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Приложение № </w:t>
      </w:r>
      <w:r w:rsidR="00917B34">
        <w:rPr>
          <w:rFonts w:ascii="Times New Roman" w:eastAsia="Times New Roman" w:hAnsi="Times New Roman" w:cs="Times New Roman"/>
          <w:color w:val="000000"/>
          <w:sz w:val="24"/>
          <w:szCs w:val="24"/>
          <w:lang w:val="ru-RU"/>
        </w:rPr>
        <w:t>6</w:t>
      </w:r>
    </w:p>
    <w:p w:rsidR="00006D6B" w:rsidRPr="00006D6B" w:rsidRDefault="00006D6B" w:rsidP="00006D6B">
      <w:pPr>
        <w:spacing w:before="0" w:beforeAutospacing="0" w:after="0" w:afterAutospacing="0"/>
        <w:ind w:firstLine="4395"/>
        <w:rPr>
          <w:rFonts w:ascii="Times New Roman" w:eastAsia="Calibri" w:hAnsi="Times New Roman" w:cs="Times New Roman"/>
          <w:bCs/>
          <w:color w:val="000000"/>
          <w:sz w:val="24"/>
          <w:szCs w:val="24"/>
          <w:lang w:val="ru-RU"/>
        </w:rPr>
      </w:pPr>
      <w:r w:rsidRPr="00006D6B">
        <w:rPr>
          <w:rFonts w:ascii="Times New Roman" w:eastAsia="Calibri" w:hAnsi="Times New Roman" w:cs="Times New Roman"/>
          <w:bCs/>
          <w:color w:val="000000"/>
          <w:sz w:val="24"/>
          <w:szCs w:val="24"/>
          <w:lang w:val="ru-RU"/>
        </w:rPr>
        <w:t xml:space="preserve">к Извещению об осуществлении закупки </w:t>
      </w:r>
    </w:p>
    <w:p w:rsidR="00006D6B" w:rsidRPr="00006D6B" w:rsidRDefault="00006D6B" w:rsidP="00006D6B">
      <w:pPr>
        <w:spacing w:before="0" w:beforeAutospacing="0" w:after="0" w:afterAutospacing="0"/>
        <w:ind w:firstLine="4395"/>
        <w:rPr>
          <w:rFonts w:ascii="Times New Roman" w:eastAsia="Calibri" w:hAnsi="Times New Roman" w:cs="Times New Roman"/>
          <w:bCs/>
          <w:color w:val="000000"/>
          <w:sz w:val="24"/>
          <w:szCs w:val="24"/>
          <w:lang w:val="ru-RU"/>
        </w:rPr>
      </w:pPr>
      <w:r w:rsidRPr="00006D6B">
        <w:rPr>
          <w:rFonts w:ascii="Times New Roman" w:eastAsia="Calibri" w:hAnsi="Times New Roman" w:cs="Times New Roman"/>
          <w:bCs/>
          <w:color w:val="000000"/>
          <w:sz w:val="24"/>
          <w:szCs w:val="24"/>
          <w:lang w:val="ru-RU"/>
        </w:rPr>
        <w:t xml:space="preserve">при проведении электронного конкурса </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на оказание услуг по сервисному сопровождению, </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технической поддержке и развитию программного</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обеспечения автоматизации финансово-хозяйственной </w:t>
      </w:r>
    </w:p>
    <w:p w:rsidR="00006D6B" w:rsidRPr="00006D6B" w:rsidRDefault="00006D6B" w:rsidP="00006D6B">
      <w:pPr>
        <w:spacing w:before="0" w:beforeAutospacing="0" w:after="0" w:afterAutospacing="0"/>
        <w:ind w:firstLine="4395"/>
        <w:rPr>
          <w:rFonts w:ascii="Times New Roman" w:eastAsia="Calibri" w:hAnsi="Times New Roman" w:cs="Times New Roman"/>
          <w:sz w:val="24"/>
          <w:szCs w:val="24"/>
          <w:lang w:val="ru-RU"/>
        </w:rPr>
      </w:pPr>
      <w:r w:rsidRPr="00006D6B">
        <w:rPr>
          <w:rFonts w:ascii="Times New Roman" w:eastAsia="Times New Roman" w:hAnsi="Times New Roman" w:cs="Times New Roman"/>
          <w:color w:val="000000"/>
          <w:sz w:val="24"/>
          <w:szCs w:val="24"/>
          <w:lang w:val="ru-RU"/>
        </w:rPr>
        <w:t>деятельности ИПУ РАН</w:t>
      </w:r>
    </w:p>
    <w:p w:rsidR="002377F7" w:rsidRDefault="002377F7" w:rsidP="00FE0203">
      <w:pPr>
        <w:spacing w:before="0" w:beforeAutospacing="0" w:after="0" w:afterAutospacing="0"/>
        <w:jc w:val="right"/>
        <w:rPr>
          <w:rFonts w:hAnsi="Times New Roman" w:cs="Times New Roman"/>
          <w:bCs/>
          <w:color w:val="000000"/>
          <w:sz w:val="24"/>
          <w:szCs w:val="24"/>
          <w:lang w:val="ru-RU"/>
        </w:rPr>
      </w:pPr>
    </w:p>
    <w:p w:rsidR="004D14F4" w:rsidRPr="009C2D1C" w:rsidRDefault="004D14F4" w:rsidP="004D14F4">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006D6B">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 xml:space="preserve">об осуществлении закупки при проведении электронного </w:t>
      </w:r>
      <w:r w:rsidR="004D14F4">
        <w:rPr>
          <w:rFonts w:hAnsi="Times New Roman" w:cs="Times New Roman"/>
          <w:bCs/>
          <w:color w:val="000000"/>
          <w:sz w:val="24"/>
          <w:szCs w:val="24"/>
          <w:lang w:val="ru-RU"/>
        </w:rPr>
        <w:t>конкурса</w:t>
      </w:r>
    </w:p>
    <w:p w:rsidR="00006D6B" w:rsidRDefault="00006D6B" w:rsidP="00006D6B">
      <w:pPr>
        <w:spacing w:before="0" w:beforeAutospacing="0" w:after="0" w:afterAutospacing="0"/>
        <w:jc w:val="center"/>
        <w:rPr>
          <w:rFonts w:hAnsi="Times New Roman" w:cs="Times New Roman"/>
          <w:bCs/>
          <w:color w:val="000000"/>
          <w:sz w:val="24"/>
          <w:szCs w:val="24"/>
          <w:lang w:val="ru-RU"/>
        </w:rPr>
      </w:pPr>
      <w:r w:rsidRPr="00006D6B">
        <w:rPr>
          <w:rFonts w:hAnsi="Times New Roman" w:cs="Times New Roman"/>
          <w:bCs/>
          <w:color w:val="000000"/>
          <w:sz w:val="24"/>
          <w:szCs w:val="24"/>
          <w:lang w:val="ru-RU"/>
        </w:rPr>
        <w:t>на оказание услуг по сервисному сопровождению, технической поддержке и развитию программного</w:t>
      </w:r>
      <w:r>
        <w:rPr>
          <w:rFonts w:hAnsi="Times New Roman" w:cs="Times New Roman"/>
          <w:bCs/>
          <w:color w:val="000000"/>
          <w:sz w:val="24"/>
          <w:szCs w:val="24"/>
          <w:lang w:val="ru-RU"/>
        </w:rPr>
        <w:t xml:space="preserve"> </w:t>
      </w:r>
      <w:r w:rsidRPr="00006D6B">
        <w:rPr>
          <w:rFonts w:hAnsi="Times New Roman" w:cs="Times New Roman"/>
          <w:bCs/>
          <w:color w:val="000000"/>
          <w:sz w:val="24"/>
          <w:szCs w:val="24"/>
          <w:lang w:val="ru-RU"/>
        </w:rPr>
        <w:t>обеспечения автоматизации финансово-хозяйственной деятельности ИПУ РАН</w:t>
      </w:r>
    </w:p>
    <w:p w:rsidR="00006D6B" w:rsidRPr="002377F7" w:rsidRDefault="00006D6B" w:rsidP="004D14F4">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4F4" w:rsidRDefault="004D14F4" w:rsidP="004D14F4">
            <w:pPr>
              <w:spacing w:before="0" w:beforeAutospacing="0" w:after="0" w:afterAutospacing="0"/>
              <w:jc w:val="both"/>
              <w:rPr>
                <w:rFonts w:hAnsi="Times New Roman" w:cs="Times New Roman"/>
                <w:color w:val="000000"/>
                <w:sz w:val="24"/>
                <w:szCs w:val="24"/>
                <w:lang w:val="ru-RU"/>
              </w:rPr>
            </w:pPr>
            <w:r w:rsidRPr="00D10C8C">
              <w:rPr>
                <w:rFonts w:hAnsi="Times New Roman" w:cs="Times New Roman"/>
                <w:color w:val="000000"/>
                <w:sz w:val="24"/>
                <w:szCs w:val="24"/>
                <w:lang w:val="ru-RU"/>
              </w:rPr>
              <w:t xml:space="preserve">Размер обеспечения заявки на участие в закупке </w:t>
            </w:r>
            <w:r w:rsidR="00006D6B" w:rsidRPr="00D10C8C">
              <w:rPr>
                <w:rFonts w:hAnsi="Times New Roman" w:cs="Times New Roman"/>
                <w:b/>
                <w:color w:val="000000"/>
                <w:sz w:val="24"/>
                <w:szCs w:val="24"/>
                <w:lang w:val="ru-RU"/>
              </w:rPr>
              <w:t xml:space="preserve">1 % </w:t>
            </w:r>
            <w:r w:rsidRPr="00D10C8C">
              <w:rPr>
                <w:rFonts w:hAnsi="Times New Roman" w:cs="Times New Roman"/>
                <w:b/>
                <w:color w:val="000000"/>
                <w:sz w:val="24"/>
                <w:szCs w:val="24"/>
                <w:lang w:val="ru-RU"/>
              </w:rPr>
              <w:t xml:space="preserve">от </w:t>
            </w:r>
            <w:r w:rsidR="008A06C3">
              <w:rPr>
                <w:rFonts w:hAnsi="Times New Roman" w:cs="Times New Roman"/>
                <w:b/>
                <w:color w:val="000000"/>
                <w:sz w:val="24"/>
                <w:szCs w:val="24"/>
                <w:lang w:val="ru-RU"/>
              </w:rPr>
              <w:t>максимального значения</w:t>
            </w:r>
            <w:r w:rsidRPr="00D10C8C">
              <w:rPr>
                <w:rFonts w:hAnsi="Times New Roman" w:cs="Times New Roman"/>
                <w:b/>
                <w:color w:val="000000"/>
                <w:sz w:val="24"/>
                <w:szCs w:val="24"/>
                <w:lang w:val="ru-RU"/>
              </w:rPr>
              <w:t xml:space="preserve"> цены контракта</w:t>
            </w:r>
            <w:r w:rsidRPr="00D10C8C">
              <w:rPr>
                <w:rFonts w:hAnsi="Times New Roman" w:cs="Times New Roman"/>
                <w:color w:val="000000"/>
                <w:sz w:val="24"/>
                <w:szCs w:val="24"/>
                <w:lang w:val="ru-RU"/>
              </w:rPr>
              <w:t>, что составляет</w:t>
            </w:r>
            <w:r w:rsidR="00DB6CA7" w:rsidRPr="00DB6CA7">
              <w:rPr>
                <w:rFonts w:hAnsi="Times New Roman" w:cs="Times New Roman"/>
                <w:color w:val="000000"/>
                <w:sz w:val="24"/>
                <w:szCs w:val="24"/>
                <w:lang w:val="ru-RU"/>
              </w:rPr>
              <w:t xml:space="preserve">, что составляет </w:t>
            </w:r>
            <w:r w:rsidR="00DB6CA7" w:rsidRPr="00DB6CA7">
              <w:rPr>
                <w:rFonts w:hAnsi="Times New Roman" w:cs="Times New Roman"/>
                <w:b/>
                <w:color w:val="000000"/>
                <w:sz w:val="24"/>
                <w:szCs w:val="24"/>
                <w:lang w:val="ru-RU"/>
              </w:rPr>
              <w:t>52 000</w:t>
            </w:r>
            <w:r w:rsidR="00DB6CA7" w:rsidRPr="00DB6CA7">
              <w:rPr>
                <w:rFonts w:hAnsi="Times New Roman" w:cs="Times New Roman"/>
                <w:color w:val="000000"/>
                <w:sz w:val="24"/>
                <w:szCs w:val="24"/>
                <w:lang w:val="ru-RU"/>
              </w:rPr>
              <w:t xml:space="preserve"> (Пятьдесят две тысячи) </w:t>
            </w:r>
            <w:r w:rsidR="00DB6CA7" w:rsidRPr="00DB6CA7">
              <w:rPr>
                <w:rFonts w:hAnsi="Times New Roman" w:cs="Times New Roman"/>
                <w:b/>
                <w:color w:val="000000"/>
                <w:sz w:val="24"/>
                <w:szCs w:val="24"/>
                <w:lang w:val="ru-RU"/>
              </w:rPr>
              <w:t>рублей 00 копеек</w:t>
            </w:r>
            <w:r w:rsidR="00D10C8C">
              <w:rPr>
                <w:rFonts w:hAnsi="Times New Roman" w:cs="Times New Roman"/>
                <w:color w:val="000000"/>
                <w:sz w:val="24"/>
                <w:szCs w:val="24"/>
                <w:lang w:val="ru-RU"/>
              </w:rPr>
              <w:t>,</w:t>
            </w:r>
            <w:r w:rsidRPr="00D10C8C">
              <w:rPr>
                <w:rFonts w:hAnsi="Times New Roman" w:cs="Times New Roman"/>
                <w:color w:val="000000"/>
                <w:sz w:val="24"/>
                <w:szCs w:val="24"/>
                <w:lang w:val="ru-RU"/>
              </w:rPr>
              <w:t xml:space="preserve"> НДС не облагается.</w:t>
            </w:r>
          </w:p>
          <w:p w:rsidR="00A618C4" w:rsidRPr="00D10C8C" w:rsidRDefault="00A618C4" w:rsidP="004D14F4">
            <w:pPr>
              <w:spacing w:before="0" w:beforeAutospacing="0" w:after="0" w:afterAutospacing="0"/>
              <w:jc w:val="both"/>
              <w:rPr>
                <w:rFonts w:hAnsi="Times New Roman" w:cs="Times New Roman"/>
                <w:color w:val="000000"/>
                <w:sz w:val="24"/>
                <w:szCs w:val="24"/>
                <w:lang w:val="ru-RU"/>
              </w:rPr>
            </w:pPr>
          </w:p>
          <w:p w:rsidR="004D14F4" w:rsidRDefault="004D14F4" w:rsidP="004D14F4">
            <w:pPr>
              <w:spacing w:before="0" w:beforeAutospacing="0" w:after="0" w:afterAutospacing="0"/>
              <w:jc w:val="both"/>
              <w:rPr>
                <w:rFonts w:hAnsi="Times New Roman" w:cs="Times New Roman"/>
                <w:color w:val="000000"/>
                <w:sz w:val="24"/>
                <w:szCs w:val="24"/>
                <w:lang w:val="ru-RU"/>
              </w:rPr>
            </w:pPr>
            <w:r w:rsidRPr="00D10C8C">
              <w:rPr>
                <w:rFonts w:hAnsi="Times New Roman" w:cs="Times New Roman"/>
                <w:color w:val="000000"/>
                <w:sz w:val="24"/>
                <w:szCs w:val="24"/>
                <w:lang w:val="ru-RU"/>
              </w:rPr>
              <w:t>Государственные, муниципальные</w:t>
            </w:r>
            <w:r w:rsidRPr="00D57311">
              <w:rPr>
                <w:rFonts w:hAnsi="Times New Roman" w:cs="Times New Roman"/>
                <w:color w:val="000000"/>
                <w:sz w:val="24"/>
                <w:szCs w:val="24"/>
                <w:lang w:val="ru-RU"/>
              </w:rPr>
              <w:t xml:space="preserve"> учреждения не предоставляют обеспечение подаваемых ими заявок на участие в закупках.</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Порядок внесения денежных средств:</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случае предоставления обеспечения заявки на участие</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закупке в виде денежных средств:</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закупке;</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w:t>
            </w:r>
            <w:r w:rsidRPr="00A618C4">
              <w:rPr>
                <w:rFonts w:hAnsi="Times New Roman" w:cs="Times New Roman"/>
                <w:color w:val="000000"/>
                <w:sz w:val="24"/>
                <w:szCs w:val="24"/>
                <w:lang w:val="ru-RU"/>
              </w:rPr>
              <w:lastRenderedPageBreak/>
              <w:t>размере, необходимом для обеспечения заявки на участие в закупке, оператор электронной площадки осуществляет</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соответствии с подпунктом «е» пункта 5 части 6 статьи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43 Федерального закона от 05.04.2013 № 44-ФЗ</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w:t>
            </w:r>
            <w:r>
              <w:rPr>
                <w:rFonts w:hAnsi="Times New Roman" w:cs="Times New Roman"/>
                <w:color w:val="000000"/>
                <w:sz w:val="24"/>
                <w:szCs w:val="24"/>
                <w:lang w:val="ru-RU"/>
              </w:rPr>
              <w:t xml:space="preserve"> 13.07.2018 </w:t>
            </w:r>
            <w:r w:rsidRPr="00A618C4">
              <w:rPr>
                <w:rFonts w:hAnsi="Times New Roman" w:cs="Times New Roman"/>
                <w:color w:val="000000"/>
                <w:sz w:val="24"/>
                <w:szCs w:val="24"/>
                <w:lang w:val="ru-RU"/>
              </w:rPr>
              <w:t>№ 1451-р.</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Требования к банкам, установлено постановлением Правительства РФ от 20.12.2021 № 2369 «О требованиях</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признании утратившими силу некоторых актов</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отдельных положений некоторых актов Правительства Российской Федерации».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 626 «О требованиях к договору специального счета и порядку использования имеющегося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у участника закупки банковского счета в качестве специального счета, требованиях к условиям соглашения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взаимодействии оператора электронной площадки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 банком».</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Условия независимой гарантии: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случае предоставления обеспечения заявки на участие</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закупке в виде независимой гарантии оператор электронной площадки посредством взаимодействия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xml:space="preserve">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w:t>
            </w:r>
            <w:r w:rsidRPr="00A618C4">
              <w:rPr>
                <w:rFonts w:hAnsi="Times New Roman" w:cs="Times New Roman"/>
                <w:color w:val="000000"/>
                <w:sz w:val="24"/>
                <w:szCs w:val="24"/>
                <w:lang w:val="ru-RU"/>
              </w:rPr>
              <w:lastRenderedPageBreak/>
              <w:t>соответствии с подпунктом «ж» пункта 5 части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6 статьи 43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включенными в перечень, предусмотренный частью 1.2 статьи 45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2) государственной корпорацией развития «ВЭБ.РФ»;</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постановлению Правительства Российской Федерации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xml:space="preserve">от 8 ноября 2013 г. № 1005 </w:t>
            </w:r>
            <w:r>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w:t>
            </w:r>
            <w:proofErr w:type="gramEnd"/>
            <w:r w:rsidRPr="00A618C4">
              <w:rPr>
                <w:rFonts w:hAnsi="Times New Roman" w:cs="Times New Roman"/>
                <w:color w:val="000000"/>
                <w:sz w:val="24"/>
                <w:szCs w:val="24"/>
                <w:lang w:val="ru-RU"/>
              </w:rPr>
              <w:t>О независимых гарантиях, используемых для целей Федерального закона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44-ФЗ независимая гарантия, информация о ней</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документы, предусмотренные частью 9 статьи 45 Федерального закона № 44-ФЗ, должны быть включены</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В соответствии с частью 2 статьи 45 Федерального закона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44-ФЗ независимая гарантия должна быть безотзывной</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и должна содержать:</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1) сумму независимой гарантии, подлежащую уплате гарантом заказчику в установленных статьей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44 Федерального закона № 44-ФЗ случаях для предъявления требования об уплате денежной суммы по независимой гарантии, предоставленной для обеспечения заявки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на участие в закупке, или сумму независимой гарантии, подлежащую уплате гарантом заказчику в случае ненадлежащего исполнения обязательств принципалом</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2) обязательства принципала, надлежащее исполнение которых обеспечивается независимой гарантией;</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5) срок действия независимой гарантии с учетом требований статей 44 и 96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6) отлагательное условие, предусматривающее заключение договора предоставления независимой гарантии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p>
          <w:p w:rsid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об осуществлении уплаты денежной суммы по независимой гарантии;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 xml:space="preserve">от 08.11.2013 № 1005 «О банковских гарантиях, используемых для целей Федерального закона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b/>
                <w:color w:val="000000"/>
                <w:sz w:val="24"/>
                <w:szCs w:val="24"/>
                <w:lang w:val="ru-RU"/>
              </w:rPr>
            </w:pPr>
            <w:r w:rsidRPr="00A618C4">
              <w:rPr>
                <w:rFonts w:hAnsi="Times New Roman" w:cs="Times New Roman"/>
                <w:b/>
                <w:color w:val="000000"/>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а) денежные средства вносятся участниками закупки ЕАЭС на счет, указанный заказчиком в извещении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об осуществлении закупки, на котором в соответствии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 законодательством Российской Федерации учитываются операции со средствами, поступающими заказчику;</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в) участник закупки ЕАЭС признается </w:t>
            </w:r>
            <w:proofErr w:type="spellStart"/>
            <w:r w:rsidRPr="00A618C4">
              <w:rPr>
                <w:rFonts w:hAnsi="Times New Roman" w:cs="Times New Roman"/>
                <w:color w:val="000000"/>
                <w:sz w:val="24"/>
                <w:szCs w:val="24"/>
                <w:lang w:val="ru-RU"/>
              </w:rPr>
              <w:t>непредоставившим</w:t>
            </w:r>
            <w:proofErr w:type="spellEnd"/>
            <w:r w:rsidRPr="00A618C4">
              <w:rPr>
                <w:rFonts w:hAnsi="Times New Roman" w:cs="Times New Roman"/>
                <w:color w:val="000000"/>
                <w:sz w:val="24"/>
                <w:szCs w:val="24"/>
                <w:lang w:val="ru-RU"/>
              </w:rPr>
              <w:t xml:space="preserve"> обеспечение заявки на участие в закупке в случае </w:t>
            </w:r>
            <w:proofErr w:type="spellStart"/>
            <w:r w:rsidRPr="00A618C4">
              <w:rPr>
                <w:rFonts w:hAnsi="Times New Roman" w:cs="Times New Roman"/>
                <w:color w:val="000000"/>
                <w:sz w:val="24"/>
                <w:szCs w:val="24"/>
                <w:lang w:val="ru-RU"/>
              </w:rPr>
              <w:t>непоступления</w:t>
            </w:r>
            <w:proofErr w:type="spellEnd"/>
            <w:r w:rsidRPr="00A618C4">
              <w:rPr>
                <w:rFonts w:hAnsi="Times New Roman" w:cs="Times New Roman"/>
                <w:color w:val="000000"/>
                <w:sz w:val="24"/>
                <w:szCs w:val="24"/>
                <w:lang w:val="ru-RU"/>
              </w:rPr>
              <w:t xml:space="preserve"> денежных средств, информация и документы</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со средствами, поступающими заказчику. При этом заявка</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на участие в закупке, поданная таким участником закупки ЕАЭС, отклоняется в порядке, установленном для случая, предусмотренного пунктом 7 части 12 статьи</w:t>
            </w:r>
            <w:r>
              <w:rPr>
                <w:rFonts w:hAnsi="Times New Roman" w:cs="Times New Roman"/>
                <w:color w:val="000000"/>
                <w:sz w:val="24"/>
                <w:szCs w:val="24"/>
                <w:lang w:val="ru-RU"/>
              </w:rPr>
              <w:t xml:space="preserve"> </w:t>
            </w:r>
            <w:r w:rsidRPr="00A618C4">
              <w:rPr>
                <w:rFonts w:hAnsi="Times New Roman" w:cs="Times New Roman"/>
                <w:color w:val="000000"/>
                <w:sz w:val="24"/>
                <w:szCs w:val="24"/>
                <w:lang w:val="ru-RU"/>
              </w:rPr>
              <w:t>48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г) заказчик возвращает денежные средства, внесенные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в качестве обеспечения заявки на участие в закупке,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Реквизиты счета в соответствии с пунктом 16 части 1 статьи 42 Федерального закона от 05.04.2013 № 44-ФЗ:</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(ИПУ РАН)</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ИНН 7728013512 / КПП 772801001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Банковские реквизиты: БИК ТОФК 004525988</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 xml:space="preserve">ГУ Банка России по ЦФО, УФК по г. Москве </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Единый казначейский счет 40102810545370000003</w:t>
            </w:r>
          </w:p>
          <w:p w:rsidR="00A618C4" w:rsidRPr="00A618C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Казначейский счет 03214643000000017300</w:t>
            </w:r>
          </w:p>
          <w:p w:rsidR="004D14F4" w:rsidRPr="004D14F4" w:rsidRDefault="00A618C4" w:rsidP="00A618C4">
            <w:pPr>
              <w:spacing w:before="0" w:beforeAutospacing="0" w:after="0" w:afterAutospacing="0"/>
              <w:jc w:val="both"/>
              <w:rPr>
                <w:rFonts w:hAnsi="Times New Roman" w:cs="Times New Roman"/>
                <w:color w:val="000000"/>
                <w:sz w:val="24"/>
                <w:szCs w:val="24"/>
                <w:lang w:val="ru-RU"/>
              </w:rPr>
            </w:pPr>
            <w:r w:rsidRPr="00A618C4">
              <w:rPr>
                <w:rFonts w:hAnsi="Times New Roman" w:cs="Times New Roman"/>
                <w:color w:val="000000"/>
                <w:sz w:val="24"/>
                <w:szCs w:val="24"/>
                <w:lang w:val="ru-RU"/>
              </w:rPr>
              <w:t>л/с 20736Ц83220</w:t>
            </w:r>
          </w:p>
        </w:tc>
      </w:tr>
      <w:tr w:rsidR="00D75D24" w:rsidRPr="00DB6CA7"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06C3" w:rsidRDefault="008A06C3" w:rsidP="008A06C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r w:rsidRPr="008A06C3">
              <w:rPr>
                <w:rFonts w:ascii="Times New Roman" w:hAnsi="Times New Roman"/>
                <w:sz w:val="24"/>
                <w:szCs w:val="24"/>
                <w:lang w:val="ru-RU"/>
              </w:rPr>
              <w:t xml:space="preserve">Обеспечение исполнения Контракта устанавливается в размере </w:t>
            </w:r>
            <w:r w:rsidR="00DB6CA7" w:rsidRPr="00DB6CA7">
              <w:rPr>
                <w:rFonts w:ascii="Times New Roman" w:hAnsi="Times New Roman"/>
                <w:b/>
                <w:sz w:val="24"/>
                <w:szCs w:val="24"/>
                <w:lang w:val="ru-RU"/>
              </w:rPr>
              <w:t>260 000</w:t>
            </w:r>
            <w:r w:rsidR="00DB6CA7" w:rsidRPr="00DB6CA7">
              <w:rPr>
                <w:rFonts w:ascii="Times New Roman" w:hAnsi="Times New Roman"/>
                <w:sz w:val="24"/>
                <w:szCs w:val="24"/>
                <w:lang w:val="ru-RU"/>
              </w:rPr>
              <w:t xml:space="preserve"> </w:t>
            </w:r>
            <w:r w:rsidRPr="00DB6CA7">
              <w:rPr>
                <w:rFonts w:ascii="Times New Roman" w:hAnsi="Times New Roman"/>
                <w:sz w:val="24"/>
                <w:szCs w:val="24"/>
                <w:lang w:val="ru-RU"/>
              </w:rPr>
              <w:t>(</w:t>
            </w:r>
            <w:r w:rsidR="00DB6CA7" w:rsidRPr="00DB6CA7">
              <w:rPr>
                <w:rFonts w:ascii="Times New Roman" w:hAnsi="Times New Roman"/>
                <w:sz w:val="24"/>
                <w:szCs w:val="24"/>
                <w:lang w:val="ru-RU"/>
              </w:rPr>
              <w:t>Двести шестьдесят тысяч</w:t>
            </w:r>
            <w:r w:rsidRPr="00DB6CA7">
              <w:rPr>
                <w:rFonts w:ascii="Times New Roman" w:hAnsi="Times New Roman"/>
                <w:sz w:val="24"/>
                <w:szCs w:val="24"/>
                <w:lang w:val="ru-RU"/>
              </w:rPr>
              <w:t>)</w:t>
            </w:r>
            <w:r w:rsidRPr="008A06C3">
              <w:rPr>
                <w:rFonts w:ascii="Times New Roman" w:hAnsi="Times New Roman"/>
                <w:b/>
                <w:sz w:val="24"/>
                <w:szCs w:val="24"/>
                <w:lang w:val="ru-RU"/>
              </w:rPr>
              <w:t xml:space="preserve"> рублей </w:t>
            </w:r>
            <w:r w:rsidR="00DB6CA7">
              <w:rPr>
                <w:rFonts w:ascii="Times New Roman" w:hAnsi="Times New Roman"/>
                <w:b/>
                <w:sz w:val="24"/>
                <w:szCs w:val="24"/>
                <w:lang w:val="ru-RU"/>
              </w:rPr>
              <w:t xml:space="preserve">                </w:t>
            </w:r>
            <w:bookmarkStart w:id="0" w:name="_GoBack"/>
            <w:bookmarkEnd w:id="0"/>
            <w:r w:rsidR="00DB6CA7">
              <w:rPr>
                <w:rFonts w:ascii="Times New Roman" w:hAnsi="Times New Roman"/>
                <w:b/>
                <w:sz w:val="24"/>
                <w:szCs w:val="24"/>
                <w:lang w:val="ru-RU"/>
              </w:rPr>
              <w:t>0</w:t>
            </w:r>
            <w:r w:rsidRPr="008A06C3">
              <w:rPr>
                <w:rFonts w:ascii="Times New Roman" w:hAnsi="Times New Roman"/>
                <w:b/>
                <w:sz w:val="24"/>
                <w:szCs w:val="24"/>
                <w:lang w:val="ru-RU"/>
              </w:rPr>
              <w:t xml:space="preserve">0 копеек, </w:t>
            </w:r>
            <w:r w:rsidRPr="008A06C3">
              <w:rPr>
                <w:rFonts w:ascii="Times New Roman" w:hAnsi="Times New Roman"/>
                <w:sz w:val="24"/>
                <w:szCs w:val="24"/>
                <w:lang w:val="ru-RU"/>
              </w:rPr>
              <w:t xml:space="preserve">что составляет </w:t>
            </w:r>
            <w:r w:rsidRPr="008A06C3">
              <w:rPr>
                <w:rFonts w:ascii="Times New Roman" w:hAnsi="Times New Roman"/>
                <w:b/>
                <w:sz w:val="24"/>
                <w:szCs w:val="24"/>
                <w:lang w:val="ru-RU"/>
              </w:rPr>
              <w:t>5 % от максимального значения цены Контракта</w:t>
            </w:r>
            <w:r>
              <w:rPr>
                <w:rFonts w:ascii="Times New Roman" w:hAnsi="Times New Roman"/>
                <w:b/>
                <w:sz w:val="24"/>
                <w:szCs w:val="24"/>
                <w:lang w:val="ru-RU"/>
              </w:rPr>
              <w:t>.</w:t>
            </w:r>
          </w:p>
          <w:p w:rsidR="008A06C3" w:rsidRPr="0046324A" w:rsidRDefault="008A06C3" w:rsidP="008A06C3">
            <w:pPr>
              <w:widowControl w:val="0"/>
              <w:autoSpaceDE w:val="0"/>
              <w:autoSpaceDN w:val="0"/>
              <w:spacing w:before="0" w:beforeAutospacing="0" w:after="0" w:afterAutospacing="0"/>
              <w:ind w:firstLine="327"/>
              <w:jc w:val="both"/>
              <w:rPr>
                <w:rFonts w:ascii="Times New Roman" w:eastAsia="Times New Roman" w:hAnsi="Times New Roman" w:cs="Times New Roman"/>
                <w:sz w:val="16"/>
                <w:szCs w:val="16"/>
                <w:lang w:val="ru-RU" w:eastAsia="ru-RU"/>
              </w:rPr>
            </w:pPr>
          </w:p>
          <w:p w:rsidR="004D14F4" w:rsidRDefault="004D14F4" w:rsidP="008A06C3">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8A06C3" w:rsidRDefault="008A06C3"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p>
          <w:p w:rsidR="004D14F4" w:rsidRDefault="004D14F4"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w:t>
            </w:r>
            <w:r>
              <w:rPr>
                <w:rFonts w:ascii="Times New Roman" w:eastAsia="Calibri" w:hAnsi="Times New Roman" w:cs="Times New Roman"/>
                <w:sz w:val="24"/>
                <w:szCs w:val="24"/>
                <w:lang w:val="ru-RU"/>
              </w:rPr>
              <w:t>10 (</w:t>
            </w:r>
            <w:r w:rsidRPr="00221B8A">
              <w:rPr>
                <w:rFonts w:ascii="Times New Roman" w:eastAsia="Calibri" w:hAnsi="Times New Roman" w:cs="Times New Roman"/>
                <w:sz w:val="24"/>
                <w:szCs w:val="24"/>
                <w:lang w:val="ru-RU"/>
              </w:rPr>
              <w:t>десять</w:t>
            </w:r>
            <w:r>
              <w:rPr>
                <w:rFonts w:ascii="Times New Roman" w:eastAsia="Calibri" w:hAnsi="Times New Roman" w:cs="Times New Roman"/>
                <w:sz w:val="24"/>
                <w:szCs w:val="24"/>
                <w:lang w:val="ru-RU"/>
              </w:rPr>
              <w:t>)</w:t>
            </w:r>
            <w:r w:rsidRPr="00221B8A">
              <w:rPr>
                <w:rFonts w:ascii="Times New Roman" w:eastAsia="Calibri" w:hAnsi="Times New Roman" w:cs="Times New Roman"/>
                <w:sz w:val="24"/>
                <w:szCs w:val="24"/>
                <w:lang w:val="ru-RU"/>
              </w:rPr>
              <w:t xml:space="preserve">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w:t>
            </w:r>
            <w:r>
              <w:rPr>
                <w:rFonts w:ascii="Times New Roman" w:eastAsia="Calibri" w:hAnsi="Times New Roman" w:cs="Times New Roman"/>
                <w:sz w:val="24"/>
                <w:szCs w:val="24"/>
                <w:lang w:val="ru-RU"/>
              </w:rPr>
              <w:t xml:space="preserve">ника в соответствии с частью 3 </w:t>
            </w:r>
            <w:r w:rsidRPr="00221B8A">
              <w:rPr>
                <w:rFonts w:ascii="Times New Roman" w:eastAsia="Calibri" w:hAnsi="Times New Roman" w:cs="Times New Roman"/>
                <w:sz w:val="24"/>
                <w:szCs w:val="24"/>
                <w:lang w:val="ru-RU"/>
              </w:rPr>
              <w:t>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8A06C3" w:rsidRPr="00221B8A" w:rsidRDefault="008A06C3"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p>
          <w:p w:rsidR="004D14F4" w:rsidRDefault="004D14F4" w:rsidP="008A06C3">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4D14F4" w:rsidRPr="001776F0"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0649E"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5467D" w:rsidRDefault="004D14F4" w:rsidP="008A06C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Pr>
                <w:rFonts w:ascii="Times New Roman" w:eastAsia="Times New Roman" w:hAnsi="Times New Roman" w:cs="Times New Roman"/>
                <w:sz w:val="24"/>
                <w:szCs w:val="24"/>
                <w:lang w:val="ru-RU" w:eastAsia="ru-RU"/>
              </w:rPr>
              <w:t>статьей 95 Федерального закона № № 44-ФЗ.</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C1798B"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D14F4" w:rsidRPr="00B5467D" w:rsidRDefault="00A618C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7728013512/КПП </w:t>
            </w:r>
            <w:r w:rsidR="004D14F4" w:rsidRPr="00B5467D">
              <w:rPr>
                <w:rFonts w:ascii="Times New Roman" w:eastAsia="Times New Roman" w:hAnsi="Times New Roman" w:cs="Times New Roman"/>
                <w:sz w:val="24"/>
                <w:szCs w:val="24"/>
                <w:lang w:val="ru-RU" w:eastAsia="ru-RU"/>
              </w:rPr>
              <w:t xml:space="preserve">772801001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(указывается предмет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 по которому перечисляется обеспечение.</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4D14F4" w:rsidRPr="00B5467D" w:rsidRDefault="004D14F4" w:rsidP="004D14F4">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D14F4" w:rsidRPr="0046324A"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4D14F4" w:rsidRPr="0046324A"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4D14F4"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Pr>
                <w:rFonts w:ascii="Times New Roman" w:eastAsia="Calibri" w:hAnsi="Times New Roman" w:cs="Times New Roman"/>
                <w:sz w:val="24"/>
                <w:szCs w:val="24"/>
                <w:lang w:val="ru-RU"/>
              </w:rPr>
              <w:t>независимых</w:t>
            </w:r>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8A06C3" w:rsidRDefault="004D14F4" w:rsidP="008A06C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p>
        </w:tc>
      </w:tr>
      <w:tr w:rsidR="00D75D24" w:rsidRPr="00A618C4"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006D6B">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5C" w:rsidRDefault="00953B5C" w:rsidP="00EE65A5">
      <w:pPr>
        <w:spacing w:before="0" w:after="0"/>
      </w:pPr>
      <w:r>
        <w:separator/>
      </w:r>
    </w:p>
  </w:endnote>
  <w:endnote w:type="continuationSeparator" w:id="0">
    <w:p w:rsidR="00953B5C" w:rsidRDefault="00953B5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DB6CA7" w:rsidRPr="00DB6CA7">
          <w:rPr>
            <w:noProof/>
            <w:lang w:val="ru-RU"/>
          </w:rPr>
          <w:t>9</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5C" w:rsidRDefault="00953B5C" w:rsidP="00EE65A5">
      <w:pPr>
        <w:spacing w:before="0" w:after="0"/>
      </w:pPr>
      <w:r>
        <w:separator/>
      </w:r>
    </w:p>
  </w:footnote>
  <w:footnote w:type="continuationSeparator" w:id="0">
    <w:p w:rsidR="00953B5C" w:rsidRDefault="00953B5C"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06D6B"/>
    <w:rsid w:val="00014AD5"/>
    <w:rsid w:val="00020372"/>
    <w:rsid w:val="00024972"/>
    <w:rsid w:val="00025BF5"/>
    <w:rsid w:val="00026604"/>
    <w:rsid w:val="000277CC"/>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4325"/>
    <w:rsid w:val="003059B0"/>
    <w:rsid w:val="00305CC3"/>
    <w:rsid w:val="003126DB"/>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14F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A4F0F"/>
    <w:rsid w:val="005B2377"/>
    <w:rsid w:val="005C2EDC"/>
    <w:rsid w:val="005D42C9"/>
    <w:rsid w:val="005D5831"/>
    <w:rsid w:val="005E5E3E"/>
    <w:rsid w:val="005E7F84"/>
    <w:rsid w:val="005F7BEA"/>
    <w:rsid w:val="00606449"/>
    <w:rsid w:val="006079ED"/>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D735E"/>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06C3"/>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17B34"/>
    <w:rsid w:val="00920B49"/>
    <w:rsid w:val="00921CF4"/>
    <w:rsid w:val="00922354"/>
    <w:rsid w:val="00923FCF"/>
    <w:rsid w:val="00930268"/>
    <w:rsid w:val="009319B1"/>
    <w:rsid w:val="00934C8A"/>
    <w:rsid w:val="0093642E"/>
    <w:rsid w:val="0094676F"/>
    <w:rsid w:val="009474B4"/>
    <w:rsid w:val="009516C1"/>
    <w:rsid w:val="00952025"/>
    <w:rsid w:val="00953B53"/>
    <w:rsid w:val="00953B5C"/>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18C4"/>
    <w:rsid w:val="00A632E6"/>
    <w:rsid w:val="00A646E7"/>
    <w:rsid w:val="00A65AB7"/>
    <w:rsid w:val="00A66C5E"/>
    <w:rsid w:val="00A708E5"/>
    <w:rsid w:val="00A7375B"/>
    <w:rsid w:val="00A74DB0"/>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C8C"/>
    <w:rsid w:val="00D10EDA"/>
    <w:rsid w:val="00D12308"/>
    <w:rsid w:val="00D12A58"/>
    <w:rsid w:val="00D218D3"/>
    <w:rsid w:val="00D238E1"/>
    <w:rsid w:val="00D24974"/>
    <w:rsid w:val="00D31F15"/>
    <w:rsid w:val="00D324AE"/>
    <w:rsid w:val="00D338F6"/>
    <w:rsid w:val="00D33D18"/>
    <w:rsid w:val="00D342A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B6CA7"/>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3C67"/>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48C3"/>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EC5D-B0CA-440B-A284-BFC0D403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3286</Words>
  <Characters>18734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8</cp:revision>
  <cp:lastPrinted>2023-02-17T08:12:00Z</cp:lastPrinted>
  <dcterms:created xsi:type="dcterms:W3CDTF">2023-02-16T15:04:00Z</dcterms:created>
  <dcterms:modified xsi:type="dcterms:W3CDTF">2025-08-06T13:14:00Z</dcterms:modified>
</cp:coreProperties>
</file>