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84" w:rsidRDefault="00107884" w:rsidP="00107884">
      <w:pPr>
        <w:pStyle w:val="ConsPlusNormal"/>
        <w:ind w:right="-143" w:firstLine="567"/>
        <w:rPr>
          <w:rFonts w:ascii="Times New Roman" w:hAnsi="Times New Roman" w:cs="Times New Roman"/>
          <w:bCs/>
          <w:sz w:val="24"/>
          <w:szCs w:val="24"/>
        </w:rPr>
      </w:pPr>
    </w:p>
    <w:p w:rsidR="00773A34" w:rsidRPr="004A1190" w:rsidRDefault="00773A34" w:rsidP="00107884">
      <w:pPr>
        <w:pStyle w:val="ConsPlusNormal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 w:rsidRPr="004A119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E850D7" w:rsidRDefault="00773A34" w:rsidP="00107884">
      <w:pPr>
        <w:pStyle w:val="ConsPlusNormal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 w:rsidRPr="004A1190">
        <w:rPr>
          <w:rFonts w:ascii="Times New Roman" w:hAnsi="Times New Roman" w:cs="Times New Roman"/>
          <w:bCs/>
          <w:sz w:val="24"/>
          <w:szCs w:val="24"/>
        </w:rPr>
        <w:t xml:space="preserve">к Извещению о проведении электронного аукциона </w:t>
      </w:r>
    </w:p>
    <w:p w:rsidR="00107884" w:rsidRDefault="00773A34" w:rsidP="00107884">
      <w:pPr>
        <w:pStyle w:val="ConsPlusNormal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 w:rsidRPr="004A1190">
        <w:rPr>
          <w:rFonts w:ascii="Times New Roman" w:hAnsi="Times New Roman" w:cs="Times New Roman"/>
          <w:bCs/>
          <w:sz w:val="24"/>
          <w:szCs w:val="24"/>
        </w:rPr>
        <w:t xml:space="preserve">на оказание </w:t>
      </w:r>
      <w:r w:rsidR="00E850D7"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107884" w:rsidRPr="00107884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функционала </w:t>
      </w:r>
    </w:p>
    <w:p w:rsidR="00107884" w:rsidRDefault="00107884" w:rsidP="00107884">
      <w:pPr>
        <w:pStyle w:val="ConsPlusNormal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 w:rsidRPr="00107884">
        <w:rPr>
          <w:rFonts w:ascii="Times New Roman" w:hAnsi="Times New Roman" w:cs="Times New Roman"/>
          <w:bCs/>
          <w:sz w:val="24"/>
          <w:szCs w:val="24"/>
        </w:rPr>
        <w:t xml:space="preserve">эксплуатации сервисов электронной почты, </w:t>
      </w:r>
    </w:p>
    <w:p w:rsidR="00107884" w:rsidRDefault="00107884" w:rsidP="00107884">
      <w:pPr>
        <w:pStyle w:val="ConsPlusNormal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 w:rsidRPr="00107884">
        <w:rPr>
          <w:rFonts w:ascii="Times New Roman" w:hAnsi="Times New Roman" w:cs="Times New Roman"/>
          <w:bCs/>
          <w:sz w:val="24"/>
          <w:szCs w:val="24"/>
        </w:rPr>
        <w:t xml:space="preserve">хранения данных, видеоконференций и обмена </w:t>
      </w:r>
    </w:p>
    <w:p w:rsidR="00773A34" w:rsidRDefault="00107884" w:rsidP="00107884">
      <w:pPr>
        <w:pStyle w:val="ConsPlusNormal"/>
        <w:ind w:right="-143" w:firstLine="4962"/>
        <w:rPr>
          <w:rFonts w:ascii="Times New Roman" w:hAnsi="Times New Roman" w:cs="Times New Roman"/>
          <w:bCs/>
          <w:sz w:val="24"/>
          <w:szCs w:val="24"/>
        </w:rPr>
      </w:pPr>
      <w:r w:rsidRPr="00107884">
        <w:rPr>
          <w:rFonts w:ascii="Times New Roman" w:hAnsi="Times New Roman" w:cs="Times New Roman"/>
          <w:bCs/>
          <w:sz w:val="24"/>
          <w:szCs w:val="24"/>
        </w:rPr>
        <w:t>быстрыми сообщениями для нужд ИПУ РАН</w:t>
      </w:r>
    </w:p>
    <w:p w:rsidR="00CC0855" w:rsidRDefault="00CC0855" w:rsidP="00CC0855">
      <w:pPr>
        <w:pStyle w:val="ConsPlusNormal"/>
        <w:ind w:right="-143" w:firstLine="4536"/>
        <w:rPr>
          <w:rFonts w:ascii="Times New Roman" w:hAnsi="Times New Roman" w:cs="Times New Roman"/>
          <w:bCs/>
          <w:sz w:val="24"/>
          <w:szCs w:val="24"/>
        </w:rPr>
      </w:pPr>
    </w:p>
    <w:p w:rsidR="00107884" w:rsidRPr="00CC0855" w:rsidRDefault="00107884" w:rsidP="00CC0855">
      <w:pPr>
        <w:pStyle w:val="ConsPlusNormal"/>
        <w:ind w:right="-143" w:firstLine="4536"/>
        <w:rPr>
          <w:rFonts w:ascii="Times New Roman" w:hAnsi="Times New Roman" w:cs="Times New Roman"/>
          <w:bCs/>
          <w:sz w:val="24"/>
          <w:szCs w:val="24"/>
        </w:rPr>
      </w:pPr>
    </w:p>
    <w:p w:rsidR="00773A34" w:rsidRDefault="00773A34" w:rsidP="00CC0855">
      <w:pPr>
        <w:spacing w:after="0" w:line="240" w:lineRule="auto"/>
        <w:jc w:val="center"/>
        <w:rPr>
          <w:sz w:val="24"/>
          <w:szCs w:val="24"/>
        </w:rPr>
      </w:pPr>
      <w:r w:rsidRPr="002F70EC">
        <w:rPr>
          <w:sz w:val="24"/>
          <w:szCs w:val="24"/>
        </w:rPr>
        <w:t>ОПИСАНИЕ ОБЪЕКТА ЗАКУПКИ</w:t>
      </w:r>
    </w:p>
    <w:p w:rsidR="00107884" w:rsidRDefault="00CC0855" w:rsidP="00107884">
      <w:pPr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</w:p>
    <w:p w:rsidR="000A44BE" w:rsidRDefault="00107884" w:rsidP="000A44BE">
      <w:pPr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07884">
        <w:rPr>
          <w:rFonts w:eastAsia="Times New Roman"/>
          <w:b/>
          <w:bCs/>
          <w:sz w:val="24"/>
          <w:szCs w:val="24"/>
          <w:lang w:eastAsia="ru-RU"/>
        </w:rPr>
        <w:t xml:space="preserve">на оказание услуг по предоставлению </w:t>
      </w:r>
      <w:r w:rsidR="000A44BE">
        <w:rPr>
          <w:rFonts w:eastAsia="Times New Roman"/>
          <w:b/>
          <w:bCs/>
          <w:sz w:val="24"/>
          <w:szCs w:val="24"/>
          <w:lang w:eastAsia="ru-RU"/>
        </w:rPr>
        <w:t xml:space="preserve">функционала эксплуатации сервисов электронной почты, хранения данных, видеоконференций и обмена быстрыми сообщениями </w:t>
      </w:r>
    </w:p>
    <w:p w:rsidR="00107884" w:rsidRPr="00107884" w:rsidRDefault="000A44BE" w:rsidP="00107884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для нужд ИПУ РАН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107884" w:rsidRPr="00107884" w:rsidRDefault="00107884" w:rsidP="000A44BE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I.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Объект закупки: </w:t>
      </w:r>
      <w:r w:rsidR="000A44BE" w:rsidRPr="000A44BE">
        <w:rPr>
          <w:rFonts w:eastAsia="Times New Roman"/>
          <w:bCs/>
          <w:sz w:val="24"/>
          <w:szCs w:val="24"/>
          <w:lang w:eastAsia="ru-RU"/>
        </w:rPr>
        <w:t>на оказание услуг по предоставлению функционала эксплуатации сервисов электронной почты, хранения данных, видеоконференций</w:t>
      </w:r>
      <w:r w:rsidR="000A44BE">
        <w:rPr>
          <w:rFonts w:eastAsia="Times New Roman"/>
          <w:bCs/>
          <w:sz w:val="24"/>
          <w:szCs w:val="24"/>
          <w:lang w:eastAsia="ru-RU"/>
        </w:rPr>
        <w:t xml:space="preserve"> и обмена быстрыми сообщениями </w:t>
      </w:r>
      <w:r w:rsidR="000A44BE" w:rsidRPr="000A44BE">
        <w:rPr>
          <w:rFonts w:eastAsia="Times New Roman"/>
          <w:bCs/>
          <w:sz w:val="24"/>
          <w:szCs w:val="24"/>
          <w:lang w:eastAsia="ru-RU"/>
        </w:rPr>
        <w:t>для нужд ИПУ РАН</w:t>
      </w:r>
      <w:r w:rsidRPr="00107884">
        <w:rPr>
          <w:rFonts w:eastAsia="Times New Roman"/>
          <w:bCs/>
          <w:sz w:val="24"/>
          <w:szCs w:val="24"/>
          <w:lang w:eastAsia="ru-RU"/>
        </w:rPr>
        <w:t xml:space="preserve"> (далее – Услуги). </w:t>
      </w:r>
    </w:p>
    <w:p w:rsidR="00107884" w:rsidRPr="00107884" w:rsidRDefault="00107884" w:rsidP="000A44BE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 xml:space="preserve">ОКПД 2: </w:t>
      </w:r>
      <w:r w:rsidR="000A44BE">
        <w:rPr>
          <w:rFonts w:eastAsia="Times New Roman"/>
          <w:bCs/>
          <w:sz w:val="24"/>
          <w:szCs w:val="24"/>
          <w:lang w:eastAsia="ru-RU"/>
        </w:rPr>
        <w:t>63.11.13.000 – Услуги по предоставлению программного обеспечения без его размещения на компьютерном оборудовании пользователя.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II.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Место оказания Услуг: г.</w:t>
      </w:r>
      <w:r w:rsidR="00C25E85">
        <w:rPr>
          <w:rFonts w:eastAsia="Times New Roman"/>
          <w:bCs/>
          <w:sz w:val="24"/>
          <w:szCs w:val="24"/>
          <w:lang w:eastAsia="ru-RU"/>
        </w:rPr>
        <w:t xml:space="preserve"> Москва, ул. Профсоюзная, д. 65, ИПУ РАН.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III.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Срок оказания Услуг: с 01.01.2024 г. по 31.12.2024 г. включительно.</w:t>
      </w:r>
    </w:p>
    <w:p w:rsidR="000A44BE" w:rsidRDefault="00107884" w:rsidP="000A44BE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IV. Предмет и объем работ по оказанию Услуг:</w:t>
      </w:r>
    </w:p>
    <w:p w:rsidR="00107884" w:rsidRPr="00107884" w:rsidRDefault="000A44BE" w:rsidP="000A44BE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1. </w:t>
      </w:r>
      <w:r w:rsidR="00107884" w:rsidRPr="00107884">
        <w:rPr>
          <w:rFonts w:eastAsia="Times New Roman"/>
          <w:bCs/>
          <w:sz w:val="24"/>
          <w:szCs w:val="24"/>
          <w:lang w:eastAsia="ru-RU"/>
        </w:rPr>
        <w:t xml:space="preserve">Оказание услуг по предоставлению функционала </w:t>
      </w:r>
      <w:r>
        <w:rPr>
          <w:rFonts w:eastAsia="Times New Roman"/>
          <w:bCs/>
          <w:sz w:val="24"/>
          <w:szCs w:val="24"/>
          <w:lang w:eastAsia="ru-RU"/>
        </w:rPr>
        <w:t>коммуникационных сервисов                       (далее – КС)</w:t>
      </w:r>
      <w:r w:rsidR="00107884" w:rsidRPr="00107884">
        <w:rPr>
          <w:rFonts w:eastAsia="Times New Roman"/>
          <w:bCs/>
          <w:sz w:val="24"/>
          <w:szCs w:val="24"/>
          <w:lang w:eastAsia="ru-RU"/>
        </w:rPr>
        <w:t xml:space="preserve"> должно обеспечить достижение следующих целей: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Использование базового набора коммуникационных сервисов для взаимодействия сотрудников.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Повышение уровня социализации сотрудников, и, как следствие, повышение их производительности труда и снижение оттока.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Минимизация рисков информационной безопасности и санкционных рисков за счет импортозамещения и перевода рабочей среды с зарубежного программного обеспечения (далее — ПО) и из популярных зарубежных коммуникативных сервисов и средств совместной работы с документами в КС.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Снижение уровня зависимости от зарубежных производителей.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Повышение уровня непрерывности предоставления работ и надежности функционирования.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Выравнивание уровня и объема предоставляемых сервисов для сотрудников Заказчика.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Сокращение времени на развертывание и обеспечение сотрудника необходимыми коммуникативными сервисами и создание базы для подключения и обеспечения дополнительными информационными сервисами.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Унификация технических и организационных процессов использования коммуникационных сервисов.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Обеспечение мобильности сотрудников за счет доступности коммуникационных сервисов на различных устройствах (рабочая станция, неттоп, ноутбук, смартфон, планшет) и различными способами (мобильное приложение, веб браузер, толстый клиент) и с возможностью использования сотрудниками своих личных устройств.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Снижение совокупной стоимости владения коммуникационными сервисами за счет использования единых централизованных облачных решений.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Использование специализированного унифицированного облачного ПО позволяет сократить сроки его внедрения, стоимость, и обеспечить качество функционала и эксплуатации за счет опыта успешных внедрений аналогичного масштаба, а также горизонтального масштабирования в соответствии с потребностями Заказчика.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2.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Для пользователей КС должны быть доступны три типа приложений: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мобильное приложение;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lastRenderedPageBreak/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веб-версия;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десктопное приложение.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С целью обеспечения мобильности сотрудников для доступа к сервисам КС должно быть возможно использование сотрудниками своих личных устройств (смартфон, планшет, ноутбук, рабочая станция).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КС должны быть настроены и функционировать на основе поставляемого ПО на облачной инфраструктуре Разработчика. Серверные компоненты ПО должны быть настроены как платформа с единой сквозной системой авторизации пользователей и в соответствии с требованиями настоящего ТЗ.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При использовании КС данные между клиентским приложением (браузерным/мобильным/десктопным) и серверной частью должны иметь возможность передаваться через сеть Интернет. Предоставляемые сервисы должны обладать отказоустойчивостью.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 xml:space="preserve">Сервисы должны функционировать согласно следующим принципам: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Организация единого файлового хранилища, используемого также для: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хранения вложений, превышающих стандартные размеры для функционального блока «Электронная почта»;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файлов, пересылаемых в сообщениях функционального блока «Мессенджер»;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файлов, пересылаемых в сообщениях функционального блока «Аудио-видео конференцсвязь».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Организация единого рабочего пространства.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Все функциональные блоки должны быть выполнены в едином стиле и иметь одну точку входа для всех функциональных блоков, описанных в рамках данного ТЗ. Аудио и видеозвонки должны быть интегрированы с модулем обмена сообщениями. Во время звонка должна сохраняться возможность продолжать общение в чатах, назначать задачи и выполнять иные действия. Встречи в календаре должны иметь возможность добавить ссылку на ВКС.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Организация единого пространства коммуникаций.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При использовании различных функциональных блоков должна быть организована возможность обращения к сотрудникам разными способами, включающими такие средства как Электронная почта, Мессенджер, видео-аудио конференцсвязь, совместная работа с документами и др.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3.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рамках внедрения КС должны быть настроены следующие функциональные блоки (функциональности):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Функциональность «Электронная почта и календарь». Данный блок должен предоставлять возможность пользователю КС использовать электронную почту для обработки и хранения входящих и исходящих сообщений, а также других пользовательских настроек работы почтовой системы. В рамках данной функциональности должна быть обеспечена антивирусная и антиспам защита.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Функциональность «Мессенджер». Данный блок должен предоставлять возможность обмена сообщениями между пользователями в реальном времени.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Функциональность «Аудио-видео конференцсвязь». Данный блок должен предоставлять возможность совершать как персональные, так и групповые аудио- видеозвонки, демонстрировать содержимое экрана, обеспечивать параллельный обмен сообщениями в Мессенджере.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Функциональность «Диск». Данный блок должен предоставлять возможность пользователям коммуникационных сервисов загружать, скачивать и отправлять файлы разных размеров, управляя доступом к файлам с помощью назначения прав (в т. ч. согласно ролевой модели). Также данная функциональность используется для функциональных блоков «Электронная почта», «Мессенджер» и «Аудио-видео конференцсвязь» для хранения и обработки вложений, а также для функционального блока «Офисный пакет» для хранения и работы с документами.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Функциональность «Офисный пакет». Данный блок должен предоставлять возможность пользователям КС открывать, редактировать и сохранять документы, включая возможность одновременной работы нескольких пользователей с одним документом. Функциональность должна поддерживать сохранение истории изменений (версионность), позволяя в любой момент вернуться к произвольным предыдущим версиям документа и отменить изменения.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lastRenderedPageBreak/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Модуль аутентификации и авторизации пользователей предназначен для аутентификации и авторизации пользователей КС, определения их ролевой модели и доступа к соответствующим ресурсам КС. Модуль должен поддерживать механизмы комплексной аутентификации по связке логин и пароль и по OTP-кодам в качестве второго фактора.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Модуль администрирования предназначен для управления учетными записями и объемом доступных сервисов для сотрудников Заказчика силами ответственных ИТ сотрудников Заказчика, для управления организационной структурой Заказчика, для выполнения групповых операций по добавлению и блокированию пользователей и доступных сервисов, а также для контроля потребления сервисов со стороны ответственных сотрудников ИТ Заказчика.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Данные между клиентским приложением и серверной частью должны иметь возможность передаваться через сеть Интернет.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4.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Должно быть обеспечено централизованное протоколирование/журналирование всех важных действий пользователей и прикладных администраторов в КС в журналах аудита. Необходимо исключить возможность редактирования журналов аудита пользователями и прикладными администраторами. Формат протоколирования должен быть согласован с форматом передачи и хранения событий системы мониторинга и контроля Заказчика. Должны быть обеспечены возможность определения авторства каждой операции и отсутствие неавторизованных операций на основе уникальных персонифицированных идентификаторов каждого пользователя, процедуры аутентификации и протоколирования действий пользователей в журналах аудита.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Средства протоколирования/аудита должны иметь возможность отслеживать события следующих классов: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использование механизмов аутентификации;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создание, модификация, удаление объектов;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действия пользователей и программные процессы;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изменения: настроек безопасности, политики аудита;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управление пользователями: изменение списка пользователей, модификация прав доступа и привилегий.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Исполнитель должен обеспечить сохранение всех учетных записей пользователей КС, в том числе заблокированных.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Исполнитель несет ответственность за неправомерное распространение информации, к которой может получить доступ в рамках оказания услуг по настоящему Техническому заданию.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5.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Инструменты администрирования должны реализовывать следующие функции и возможности: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веб-интерфейс, который позволяет создавать, настраивать аккаунты пользователей и параметры организации;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инструмент миграции содержимого почтовых ящиков с внешнего сервиса;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инструмент добавления и настройки DNS записей доменов;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открытая служба API;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создания списков рассылки для групп пользователей и выполнения ими групповых рассылок;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использование групп рассылки для рассылки писем членам группы;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массово создать почтовые ящики пользователей путем импорта из CSV-файла;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массово добавлять почтовые ящики в имеющиеся группах рассылок и удалять их из рассылок;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централизованно создать или выключить рассылку для всех сотрудников организации;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централизованно включить или выключить использование протоколов IMAP/POP3 для сотрудников;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корректировка правил фильтрации нежелательных почтовых сообщений, вредоносного ПО и фишинга, в том числе возможность индивидуальной настройки по адресам в Интернете, диапазону подсетей, доменам или почтовым адресам отправителей;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6.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Функционал API должен обеспечивать: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Управление созданием и атрибутами сотрудников: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назначение должности;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назначение группы или подразделения;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lastRenderedPageBreak/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блокировка учетной записи сотрудника;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удаление учетной записи сотрудника;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информация о наличии двухфакторной аутентификации у сотрудника.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Управление созданием и атрибутами подразделений организационной структуры: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управление адресом рассылки подразделения;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управление описанием и названием подразделения;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управление иерархической структурой организации.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Управление созданием и атрибутами групп проектной организационной структуры: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управление участниками группы;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управление адресом рассылки группы;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управление описанием и названием группы;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управление иерархической структурой групп.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7.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Серверной частью сервиса «Электронная Почта» должна обеспечиваться следующая функциональность: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поддержка протоколов SMTP, POP3, IMAP;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поддержка технологии email-аутентификации — DKIM, SPF;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отправка почтовых сообщений по протоколу SMTP;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получение почтовых сообщений с внешних почтовых адресов;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приём и передача электронных почтовых сообщений между пользователями, находящимися как внутри корпоративной инфраструктуры, так и вне её по протоколу SMTP;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идентификация отправителя внутри домена должна осуществляться на серверной стороне SaaS-платформы;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обновление информации о почтовом ящике пользователя между сервером и клиентом для мобильных приложений;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сервис должен содержать встроенные средства антивирусной и антиспам-защиты;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максимальный объем почтового ящика не должен быть ограничен.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Клиентской частью сервиса «Электронная Почта» должна обеспечиваться следующая функциональность: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работы с почтовым ящиком через веб-интерфейс с помощью браузера (не требуя наличия программы-клиента электронной почты на рабочем месте пользователя);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веб-интерфейса для управления учетной записью;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многоуровневая вложенность папок почтового ящика;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поиск по вложенным документам;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редактирование правил обработки и пересылки почтовых сообщений: возможность связывать действия с получаемыми и пересылаемыми почтовыми сообщениями, и указывать условия выполнения связанных действий;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задавать правила автоматической сортировки входящих сообщений по папкам и меткам;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централизованно настраиваемые правила для входящей почты всего домена;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настройки отображения почтовых сообщений в почтовом ящике в две или три колонки;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настройки отображения почтовых сообщений в почтовом ящике в виде бесед;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печать почтового сообщения;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просмотра полной служебной информации о сообщении и сохранения сообщения в формате EML;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поиск сообщений, в том числе создание поисковых запросов с комбинацией нескольких полей;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отображение контактных сведений о пользователе (отправителе/получателе) в веб-версии, в том числе адрес электронной почты, картинки пользователя (аватара) без обращения к адресной книге;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добавления пользователем отправителей в черный список (заблокированные отправители);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отображение в веб-интерфейсе количества непрочитанных почтовых сообщений и количества элементов в папке;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доступа через веб-интерфейс к просмотру списка подключенных к почтовому ящику устройств;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автоматическая обработка входящих почтовых сообщений согласно настроенным правилам пользователя по прочтению, перемещению, удалению и переадресации принятого сообщения в веб-версии;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создание почтового сообщения в веб-интерфейсе, мобильных клиентах для iOS и Android;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авто-сохранение черновика почтового сообщения в процессе его создания в веб-интерфейсе;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создание в веб-интерфейсе шаблона из сообщения, использование шаблонов для создания сообщений;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создание, редактирование, удаление шаблонов писем;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форматирование текста при создании и редактировании почтового сообщения в веб-интерфейсе;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контекстного перевода сообщения в режиме онлайн, как минимум на все официальные языки стран СНГ и Евросоюза;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добавления непосредственно в текст письма картинок, гиперссылок и таблиц, при создании и редактировании почтового сообщения в веб-интерфейсе;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отправка почтовых сообщений в веб-интерфейсе с вложениями в виде: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текстовых файлов и таблиц;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картинок и иных типов файлов;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отправки больших вложений (более 25 МБ);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отправки вложений, превышающих установленный администратором лимит, как ссылок на облачный ресурс функционального блока «Диск»;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удаление вложений в почтовом сообщении при создании почтового сообщения;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отправка и отложенная отправка (с указанием даты и времени отправки) почтового сообщения;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удаление в корзину и восстановление из корзины почтового сообщения;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скачивание почтового сообщения;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открытие (загрузка) полученного или отправленного почтового сообщения;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пометка письма, группы почтовых сообщений меткой «Важное»;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отметка сообщений с помощью меток, список которых возможно создавать индивидуально;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просмотра полученных/отправленных почтовых сообщений;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сортировка писем по дате получения;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пометки почтового сообщения, группы почтовых сообщений прочитанными или непрочитанными;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использовать «Умные Ответы» в переписке: короткие фразы, которыми можно ответить на письмо;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ответ на электронное сообщение с цитированием;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пересылка электронного сообщения с цитированием исходного электронного сообщения и вложениями;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настройки автоответов;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формирование текста автоответа пользователем;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сохранение редактируемого письма в качестве черновика для использования по прошествии времени;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редактирование, отправка, удаление черновика;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создание, редактирование, удаление автоматической подписи сообщения, добавляемой в тело сообщения при отправке;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форматирование текста подписи в веб-интерфейсе;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создание, редактирование, переименование и удаление папок;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перемещения пользователем почтового сообщения или группы сообщений в папку спам, корзину, произвольную папку.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8.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Адресно-справочный каталог (адресная книга) должен обладать следующей функциональностью: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должен состоять из Глобальной книги организации и Локальной адресной книги пользователя;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добавления отправителей в адресную книгу из писем;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импорт контактов в адресную книгу в формате vCard;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экспорт контактов в формате vCard;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отображение в веб-интерфейсе всех контактов, с которыми взаимодействовал пользователь в почте, включая как организационную адресную книгу, так и внешних пользователей;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веб-интерфейс для создания, редактирования и удаления контактов в локальной адресной книге пользователя.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9.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Сервис массовых рассылок email-сообщений должен обладать следующими функциями: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предоставление услуги в круглосуточном круглогодичном режиме, включая выходные и праздничные дни;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русскоязычной технической поддержки по электронной почте;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предоставления онлайн-доступа к сервису для формирования статистики и получения откликов в рамках реализации проектов Заказчика;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загрузка получателей рассылки единым файлом с адресами и данными, которые необходимо доставить индивидуально каждому получателю;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количество получателей не менее 100 тысяч пользователей;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возможности отправки персонифицированных (содержащих уникальную клиентскую информацию) сообщений;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производить параллельно две и более рассылок;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редактирования полей почтового сообщения рассылки «От кого» и «Обратный адрес»;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графического конструктора сообщений;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поддержка HTML-оформления почтового сообщения рассылки, возможность просматривать и редактировать представление сообщения в системе;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сохранения настроек рассылки в Системе для дальнейшего редактирования;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отправки тестовых писем без необходимости подгрузки полного списка получателей;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добавления к базе рассылки по одному и списком вместе с анкетными данными;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оформление писем (шаблоны рассылок);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вставки ссылок в шаблон письма, уникальных для получателя или общих для всех получателей в рассылке;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получение сводной статистики по активности и по рассылкам через веб-интерфейс личного кабинета;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статистика по количеству отправленных, прочитанных писем;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статистика по отпискам от рассылки;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количество участников в рассылке;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в конструкторе функционала по неограниченной настройки кнопки отписки от рассылки.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10.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Сервис «Календарь» должен обеспечивать следующую функциональность: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создание, редактирование, перенос и удаление встречи с участием одного пользователя или группы пользователей;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перенос встреч с уведомлением или без уведомления участников обо всех изменениях и добавлением комментария о причинах изменений;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редактирование состава участников встречи, с уведомлением или без уведомления участников обо всех изменениях и добавлением комментария о причинах изменений;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создание встречи с бронированием переговорной комнаты;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редактирование встречи с возможностью переноса встречи в другую переговорную комнату;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настройка видимости Календаря только участниками встречи, всеми сотрудникам организации или всеми пользователями, у которых есть ссылка;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редактирование встречи с возможностью отмены бронирования переговорной без отмены встречи;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добавления во встречи групп рассылок с автоматическим добавлением участников при приеме встречи;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настройки уведомлений от Календаря по электронной почте, если встреча изменена организатором;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указание времени начала, окончания и длительности встречи;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создать встречу в течение целого дня;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создания встречи без участников;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настройка уведомлений о событиях в Календаре;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настройки рабочего графика;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использования дополнительных индивидуальных Календарей (помимо основного);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настройки уведомлений от Календаря по электронной почте при изменении встречи организатором и действиях пользователей-участников встречи (подтвердил участие/не подтвердил участие/отказался от участия);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настроить отображение разных календарей в разной цветовой теме;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импортировать события в календарь с помощью файла формата ICS;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для экспорта событий календаря должны поддерживаться форматы: ICS, HTML, CalDAV;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поддержка сторонних приложений для работы с календарем по протоколу CalDAV;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добавить подписку в формате iCalendar помимо событий календаря;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управление календарем другого пользователя (например, Руководитель назначает помощника своим представителем, предоставляя ему права на создание, перемещение и удаление встречи, а также на организацию собраний от имени Руководителя) без передачи аутентификационных данных пользователя;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пользователем передать управление личным Календарем другим пользователям с настройкой доступа — чтение или чтение и изменение, без передачи аутентификационных данных пользователя.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11.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Функциональный блок «Мессенджер» должен состоять из следующих подсистем: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Серверное ПО.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Клиентское ПО: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клиент для устройств под управлением операционной системой (далее — ОС) iOS;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клиент для устройств под управлением ОС Android;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клиент для стационарных рабочих мест сотрудников под управлением ОС Windows, MacOS;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универсальный клиент, функционирующий через веб-браузер (Chrome, Firefox, Safari, Yandex Browser и т. д.).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Мессенджер должен обеспечивать возможность подключения новых видов клиентов, за счет использования современных веб-протоколов и сервисов, основанных на промышленных стандартах.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Функциональность приложения для пользователя не должна зависеть от того, работает с ней авторизованный пользователь с устройства внутри корпоративной сети либо вне корпоративной сети.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11.1 Работая совместно с функциональным блоком «Аудио-видео конференцсвязь» Мессенджер должен реализовывать следующие форматы коммуникаций в части обмена мгновенными сообщениями: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Чат — переписка между двумя пользователями.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Группа — переписка между пользователями в группе.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Канал — группа в формате «только для чтения», где информация отправляется администратором канала.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Сохраненные сообщения — пространство для личной работы, заметок, произвольного сохранения сообщений из других чатов.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Персональные аудио- и видеовызовы.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Треды — возможность для пользователей оставлять ответы на сообщение в группе, создавая таким образом «ветвь обсуждения» внутри групповой переписки.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11.2 Мессенджер в части обмена мгновенными сообщениями должен обеспечивать: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Отправку сообщений следующих типов: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текст;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эмоджи;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стикеры;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голосовые сообщения;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фото и видеоматериалы с возможностью добавить подпись при отправке;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файлы других форматов.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разграничения рабочих и личных чатов сотрудников. Все внутренние чаты сотрудников Заказчика должны быть отделены от внешних или личных чатов и удаляться при увольнении сотрудника.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части истории переписки: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целях экономии трафика и расхода заряда аккумулятора смартфона мобильные приложения должны работать только с той частью истории, которая необходима пользователю в данный момент и загружать дополнительные истории по мере необходимости;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счетчики непрочитанных сообщений в чатах должны синхронизироваться на всех авторизованных устройствах пользователя;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общий для Мессенджера счетчик непрочитанных сообщений должен отражать сумму всех непрочитанных сообщений в чатах, для которых включены уведомления;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удаление любого отправленного сообщения должно быть реализовано так, что оно будет удалено и на стороне получателя в чате, и всех получателей в группе, с замещением удаленного сообщения на указатель «Сообщение удалено».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Очистку истории любой переписки у пользователя с полным удалением переписки на всех авторизованных устройствах.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Отправку и доставку сообщений, если отправитель или получатель в данный момент не подключены к серверу. Сообщение должно быть доставлено после восстановления канала связи и подключения к серверу сервиса для мобильного, десктоп-клиента и/или веб-клиента.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Пересылку сообщений: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одного или нескольких сообщений любого типа (визуально объединенных для облегчения восприятия);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неограниченное количество чатов;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 указанием источника. При указании источника из чата-адресата должен быть возможен переход в карточку контакта для связи с ним.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проведения опросов в групповых чатах и выгрузки полученных результатов в удобном для последующего анализа формате CSV.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просмотра карточки контакта с наличием функций быстрой связи.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Функцию форматирования текста сообщений: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выделение всего текста сообщения, части текста, определенных слов: курсивом, полужирным, подчеркиванием, зачеркиванием;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добавление гиперссылок.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Отправку геопозиции с мобильных клиентов (Android, iOS).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Отправку фото- и видеоматериалов: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оригинального размера файла;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изображений из галереи или с камеры на мобильных устройствах в виде файлов графического формата.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Прием всех отправленных файлов разными пользователями или одним пользователем неограниченное количество раз на любое количество авторизованных устройств.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прекращения и возобновления приема файла.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при отправке файла его автоматического сохранения в файловом хранилище функционального компонента «Диск».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Пересылку ранее отправленных или принятых файлов без необходимости повторной загрузки файла отправителем.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вставки и отправки файлов из буфера обмена.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отправки файлов перетаскиванием в чат, на контакт в списке чатов (десктопное приложение, веб-версия).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полноэкранного просмотра фото-, видеоматериалов, gif-файлов.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визуально выделить важное сообщение.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произвольного перехода (перемотки) к нужной секунде просматриваемого видео в режиме полноэкранного просмотра в десктоп-клиенте.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выразить реакцию на сообщение с помощью фиксированного набора эмоджи без отправки сообщения.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создать фото или видео из интерфейса Мессенджера, при наличии аппаратной возможности устройства, на котором запущено приложение.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редактирования созданного из интерфейса Мессенджера фото или видео файла перед отправкой.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отправки записанных голосовых сообщений.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преобразования полученного голосового сообщения в текст.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11.3 Мессенджер в части аудио- и видеозвонков должен обеспечивать: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Аудио- и видеозвонки для следующих ОС: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Windows (от версии Windows 7 и выше);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MacOS (от версии Mac OS X 10.13 и выше);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iOS (от версии 12 и выше);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Android (от версии 5.0 и выше).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Защиту аудио- и видеозвонков сквозным шифрованием для исключения атаки посредника («man-in-the-middle»).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Динамическую подстройку качества звонка под качество сетевого канала.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Автоматическое восстановление звонка при временных проблемах сети у одной из сторон.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Информирование о звонках в чате, уведомления о пропущенных вызовах.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пользователю отключить микрофон и динамики во время звонка.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присутствия в разговоре как с включенной, так и с отключенной видеокамерой.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Для десктопного приложения: полноэкранный, оконный и свернутый режимы звонков.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Необходимые функции работы с микрофоном: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отключения микрофона во время звонка;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если пользователь начинает говорить с отключенным микрофоном, то ему должно выдаваться уведомление о состоянии микрофона и предложение включить микрофон или использовать горячие клавиши для временного включения.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11.4 Мессенджер в части работы групповых чатов и каналов должен обеспечивать следующие функциональные возможности: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части истории переписки: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история сообщений и все сопутствующие истории переписки метки и события должны синхронизироваться для всех чатов пользователя на всех авторизованных устройствах пользователя;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целях экономии трафика и расхода заряда аккумулятора смартфона мобильные приложения должны работать только с той частью истории, которая необходима пользователю в данный момент и загружать дополнительные истории по мере необходимости;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счетчики непрочитанных сообщений в чатах должны синхронизироваться на всех авторизованных устройствах пользователя;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общий для Мессенджера счетчик непрочитанных сообщений должен отражать сумму всех непрочитанных сообщений в чатах, для которых включены уведомления.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части визуализации прочтения чатов: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чаты должны прочитываться по мере реального просмотра пользователем чата на экране;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должна быть реализована возможность отмечать прочитанное ранее сообщение непрочитанным для себя.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части представления галереи группового чата/канала: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должно быть предусмотрено пространство для визуального поиска классифицированного контента чата;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должна быть сортировка по времени отправки, по месяцам;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должна быть возможность перехода в контекст чата от объекта галереи;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галерея должна содержать разделы: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Фото и видео — фото, видео, gif;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Ссылки — все ссылки на внешние ресурсы;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Файлы — разные типы файлов, кроме включенных в разделы Фото и Видео.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11.5 К инфраструктуре и надежности Мессенджера предъявляются следующие требования: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Компоненты системы Мессенджера должны находиться в отказоустойчивой среде на серверах Разработчика.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Компоненты системы Мессенджера должны располагаться в централизованной, высоко доступной среде, горизонтально масштабируемой, с возможностью резервирования и балансировки нагрузки.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 стороне Разработчика должна осуществляться регулярная репликация баз данных во избежание потери данных.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11.6 К Мессенджеру предъявляются следующие требования по информационной безопасности, определяющиеся статусом циркулирующей в Мессенджере информации: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Коммуникации между клиентским ПО и сервером должны быть защищены от попыток несанкционированного доступа, получения данных пользователей или настроек конфигурационных файлов.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Все пользователи Мессенджера должны проходить через процедуру аутентификации.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Мессенджер должен предоставлять доступ к данным и сервисам исключительно аутентифицированным пользователям.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Мессенджер должен предоставлять возможность наделять отдельных пользователей Заказчика административными правами (далее — администратор Мессенджера)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Администратор Мессенджера должен иметь возможность лишать прав доступа в Мессенджер пользователей, учётные записи которых оказались предположительно скомпрометированы.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Подсистема администрирования должна позволять администраторам Мессенджера: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осуществлять администрирование учетных записей пользователей и доступных для них сервисов через графический веб-интерфейс;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проводить операции как над отдельной учетной записью или сервисом, так и групповые операции, например создание учетных записей по списку или блокировка учетных записей по списку;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разграничивать права доступа пользователей к данным и функциям системы на уровне организационных единиц.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Клиентская часть мобильного приложения должна содержать раздел для хранения данных системы Мессенджера в зашифрованном виде. Параметры шифрования устанавливаются на основе обмена ключами между клиентом, сервером и индивидуального уникального идентификационного кода устройства. Утрата устройства, несанкционированное подключение устройства, как накопителя, не должно позволить скопировать данные.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11.7 К эргономике и интерфейсу Мессенджера предъявляются следующие требования: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Взаимодействие пользователей с прикладным ПО, входящим в состав Мессенджера, должно осуществляться с использованием визуального графического интерфейса (GUI).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Интерфейс Мессенджера должен обеспечивать быстрое отображение экранных форм, быть удобным, понятным и не перегруженным графическими элементами.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Экранные формы должны учитывать требования унификации: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навигационные элементы мобильных приложений должны быть выполнены в удобном и знакомом пользователю стиле, соответствующем другим элементам;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для обозначения одних и тех же операций должны использоваться одинаковые графические значки, кнопки и другие управляющие (навигационные) элементы;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ввод-вывод информации, совершение аудио- и видеозвонков и управление элементами приложения должны осуществляться в интерактивном режиме;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термины, используемые для описания идентичных понятий, операций и действий пользователя должны быть унифицированы;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реакция системы на действия пользователя должна быть типовой для каждого действия над одними и теми же графическими элементами, независимо от их расположения на экране;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все надписи экранных форм, а также сообщения, выдаваемые пользователю (кроме системных сообщений), должны быть на русском языке;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клиент должен иметь интерфейс, выполненный на русском языке;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допускается использование англицизмов, написанных кириллическим шрифтом, если отсутствует эквивалент данного слова в русском языке.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Взаимодействие пользователя с серверным ПО через веб-интерфейс должно быть рассчитано на преимущественное использование манипулятора типа «мышь» с графическим интерфейсом пользователя. Управление интерфейсом должно осуществляться с помощью набора экранным меню, кнопок, значков и подобных им элементов.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При взаимодействии с сервером с мобильного клиентского устройства, такого как смартфон или планшет, интерфейс должен быть адаптирован к сенсорному экрану и масштабируем под используемый размер дисплея.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Мессенджер должен обеспечивать корректную обработку ситуаций, вызванных вводом пользователем данных в неверном формате или имеющих недопустимые значения. В случае ввода некорректных данных в интерфейсе клиентского ПО должно отображаться соответствующее сообщение, функционирование клиентского модуля не должно останавливаться. При возврате в рабочее состояние клиент должны отображаться данные, предшествовавшие введённой ранее неверной или недопустимой команды.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Термины, используемые для обозначения типовых операций (добавлении информационной сущности, ввод данных, редактирование поля данных), а также последовательности действий пользователя при их выполнении, должны быть унифицированы.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12.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 функциональности блока «Аудио-видео конференцсвязь» предъявляются следующие требования: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Доступ к сервисам функционального блока должен обеспечиваться безопасным подключением через сеть Интернет, в том числе для подключения внешних пользователей, не являющихся сотрудниками Заказчика.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единого интерфейса для управления ресурсами системы и пользователями.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доступа к конференциям с помощью веб-браузера по протоколу https.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десктоп-клиента для автоматизированного рабочего места (далее — АРМ) под управлением ОС Windows, MacOS, Linux для доступа к сервису видеоконференций, обмена сообщениями и файлами внутри конференций, приватных видео и аудиозвонков.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мобильного клиента для смартфонов под управлением ОС Android, iOS для доступа к сервису видеоконференций, обмена сообщениями и файлами внутри конференций, приватных видео и аудиозвонков.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записи конференций в локальные хранилища файлов.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Доступ к записям конференций без необходимости привлечения инженерно-технического персонала.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отключения микрофона и динамиков во время звонка.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управления микрофоном с помощью горячих клавиш.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Если пользователь начинает говорить с отключенным микрофоном, то ему должно выдаваться уведомление о состоянии микрофона и предложение использовать горячую клавишу для временного включения микрофона на время нажатия указанной горячей клавиши.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демонстрации экрана.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динамического управления раскладкой экрана конференции с выделением на главный экран различных элементов конференции (чат, участники, спикер, демонстрация экрана).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использования встроенных, предустановленных раскладок конференции.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записи конференции с прямым указанием на запись демонстрации экрана или общей раскладки участников.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записи видеоконференции из клиентского приложения с уведомлением, а также с разрешения противоположной стороны.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Информирование о проводящих запись участниках в графическом интерфейсе клиентского приложения.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создания опросов с демонстрацией результатов опроса, в том числе в графическом представлении.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предоставления делегирования организаторских прав на соорганизаторов.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принудительного отключения звука и видеотрансляции участников со стороны организатора.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Создание в клиентском приложении виртуального фона для спикера.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писать в чате как всем участникам, так и индивидуально организатору или другому участнику.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Веб-интерфейс для планирования конференций.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Автоматическое восстановление звонка в случае возникновения сетевых проблем.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Подавление фонового шума при трансляции.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12.1 К ёмкости блока «Аудио-видео конференцсвязь» предъявляются следующие требования: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Суммарная ёмкость должна обеспечивать не менее 40 одновременных подключений участников с использованием видео, аудио и совместной работы с документами.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организации конференции на 40 участников одномоментно, включая использование микрофонов и камер.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Количество одновременно проходящих конференций не ограничено.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12.2 К возможностям масштабирования блока «Аудио-видео конференцсвязь» предъявляются следующие требования: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Обеспечение неограниченного расширения ёмкости пользователей.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Обеспечение хранения записей конференций на внешнем сетевом хранилище Заказчика.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13.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 функциональности блока «Диск» предъявляются следующие требования: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Доступ к сервисам функционального блока должен обеспечиваться безопасным подключением через сеть Интернет.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десктоп-клиента для АРМ под управлением ОС Windows, MacOS, Linux для доступа к сервису файлового хранилища.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мобильного клиента для смартфонов под управлением ОС Android, iOS для доступа к сервису файлового хранилища.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загрузки файлов объемом до 10 ГБ через любой программный клиент.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Размер облачного хранилища не менее 10 ГБ на каждого пользователя.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синхронизации содержимого выбранных директорий на клиентской машине и в файловом хранилище посредством использования клиентского приложения.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выгрузить всё содержимое файлового хранилища пользователя на его АРМ.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поделиться ссылкой на файл или папку в файловом хранилище пользователя, в том числе и для внешних контактов за пределами контура организации Заказчика.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запретить скачивание при создании ссылки на файл или папку в файловом хранилище пользователя, предоставляя только функцию просмотра.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удалить ссылку на файл или папку пользователем самостоятельно, без привлечения администраторов сервиса.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выбрать из списка кому предоставить доступ к папке в облачном хранилище пользователя: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 сотрудника;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 группу/отдел.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Возможность указать внешнего получателя для предоставления доступа к папке.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предоставить доступ к папке только на чтение.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уведомления о предоставлении доступа к папке для сотрудников, получивших этот доступ.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поиска по файловому хранилищу пользователем по следующим атрибутам: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 имени и расширению файла;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 тексту документа;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по тексту изображения.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Наличие истории изменения текстовых документов, таблиц, презентаций.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просмотра файлов из клиентского приложения: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текстовых документов, таблиц, презентаций;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фото, видео файлы.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13.1 К ёмкости блока «Диск» предъявляются следующие требования: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Суммарная ёмкость: не менее 10 ГБ пространства для каждого пользователя.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предоставления дискового пространства на 500 пользователей Заказчика.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13.2 При взаимодействии с внешними системами к блоку «Диск» предъявляются следующие требования: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Файловое хранилище должно обеспечивать безопасное подключение пользователей через сеть Интернет, в том числе для пользователей, не являющихся сотрудниками компании.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14.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К функциональности блока «Офисный пакет» предъявляются следующие требования: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Офисный пакет должен обеспечивать работу с текстовыми документами следующих форматов: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 возможностью просмотра — DOC, DOCX, DOTX, ODT, OTT, RTF, TXT;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 возможностью редактирования — DOCX, ODT, PDF, PDF/A.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редакторе текстовых документов должны быть реализованы стандартные функции по редактированию, форматированию, проверке орфографии текста.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Офисный пакет должен обеспечивать работу с электронными таблицами следующих форматов: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 возможностью просмотра — XLS, XLSX, XLTX. ODS, OTS, CSV;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 возможностью редактирования — XLSX, ODS, PDF, PDF/A.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редакторе электронных таблиц должны быть реализованы стандартные функции по редактированию, форматированию, проверке орфографии содержимого таблиц.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Офисный пакет должен обеспечивать работу с файлами электронных презентаций следующих форматов: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 возможностью просмотра — PPT, PPTX, ODP;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 возможностью редактирования — PPT, PPTX, ODP.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редакторе презентаций должны быть реализованы стандартные функции по редактированию, форматированию, проверке орфографии содержимого презентаций.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редакторах должна быть реализована возможность работы с графическими изображениями форматов BMP, JPEG, JPG, PNG.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15.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 рамках выполнения работ по внедрению для настройки и обеспечения бесперебойной работы КС должны быть предоставлены исключительные права на использование сервисов и функциональных компонентов КС до 31 декабря 2024 г. Стоимость доступа к КС должна включать в себя вендорскую техническую поддержку до 31 декабря 2024 г.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16.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Исполнитель должен обеспечить необходимую инфраструктуру, с соблюдением следующих требований к КС: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централизованность;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возможность горизонтального масштабирования;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геораспределенность не менее, чем в двух ЦОД с обеспечением балансировки нагрузки и онлайн репликацией данных;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высокая доступность;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отказоустойчивость.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При соблюдении вышеперечисленных требований, инфраструктура должна включать в себя следующие компоненты: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ЦОДы;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вычислительные ресурсы;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системы хранения данных;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сеть и каналы;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средства защиты информации;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хостинговые и гостевые ОС;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необходимые средства виртуализации;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>СУБД и другое необходимое общесистемное ПО, включая средства резервного копирования данных;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–</w:t>
      </w:r>
      <w:r w:rsidRPr="00107884">
        <w:rPr>
          <w:rFonts w:eastAsia="Times New Roman"/>
          <w:bCs/>
          <w:sz w:val="24"/>
          <w:szCs w:val="24"/>
          <w:lang w:eastAsia="ru-RU"/>
        </w:rPr>
        <w:tab/>
        <w:t xml:space="preserve">необходимое прикладное обеспечение для реализации функции просмотра и редактирования документов в веб-браузере. 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Вся необходимая инфраструктура предоставляется в виде комплексной услуги без разбиения на составляющие и входит в стоимость услуг. При этом должны обеспечиваться функциональные и качественные требования к работоспособности КС для 500 пользователей Заказчика.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>17. КС должны обеспечивать техническую возможность подключения и обслуживания до 500 пользователей Заказчика на инфраструктуре Исполнителя в рамках Контракта и технологическую возможность горизонтального масштабирования в рамках одной услуги до 2 000 000 пользователей.</w:t>
      </w:r>
    </w:p>
    <w:p w:rsidR="00107884" w:rsidRPr="00107884" w:rsidRDefault="00107884" w:rsidP="00107884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07884">
        <w:rPr>
          <w:rFonts w:eastAsia="Times New Roman"/>
          <w:bCs/>
          <w:sz w:val="24"/>
          <w:szCs w:val="24"/>
          <w:lang w:eastAsia="ru-RU"/>
        </w:rPr>
        <w:t xml:space="preserve">В рамках оказания услуг по обеспечению функционирования, администрирования и бесперебойной работы КС, Исполнитель на предоставляемой инфраструктуре должен обеспечить возможность одновременной работы всех 500 пользователей КС Заказчика. </w:t>
      </w:r>
    </w:p>
    <w:p w:rsidR="002F70EC" w:rsidRDefault="002F70EC" w:rsidP="002F70EC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7B0BAE" w:rsidRPr="007B0BAE" w:rsidRDefault="007B0BAE" w:rsidP="007B0BAE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u w:val="single"/>
          <w:lang w:eastAsia="ru-RU"/>
        </w:rPr>
      </w:pPr>
      <w:r w:rsidRPr="007B0BAE">
        <w:rPr>
          <w:rFonts w:eastAsia="Times New Roman"/>
          <w:bCs/>
          <w:sz w:val="24"/>
          <w:szCs w:val="24"/>
          <w:u w:val="single"/>
          <w:lang w:eastAsia="ru-RU"/>
        </w:rPr>
        <w:t>В соответствии с постановлением Правительства Росс</w:t>
      </w:r>
      <w:r>
        <w:rPr>
          <w:rFonts w:eastAsia="Times New Roman"/>
          <w:bCs/>
          <w:sz w:val="24"/>
          <w:szCs w:val="24"/>
          <w:u w:val="single"/>
          <w:lang w:eastAsia="ru-RU"/>
        </w:rPr>
        <w:t xml:space="preserve">ийской Федерации от 16.11.2015                </w:t>
      </w:r>
      <w:r w:rsidRPr="007B0BAE">
        <w:rPr>
          <w:rFonts w:eastAsia="Times New Roman"/>
          <w:bCs/>
          <w:sz w:val="24"/>
          <w:szCs w:val="24"/>
          <w:u w:val="single"/>
          <w:lang w:eastAsia="ru-RU"/>
        </w:rPr>
        <w:t>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программное обеспечение для электро</w:t>
      </w:r>
      <w:r w:rsidR="00402AD5">
        <w:rPr>
          <w:rFonts w:eastAsia="Times New Roman"/>
          <w:bCs/>
          <w:sz w:val="24"/>
          <w:szCs w:val="24"/>
          <w:u w:val="single"/>
          <w:lang w:eastAsia="ru-RU"/>
        </w:rPr>
        <w:t>нных вычислительных машин и баз</w:t>
      </w:r>
      <w:r w:rsidRPr="007B0BAE">
        <w:rPr>
          <w:rFonts w:eastAsia="Times New Roman"/>
          <w:bCs/>
          <w:sz w:val="24"/>
          <w:szCs w:val="24"/>
          <w:u w:val="single"/>
          <w:lang w:eastAsia="ru-RU"/>
        </w:rPr>
        <w:t xml:space="preserve"> данных должн</w:t>
      </w:r>
      <w:r w:rsidR="00402AD5">
        <w:rPr>
          <w:rFonts w:eastAsia="Times New Roman"/>
          <w:bCs/>
          <w:sz w:val="24"/>
          <w:szCs w:val="24"/>
          <w:u w:val="single"/>
          <w:lang w:eastAsia="ru-RU"/>
        </w:rPr>
        <w:t>о</w:t>
      </w:r>
      <w:r w:rsidRPr="007B0BAE">
        <w:rPr>
          <w:rFonts w:eastAsia="Times New Roman"/>
          <w:bCs/>
          <w:sz w:val="24"/>
          <w:szCs w:val="24"/>
          <w:u w:val="single"/>
          <w:lang w:eastAsia="ru-RU"/>
        </w:rPr>
        <w:t xml:space="preserve"> находиться в едином реестре российского программного обеспечения или реестре евразийского программного обеспечения.</w:t>
      </w:r>
    </w:p>
    <w:p w:rsidR="007B0BAE" w:rsidRDefault="007B0BAE" w:rsidP="007B0BAE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0A44BE" w:rsidRPr="000A44BE" w:rsidRDefault="000A44BE" w:rsidP="002F70EC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A44BE">
        <w:rPr>
          <w:rFonts w:eastAsia="Times New Roman"/>
          <w:b/>
          <w:bCs/>
          <w:sz w:val="24"/>
          <w:szCs w:val="24"/>
          <w:lang w:eastAsia="ru-RU"/>
        </w:rPr>
        <w:t>Обоснование выбора программного обеспечения:</w:t>
      </w:r>
    </w:p>
    <w:p w:rsidR="002F70EC" w:rsidRDefault="000A44BE" w:rsidP="002F70EC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Оказание услуг предоставляется в отношении уже установленных, настроенных, адаптированных к информационно-техническому ландшафту и используемых в настоящее время ресурсов (платформы) Яндекс 360. Объект закупки </w:t>
      </w:r>
      <w:r w:rsidR="007A3B3E">
        <w:rPr>
          <w:rFonts w:eastAsia="Times New Roman"/>
          <w:bCs/>
          <w:sz w:val="24"/>
          <w:szCs w:val="24"/>
          <w:lang w:eastAsia="ru-RU"/>
        </w:rPr>
        <w:t xml:space="preserve">предназначен для использования </w:t>
      </w:r>
      <w:r>
        <w:rPr>
          <w:rFonts w:eastAsia="Times New Roman"/>
          <w:bCs/>
          <w:sz w:val="24"/>
          <w:szCs w:val="24"/>
          <w:lang w:eastAsia="ru-RU"/>
        </w:rPr>
        <w:t xml:space="preserve">в рамках </w:t>
      </w:r>
      <w:r w:rsidR="00985BE8">
        <w:rPr>
          <w:rFonts w:eastAsia="Times New Roman"/>
          <w:bCs/>
          <w:sz w:val="24"/>
          <w:szCs w:val="24"/>
          <w:lang w:eastAsia="ru-RU"/>
        </w:rPr>
        <w:t xml:space="preserve">существующей информационной инфраструктуры Заказчика и для обеспечения совместимости </w:t>
      </w:r>
      <w:r w:rsidR="00190B61">
        <w:rPr>
          <w:rFonts w:eastAsia="Times New Roman"/>
          <w:bCs/>
          <w:sz w:val="24"/>
          <w:szCs w:val="24"/>
          <w:lang w:eastAsia="ru-RU"/>
        </w:rPr>
        <w:br/>
      </w:r>
      <w:r w:rsidR="00985BE8">
        <w:rPr>
          <w:rFonts w:eastAsia="Times New Roman"/>
          <w:bCs/>
          <w:sz w:val="24"/>
          <w:szCs w:val="24"/>
          <w:lang w:eastAsia="ru-RU"/>
        </w:rPr>
        <w:t>и работоспособности уже установленных информационных систем и программного обеспечения.</w:t>
      </w:r>
    </w:p>
    <w:p w:rsidR="00107884" w:rsidRDefault="00107884" w:rsidP="002F70EC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107884" w:rsidRDefault="00107884" w:rsidP="002F70EC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2F70EC" w:rsidRPr="002F70EC" w:rsidRDefault="002F70EC" w:rsidP="002F70EC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2F70EC" w:rsidRDefault="006D2F2B" w:rsidP="002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Заведующий отделом </w:t>
      </w:r>
      <w:r w:rsidR="00107884">
        <w:rPr>
          <w:rFonts w:eastAsia="Times New Roman"/>
          <w:sz w:val="24"/>
          <w:szCs w:val="24"/>
          <w:lang w:eastAsia="ru-RU"/>
        </w:rPr>
        <w:t>информатизации</w:t>
      </w:r>
      <w:r w:rsidR="002F70E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107884">
        <w:rPr>
          <w:rFonts w:eastAsia="Times New Roman"/>
          <w:sz w:val="24"/>
          <w:szCs w:val="24"/>
          <w:lang w:eastAsia="ru-RU"/>
        </w:rPr>
        <w:t>С.Б. Григорьев</w:t>
      </w:r>
      <w:r w:rsidR="002F70EC">
        <w:rPr>
          <w:rFonts w:eastAsia="Times New Roman"/>
          <w:sz w:val="24"/>
          <w:szCs w:val="24"/>
          <w:lang w:eastAsia="ru-RU"/>
        </w:rPr>
        <w:t xml:space="preserve"> </w:t>
      </w:r>
    </w:p>
    <w:p w:rsidR="00783609" w:rsidRDefault="00783609" w:rsidP="002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3609" w:rsidRDefault="00783609" w:rsidP="002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3609" w:rsidRPr="002F70EC" w:rsidRDefault="00783609" w:rsidP="002F7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Руководитель контрактного отдела                                                                                   Д.А. Тимохин</w:t>
      </w:r>
      <w:bookmarkStart w:id="0" w:name="_GoBack"/>
      <w:bookmarkEnd w:id="0"/>
    </w:p>
    <w:sectPr w:rsidR="00783609" w:rsidRPr="002F70EC" w:rsidSect="00CC0855">
      <w:footerReference w:type="default" r:id="rId8"/>
      <w:pgSz w:w="11906" w:h="16838"/>
      <w:pgMar w:top="426" w:right="850" w:bottom="709" w:left="851" w:header="708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34" w:rsidRDefault="00773A34" w:rsidP="00773A34">
      <w:pPr>
        <w:spacing w:after="0" w:line="240" w:lineRule="auto"/>
      </w:pPr>
      <w:r>
        <w:separator/>
      </w:r>
    </w:p>
  </w:endnote>
  <w:endnote w:type="continuationSeparator" w:id="0">
    <w:p w:rsidR="00773A34" w:rsidRDefault="00773A34" w:rsidP="0077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977749"/>
      <w:docPartObj>
        <w:docPartGallery w:val="Page Numbers (Bottom of Page)"/>
        <w:docPartUnique/>
      </w:docPartObj>
    </w:sdtPr>
    <w:sdtEndPr/>
    <w:sdtContent>
      <w:p w:rsidR="00773A34" w:rsidRDefault="00773A34">
        <w:pPr>
          <w:pStyle w:val="a5"/>
          <w:jc w:val="center"/>
        </w:pPr>
        <w:r w:rsidRPr="00773A34">
          <w:rPr>
            <w:sz w:val="22"/>
          </w:rPr>
          <w:fldChar w:fldCharType="begin"/>
        </w:r>
        <w:r w:rsidRPr="00773A34">
          <w:rPr>
            <w:sz w:val="22"/>
          </w:rPr>
          <w:instrText>PAGE   \* MERGEFORMAT</w:instrText>
        </w:r>
        <w:r w:rsidRPr="00773A34">
          <w:rPr>
            <w:sz w:val="22"/>
          </w:rPr>
          <w:fldChar w:fldCharType="separate"/>
        </w:r>
        <w:r w:rsidR="00783609">
          <w:rPr>
            <w:noProof/>
            <w:sz w:val="22"/>
          </w:rPr>
          <w:t>13</w:t>
        </w:r>
        <w:r w:rsidRPr="00773A34">
          <w:rPr>
            <w:sz w:val="22"/>
          </w:rPr>
          <w:fldChar w:fldCharType="end"/>
        </w:r>
      </w:p>
    </w:sdtContent>
  </w:sdt>
  <w:p w:rsidR="00773A34" w:rsidRDefault="00773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34" w:rsidRDefault="00773A34" w:rsidP="00773A34">
      <w:pPr>
        <w:spacing w:after="0" w:line="240" w:lineRule="auto"/>
      </w:pPr>
      <w:r>
        <w:separator/>
      </w:r>
    </w:p>
  </w:footnote>
  <w:footnote w:type="continuationSeparator" w:id="0">
    <w:p w:rsidR="00773A34" w:rsidRDefault="00773A34" w:rsidP="0077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CB9"/>
    <w:multiLevelType w:val="hybridMultilevel"/>
    <w:tmpl w:val="66149122"/>
    <w:lvl w:ilvl="0" w:tplc="9A44AB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13C"/>
    <w:multiLevelType w:val="hybridMultilevel"/>
    <w:tmpl w:val="53925A38"/>
    <w:lvl w:ilvl="0" w:tplc="A5B6D9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F68F8BE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1D9A"/>
    <w:multiLevelType w:val="hybridMultilevel"/>
    <w:tmpl w:val="8750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DB6"/>
    <w:multiLevelType w:val="hybridMultilevel"/>
    <w:tmpl w:val="251E6A36"/>
    <w:lvl w:ilvl="0" w:tplc="34EA41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7BAE"/>
    <w:multiLevelType w:val="hybridMultilevel"/>
    <w:tmpl w:val="B074F3DE"/>
    <w:lvl w:ilvl="0" w:tplc="23D87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F9F46B2"/>
    <w:multiLevelType w:val="hybridMultilevel"/>
    <w:tmpl w:val="AC76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B3626"/>
    <w:multiLevelType w:val="hybridMultilevel"/>
    <w:tmpl w:val="F6A8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A00AC"/>
    <w:multiLevelType w:val="hybridMultilevel"/>
    <w:tmpl w:val="88209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E65EC"/>
    <w:multiLevelType w:val="hybridMultilevel"/>
    <w:tmpl w:val="6D48F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AB1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E18BE"/>
    <w:multiLevelType w:val="hybridMultilevel"/>
    <w:tmpl w:val="110EA004"/>
    <w:lvl w:ilvl="0" w:tplc="AF503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A6C5D"/>
    <w:multiLevelType w:val="hybridMultilevel"/>
    <w:tmpl w:val="10DACA26"/>
    <w:lvl w:ilvl="0" w:tplc="9294B47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26291D"/>
    <w:multiLevelType w:val="hybridMultilevel"/>
    <w:tmpl w:val="FAF66BAE"/>
    <w:lvl w:ilvl="0" w:tplc="CF6CE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946B5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3D72D8"/>
    <w:multiLevelType w:val="hybridMultilevel"/>
    <w:tmpl w:val="A1DE35C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D43D0"/>
    <w:multiLevelType w:val="multilevel"/>
    <w:tmpl w:val="563C9A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70E16B7"/>
    <w:multiLevelType w:val="hybridMultilevel"/>
    <w:tmpl w:val="08A05640"/>
    <w:lvl w:ilvl="0" w:tplc="2D7C5E2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A4F29"/>
    <w:multiLevelType w:val="multilevel"/>
    <w:tmpl w:val="2C66A726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theme="minorBidi" w:hint="default"/>
        <w:b w:val="0"/>
      </w:rPr>
    </w:lvl>
  </w:abstractNum>
  <w:abstractNum w:abstractNumId="16">
    <w:nsid w:val="495F0E72"/>
    <w:multiLevelType w:val="hybridMultilevel"/>
    <w:tmpl w:val="C784A5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0309D6"/>
    <w:multiLevelType w:val="hybridMultilevel"/>
    <w:tmpl w:val="702015AA"/>
    <w:lvl w:ilvl="0" w:tplc="9294B47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9294B4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524E1D"/>
    <w:multiLevelType w:val="multilevel"/>
    <w:tmpl w:val="50E241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286597"/>
    <w:multiLevelType w:val="hybridMultilevel"/>
    <w:tmpl w:val="185CEEAC"/>
    <w:lvl w:ilvl="0" w:tplc="5C50E2BA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997D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1">
    <w:nsid w:val="561F1B65"/>
    <w:multiLevelType w:val="hybridMultilevel"/>
    <w:tmpl w:val="77E4D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73515"/>
    <w:multiLevelType w:val="hybridMultilevel"/>
    <w:tmpl w:val="E50E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F08D6"/>
    <w:multiLevelType w:val="multilevel"/>
    <w:tmpl w:val="4832067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1DC7C6B"/>
    <w:multiLevelType w:val="hybridMultilevel"/>
    <w:tmpl w:val="499A179E"/>
    <w:lvl w:ilvl="0" w:tplc="8BCA4F26">
      <w:start w:val="1"/>
      <w:numFmt w:val="decimal"/>
      <w:lvlText w:val="%1."/>
      <w:lvlJc w:val="right"/>
      <w:pPr>
        <w:ind w:left="75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B18FD"/>
    <w:multiLevelType w:val="hybridMultilevel"/>
    <w:tmpl w:val="7CF678A0"/>
    <w:lvl w:ilvl="0" w:tplc="A5CC24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EB192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  <w:b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66423"/>
    <w:multiLevelType w:val="hybridMultilevel"/>
    <w:tmpl w:val="B84248BC"/>
    <w:lvl w:ilvl="0" w:tplc="9A44AB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24E3B"/>
    <w:multiLevelType w:val="hybridMultilevel"/>
    <w:tmpl w:val="0AC48010"/>
    <w:lvl w:ilvl="0" w:tplc="9294B47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7BF541A"/>
    <w:multiLevelType w:val="hybridMultilevel"/>
    <w:tmpl w:val="702015AA"/>
    <w:lvl w:ilvl="0" w:tplc="9294B47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0A00F4"/>
    <w:multiLevelType w:val="hybridMultilevel"/>
    <w:tmpl w:val="F2741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A55E9"/>
    <w:multiLevelType w:val="multilevel"/>
    <w:tmpl w:val="D28A973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7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1">
    <w:nsid w:val="748320A6"/>
    <w:multiLevelType w:val="hybridMultilevel"/>
    <w:tmpl w:val="C2EC8E60"/>
    <w:lvl w:ilvl="0" w:tplc="E8A6D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65639"/>
    <w:multiLevelType w:val="hybridMultilevel"/>
    <w:tmpl w:val="2F8C5D12"/>
    <w:lvl w:ilvl="0" w:tplc="7172A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79760896"/>
    <w:multiLevelType w:val="hybridMultilevel"/>
    <w:tmpl w:val="702015AA"/>
    <w:lvl w:ilvl="0" w:tplc="9294B47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1E149A"/>
    <w:multiLevelType w:val="multilevel"/>
    <w:tmpl w:val="BF2ECE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8"/>
  </w:num>
  <w:num w:numId="4">
    <w:abstractNumId w:val="27"/>
  </w:num>
  <w:num w:numId="5">
    <w:abstractNumId w:val="10"/>
  </w:num>
  <w:num w:numId="6">
    <w:abstractNumId w:val="28"/>
  </w:num>
  <w:num w:numId="7">
    <w:abstractNumId w:val="17"/>
  </w:num>
  <w:num w:numId="8">
    <w:abstractNumId w:val="33"/>
  </w:num>
  <w:num w:numId="9">
    <w:abstractNumId w:val="1"/>
  </w:num>
  <w:num w:numId="10">
    <w:abstractNumId w:val="25"/>
  </w:num>
  <w:num w:numId="11">
    <w:abstractNumId w:val="21"/>
  </w:num>
  <w:num w:numId="12">
    <w:abstractNumId w:val="3"/>
  </w:num>
  <w:num w:numId="13">
    <w:abstractNumId w:val="22"/>
  </w:num>
  <w:num w:numId="14">
    <w:abstractNumId w:val="32"/>
  </w:num>
  <w:num w:numId="15">
    <w:abstractNumId w:val="11"/>
  </w:num>
  <w:num w:numId="16">
    <w:abstractNumId w:val="7"/>
  </w:num>
  <w:num w:numId="17">
    <w:abstractNumId w:val="31"/>
  </w:num>
  <w:num w:numId="18">
    <w:abstractNumId w:val="9"/>
  </w:num>
  <w:num w:numId="19">
    <w:abstractNumId w:val="19"/>
  </w:num>
  <w:num w:numId="20">
    <w:abstractNumId w:val="29"/>
  </w:num>
  <w:num w:numId="21">
    <w:abstractNumId w:val="12"/>
  </w:num>
  <w:num w:numId="22">
    <w:abstractNumId w:val="13"/>
  </w:num>
  <w:num w:numId="23">
    <w:abstractNumId w:val="23"/>
  </w:num>
  <w:num w:numId="24">
    <w:abstractNumId w:val="16"/>
  </w:num>
  <w:num w:numId="25">
    <w:abstractNumId w:val="20"/>
  </w:num>
  <w:num w:numId="26">
    <w:abstractNumId w:val="5"/>
  </w:num>
  <w:num w:numId="27">
    <w:abstractNumId w:val="26"/>
  </w:num>
  <w:num w:numId="28">
    <w:abstractNumId w:val="0"/>
  </w:num>
  <w:num w:numId="29">
    <w:abstractNumId w:val="24"/>
  </w:num>
  <w:num w:numId="30">
    <w:abstractNumId w:val="14"/>
  </w:num>
  <w:num w:numId="31">
    <w:abstractNumId w:val="18"/>
  </w:num>
  <w:num w:numId="32">
    <w:abstractNumId w:val="34"/>
  </w:num>
  <w:num w:numId="33">
    <w:abstractNumId w:val="4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76"/>
    <w:rsid w:val="0001621E"/>
    <w:rsid w:val="000A44BE"/>
    <w:rsid w:val="00107884"/>
    <w:rsid w:val="0018295B"/>
    <w:rsid w:val="00190B61"/>
    <w:rsid w:val="002709E5"/>
    <w:rsid w:val="002F70EC"/>
    <w:rsid w:val="00394385"/>
    <w:rsid w:val="00402AD5"/>
    <w:rsid w:val="006D2F2B"/>
    <w:rsid w:val="00773A34"/>
    <w:rsid w:val="00783609"/>
    <w:rsid w:val="007A3B3E"/>
    <w:rsid w:val="007B0BAE"/>
    <w:rsid w:val="008351F7"/>
    <w:rsid w:val="00985A76"/>
    <w:rsid w:val="00985BE8"/>
    <w:rsid w:val="00C25E85"/>
    <w:rsid w:val="00CC0855"/>
    <w:rsid w:val="00E850D7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8087-9B2C-4E7E-8E37-32C867C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70E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2F70EC"/>
    <w:pPr>
      <w:keepNext/>
      <w:spacing w:after="0" w:line="240" w:lineRule="auto"/>
      <w:outlineLvl w:val="3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3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A34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nhideWhenUsed/>
    <w:rsid w:val="0077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73A34"/>
  </w:style>
  <w:style w:type="paragraph" w:styleId="a5">
    <w:name w:val="footer"/>
    <w:basedOn w:val="a"/>
    <w:link w:val="a6"/>
    <w:unhideWhenUsed/>
    <w:rsid w:val="0077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73A34"/>
  </w:style>
  <w:style w:type="paragraph" w:styleId="a7">
    <w:name w:val="Balloon Text"/>
    <w:basedOn w:val="a"/>
    <w:link w:val="a8"/>
    <w:unhideWhenUsed/>
    <w:rsid w:val="0001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1621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F70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70EC"/>
    <w:rPr>
      <w:rFonts w:eastAsia="Calibri"/>
      <w:sz w:val="20"/>
      <w:szCs w:val="20"/>
      <w:lang w:eastAsia="ru-RU"/>
    </w:rPr>
  </w:style>
  <w:style w:type="paragraph" w:styleId="a9">
    <w:name w:val="Body Text"/>
    <w:basedOn w:val="a"/>
    <w:link w:val="aa"/>
    <w:rsid w:val="002F70EC"/>
    <w:pPr>
      <w:spacing w:after="0" w:line="240" w:lineRule="auto"/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F70EC"/>
    <w:rPr>
      <w:rFonts w:eastAsia="Times New Roman"/>
      <w:b/>
      <w:bCs/>
      <w:sz w:val="32"/>
      <w:szCs w:val="24"/>
      <w:lang w:eastAsia="ru-RU"/>
    </w:rPr>
  </w:style>
  <w:style w:type="paragraph" w:styleId="ab">
    <w:name w:val="Body Text Indent"/>
    <w:basedOn w:val="a"/>
    <w:link w:val="ac"/>
    <w:rsid w:val="002F70E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bCs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0EC"/>
    <w:rPr>
      <w:rFonts w:eastAsia="Times New Roman"/>
      <w:bCs/>
      <w:sz w:val="24"/>
      <w:szCs w:val="28"/>
      <w:lang w:eastAsia="ru-RU"/>
    </w:rPr>
  </w:style>
  <w:style w:type="paragraph" w:styleId="3">
    <w:name w:val="Body Text 3"/>
    <w:basedOn w:val="a"/>
    <w:link w:val="30"/>
    <w:rsid w:val="002F70EC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F70EC"/>
    <w:rPr>
      <w:rFonts w:eastAsia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2F70EC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F70EC"/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rsid w:val="002F70EC"/>
    <w:rPr>
      <w:color w:val="0000FF"/>
      <w:u w:val="single"/>
    </w:rPr>
  </w:style>
  <w:style w:type="paragraph" w:customStyle="1" w:styleId="CharChar1CharCharCharChar1">
    <w:name w:val="Знак Char Char Знак Знак Знак Знак Знак Знак1 Знак Char Char Знак Char Char Знак Знак Знак1 Знак Знак Знак Знак Знак Знак Знак"/>
    <w:basedOn w:val="a"/>
    <w:rsid w:val="002F70EC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/>
    </w:rPr>
  </w:style>
  <w:style w:type="character" w:styleId="ae">
    <w:name w:val="FollowedHyperlink"/>
    <w:uiPriority w:val="99"/>
    <w:unhideWhenUsed/>
    <w:rsid w:val="002F70EC"/>
    <w:rPr>
      <w:color w:val="800080"/>
      <w:u w:val="single"/>
    </w:rPr>
  </w:style>
  <w:style w:type="table" w:styleId="af">
    <w:name w:val="Table Grid"/>
    <w:basedOn w:val="a1"/>
    <w:uiPriority w:val="39"/>
    <w:rsid w:val="002F70E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F70EC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p9">
    <w:name w:val="p9"/>
    <w:basedOn w:val="a"/>
    <w:rsid w:val="002F70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2F70EC"/>
  </w:style>
  <w:style w:type="paragraph" w:customStyle="1" w:styleId="p5">
    <w:name w:val="p5"/>
    <w:basedOn w:val="a"/>
    <w:rsid w:val="002F70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rsid w:val="002F70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2F70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2F70EC"/>
  </w:style>
  <w:style w:type="paragraph" w:styleId="af1">
    <w:name w:val="No Spacing"/>
    <w:qFormat/>
    <w:rsid w:val="002F70EC"/>
    <w:pPr>
      <w:spacing w:after="0" w:line="240" w:lineRule="auto"/>
    </w:pPr>
    <w:rPr>
      <w:rFonts w:ascii="Calibri" w:eastAsia="Calibri" w:hAnsi="Calibri"/>
      <w:sz w:val="22"/>
    </w:rPr>
  </w:style>
  <w:style w:type="character" w:styleId="af2">
    <w:name w:val="line number"/>
    <w:basedOn w:val="a0"/>
    <w:semiHidden/>
    <w:unhideWhenUsed/>
    <w:rsid w:val="002F70EC"/>
  </w:style>
  <w:style w:type="paragraph" w:customStyle="1" w:styleId="consplusnormal1">
    <w:name w:val="consplusnormal"/>
    <w:basedOn w:val="a"/>
    <w:rsid w:val="002F70EC"/>
    <w:pPr>
      <w:spacing w:before="187" w:after="187" w:line="240" w:lineRule="auto"/>
      <w:ind w:left="187" w:right="187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7D5D-26AF-4280-AD42-6C3E22C7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6603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2023-10-04T14:31:00Z</cp:lastPrinted>
  <dcterms:created xsi:type="dcterms:W3CDTF">2023-03-22T08:26:00Z</dcterms:created>
  <dcterms:modified xsi:type="dcterms:W3CDTF">2023-10-19T09:46:00Z</dcterms:modified>
</cp:coreProperties>
</file>