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A29E1" w:rsidRPr="00CF0DDE" w:rsidRDefault="00B331D6" w:rsidP="005F02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ыполнение </w:t>
      </w:r>
      <w:r w:rsidR="005F02D9">
        <w:rPr>
          <w:rFonts w:ascii="Times New Roman" w:hAnsi="Times New Roman" w:cs="Times New Roman"/>
          <w:b/>
          <w:bCs/>
          <w:kern w:val="1"/>
          <w:lang w:eastAsia="ar-SA"/>
        </w:rPr>
        <w:t>работ по замене ограждающих конструкций стен тамбура главного входа ИПУ РАН</w:t>
      </w:r>
    </w:p>
    <w:p w:rsidR="00B331D6" w:rsidRPr="00190840" w:rsidRDefault="00B331D6" w:rsidP="009A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5F02D9">
        <w:rPr>
          <w:rFonts w:ascii="Times New Roman" w:eastAsia="Times New Roman" w:hAnsi="Times New Roman" w:cs="Times New Roman"/>
          <w:b/>
          <w:bCs/>
          <w:lang w:eastAsia="ru-RU"/>
        </w:rPr>
        <w:t>строение 2, 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  <w:r w:rsidRPr="00190840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5F02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8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затрат </w:t>
            </w:r>
            <w:proofErr w:type="gramStart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2 964 094,04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2 964 094,04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2 964 094,04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592 818,81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592 818,81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592 818,81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3 556 912,85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3 556 912,85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5F02D9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3 556 912,85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5F02D9">
        <w:rPr>
          <w:rFonts w:ascii="Times New Roman" w:hAnsi="Times New Roman" w:cs="Times New Roman"/>
          <w:b/>
          <w:color w:val="000000" w:themeColor="text1"/>
          <w:spacing w:val="-1"/>
        </w:rPr>
        <w:t>3 556 912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5F02D9">
        <w:rPr>
          <w:rFonts w:ascii="Times New Roman" w:hAnsi="Times New Roman" w:cs="Times New Roman"/>
          <w:b/>
          <w:color w:val="000000" w:themeColor="text1"/>
          <w:spacing w:val="-1"/>
        </w:rPr>
        <w:t>Три миллиона пятьсот пятьдесят шесть тысяч девятьсот двенадцать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5F02D9">
        <w:rPr>
          <w:rFonts w:ascii="Times New Roman" w:hAnsi="Times New Roman" w:cs="Times New Roman"/>
          <w:b/>
          <w:color w:val="000000" w:themeColor="text1"/>
          <w:spacing w:val="-1"/>
        </w:rPr>
        <w:t>ей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5F02D9">
        <w:rPr>
          <w:rFonts w:ascii="Times New Roman" w:hAnsi="Times New Roman" w:cs="Times New Roman"/>
          <w:b/>
          <w:color w:val="000000" w:themeColor="text1"/>
          <w:spacing w:val="-1"/>
        </w:rPr>
        <w:t>85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 копе</w:t>
      </w:r>
      <w:r w:rsidR="005F02D9">
        <w:rPr>
          <w:rFonts w:ascii="Times New Roman" w:hAnsi="Times New Roman" w:cs="Times New Roman"/>
          <w:b/>
          <w:color w:val="000000" w:themeColor="text1"/>
          <w:spacing w:val="-1"/>
        </w:rPr>
        <w:t>ек</w:t>
      </w:r>
      <w:r w:rsidR="0086337C">
        <w:rPr>
          <w:rFonts w:ascii="Times New Roman" w:hAnsi="Times New Roman" w:cs="Times New Roman"/>
          <w:b/>
          <w:color w:val="000000" w:themeColor="text1"/>
          <w:spacing w:val="-1"/>
        </w:rPr>
        <w:t xml:space="preserve">,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с учетом НДС 20% - </w:t>
      </w:r>
      <w:r w:rsidR="005F02D9">
        <w:rPr>
          <w:rFonts w:ascii="Times New Roman" w:hAnsi="Times New Roman" w:cs="Times New Roman"/>
          <w:b/>
          <w:color w:val="000000" w:themeColor="text1"/>
          <w:spacing w:val="-1"/>
        </w:rPr>
        <w:t>592 818,81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</w:t>
      </w:r>
      <w:r w:rsidRPr="00190840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5F02D9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18.09.2023</w:t>
      </w:r>
      <w:bookmarkStart w:id="0" w:name="_GoBack"/>
      <w:bookmarkEnd w:id="0"/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A5223" w:rsidRPr="005F02D9" w:rsidRDefault="0086337C" w:rsidP="0086337C">
      <w:pPr>
        <w:tabs>
          <w:tab w:val="left" w:pos="11340"/>
          <w:tab w:val="left" w:pos="130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lang w:eastAsia="ru-RU"/>
        </w:rPr>
        <w:t>ий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 xml:space="preserve"> РЕСО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В.И. Покшин</w:t>
      </w:r>
    </w:p>
    <w:sectPr w:rsidR="000A5223" w:rsidRPr="005F02D9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339B"/>
    <w:rsid w:val="000A5223"/>
    <w:rsid w:val="000F0897"/>
    <w:rsid w:val="000F765E"/>
    <w:rsid w:val="00184FAE"/>
    <w:rsid w:val="00186CD3"/>
    <w:rsid w:val="00190840"/>
    <w:rsid w:val="001A5618"/>
    <w:rsid w:val="001F1DEF"/>
    <w:rsid w:val="001F3F02"/>
    <w:rsid w:val="003F2692"/>
    <w:rsid w:val="00436B51"/>
    <w:rsid w:val="00456014"/>
    <w:rsid w:val="004850F8"/>
    <w:rsid w:val="005213E5"/>
    <w:rsid w:val="005C4452"/>
    <w:rsid w:val="005F02D9"/>
    <w:rsid w:val="00646DFC"/>
    <w:rsid w:val="00655D8A"/>
    <w:rsid w:val="006C55B4"/>
    <w:rsid w:val="00816FA7"/>
    <w:rsid w:val="0086337C"/>
    <w:rsid w:val="008E57DF"/>
    <w:rsid w:val="008E767D"/>
    <w:rsid w:val="00917DEB"/>
    <w:rsid w:val="009A29E1"/>
    <w:rsid w:val="009C7EEE"/>
    <w:rsid w:val="00B331D6"/>
    <w:rsid w:val="00BA3730"/>
    <w:rsid w:val="00C570A8"/>
    <w:rsid w:val="00CF1A6A"/>
    <w:rsid w:val="00D43119"/>
    <w:rsid w:val="00DE0AC5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2023-05-10T09:30:00Z</cp:lastPrinted>
  <dcterms:created xsi:type="dcterms:W3CDTF">2022-06-28T12:47:00Z</dcterms:created>
  <dcterms:modified xsi:type="dcterms:W3CDTF">2023-09-19T08:04:00Z</dcterms:modified>
</cp:coreProperties>
</file>