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3C" w:rsidRPr="00DD6AF5" w:rsidRDefault="0000643C" w:rsidP="0000643C">
      <w:pPr>
        <w:pStyle w:val="ConsPlusNormal"/>
        <w:ind w:firstLine="5245"/>
        <w:rPr>
          <w:rFonts w:ascii="Times New Roman" w:hAnsi="Times New Roman" w:cs="Times New Roman"/>
          <w:sz w:val="24"/>
          <w:szCs w:val="24"/>
        </w:rPr>
      </w:pPr>
      <w:r w:rsidRPr="00DD6AF5">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DD6AF5">
        <w:rPr>
          <w:rFonts w:ascii="Times New Roman" w:hAnsi="Times New Roman" w:cs="Times New Roman"/>
          <w:sz w:val="24"/>
          <w:szCs w:val="24"/>
        </w:rPr>
        <w:t xml:space="preserve"> </w:t>
      </w:r>
    </w:p>
    <w:p w:rsidR="0000643C" w:rsidRDefault="0000643C" w:rsidP="0000643C">
      <w:pPr>
        <w:pStyle w:val="ConsPlusNormal"/>
        <w:ind w:firstLine="5245"/>
        <w:rPr>
          <w:rFonts w:ascii="Times New Roman" w:hAnsi="Times New Roman" w:cs="Times New Roman"/>
          <w:sz w:val="24"/>
          <w:szCs w:val="24"/>
        </w:rPr>
      </w:pPr>
      <w:r>
        <w:rPr>
          <w:rFonts w:ascii="Times New Roman" w:hAnsi="Times New Roman" w:cs="Times New Roman"/>
          <w:sz w:val="24"/>
          <w:szCs w:val="24"/>
        </w:rPr>
        <w:t>к Извещению об осуществлении</w:t>
      </w:r>
    </w:p>
    <w:p w:rsidR="0000643C" w:rsidRDefault="0000643C" w:rsidP="0000643C">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закупки </w:t>
      </w:r>
      <w:r>
        <w:rPr>
          <w:rFonts w:ascii="Times New Roman" w:hAnsi="Times New Roman" w:cs="Times New Roman"/>
          <w:sz w:val="24"/>
          <w:szCs w:val="24"/>
        </w:rPr>
        <w:t>при проведении электронного</w:t>
      </w:r>
    </w:p>
    <w:p w:rsidR="0000643C" w:rsidRDefault="0000643C" w:rsidP="0000643C">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аукциона</w:t>
      </w:r>
      <w:r>
        <w:rPr>
          <w:rFonts w:ascii="Times New Roman" w:hAnsi="Times New Roman" w:cs="Times New Roman"/>
          <w:sz w:val="24"/>
          <w:szCs w:val="24"/>
        </w:rPr>
        <w:t xml:space="preserve"> на оказание услуг по</w:t>
      </w:r>
    </w:p>
    <w:p w:rsidR="0000643C" w:rsidRDefault="0000643C" w:rsidP="0000643C">
      <w:pPr>
        <w:pStyle w:val="ConsPlusNormal"/>
        <w:ind w:firstLine="5245"/>
        <w:rPr>
          <w:rFonts w:ascii="Times New Roman" w:hAnsi="Times New Roman" w:cs="Times New Roman"/>
          <w:sz w:val="24"/>
          <w:szCs w:val="24"/>
        </w:rPr>
      </w:pPr>
      <w:r>
        <w:rPr>
          <w:rFonts w:ascii="Times New Roman" w:hAnsi="Times New Roman" w:cs="Times New Roman"/>
          <w:sz w:val="24"/>
          <w:szCs w:val="24"/>
        </w:rPr>
        <w:t>техническому обслуживанию системы</w:t>
      </w:r>
    </w:p>
    <w:p w:rsidR="0000643C" w:rsidRDefault="0000643C" w:rsidP="0000643C">
      <w:pPr>
        <w:pStyle w:val="ConsPlusNormal"/>
        <w:ind w:firstLine="5245"/>
        <w:rPr>
          <w:rFonts w:ascii="Times New Roman" w:hAnsi="Times New Roman" w:cs="Times New Roman"/>
          <w:sz w:val="24"/>
          <w:szCs w:val="24"/>
        </w:rPr>
      </w:pPr>
      <w:r>
        <w:rPr>
          <w:rFonts w:ascii="Times New Roman" w:hAnsi="Times New Roman" w:cs="Times New Roman"/>
          <w:sz w:val="24"/>
          <w:szCs w:val="24"/>
        </w:rPr>
        <w:t>внутреннего противопожарного</w:t>
      </w:r>
    </w:p>
    <w:p w:rsidR="0000643C" w:rsidRDefault="0000643C" w:rsidP="0000643C">
      <w:pPr>
        <w:pStyle w:val="ConsPlusNormal"/>
        <w:ind w:firstLine="5245"/>
        <w:rPr>
          <w:rFonts w:ascii="Times New Roman" w:hAnsi="Times New Roman" w:cs="Times New Roman"/>
          <w:sz w:val="24"/>
          <w:szCs w:val="24"/>
        </w:rPr>
      </w:pPr>
      <w:r>
        <w:rPr>
          <w:rFonts w:ascii="Times New Roman" w:hAnsi="Times New Roman" w:cs="Times New Roman"/>
          <w:sz w:val="24"/>
          <w:szCs w:val="24"/>
        </w:rPr>
        <w:t>водопровода ИПУ РАН</w:t>
      </w:r>
    </w:p>
    <w:p w:rsidR="0000643C" w:rsidRPr="0000643C" w:rsidRDefault="0000643C" w:rsidP="0000643C">
      <w:pPr>
        <w:rPr>
          <w:lang w:eastAsia="ru-RU"/>
        </w:rPr>
      </w:pPr>
    </w:p>
    <w:p w:rsidR="0000643C" w:rsidRDefault="0000643C" w:rsidP="0000643C">
      <w:pPr>
        <w:rPr>
          <w:lang w:eastAsia="ru-RU"/>
        </w:rPr>
      </w:pPr>
    </w:p>
    <w:p w:rsidR="0000643C" w:rsidRDefault="0000643C" w:rsidP="0000643C">
      <w:pPr>
        <w:jc w:val="center"/>
        <w:rPr>
          <w:rFonts w:eastAsia="Calibri"/>
          <w:b/>
          <w:lang w:eastAsia="ar-SA"/>
        </w:rPr>
      </w:pPr>
      <w:r>
        <w:rPr>
          <w:lang w:eastAsia="ru-RU"/>
        </w:rPr>
        <w:tab/>
      </w:r>
      <w:r w:rsidRPr="00387FB6">
        <w:rPr>
          <w:rFonts w:eastAsia="Calibri"/>
          <w:b/>
          <w:lang w:eastAsia="ar-SA"/>
        </w:rPr>
        <w:t>ТЕХНИЧЕСКОЕ ЗАДАНИЕ</w:t>
      </w:r>
    </w:p>
    <w:p w:rsidR="0000643C" w:rsidRDefault="0000643C" w:rsidP="0000643C">
      <w:pPr>
        <w:jc w:val="center"/>
        <w:rPr>
          <w:rFonts w:eastAsia="Calibri"/>
          <w:lang w:eastAsia="ar-SA"/>
        </w:rPr>
      </w:pPr>
      <w:r w:rsidRPr="0000643C">
        <w:rPr>
          <w:rFonts w:eastAsia="Calibri"/>
          <w:lang w:eastAsia="ar-SA"/>
        </w:rPr>
        <w:t>на оказание услуг по техническому обслуживанию системы внутреннего противопожарного водопровода ИПУ РАН</w:t>
      </w:r>
    </w:p>
    <w:p w:rsidR="0000643C" w:rsidRPr="0000643C" w:rsidRDefault="0000643C" w:rsidP="0000643C">
      <w:pPr>
        <w:jc w:val="center"/>
        <w:rPr>
          <w:rFonts w:eastAsia="Calibri"/>
          <w:lang w:eastAsia="ar-SA"/>
        </w:rPr>
      </w:pPr>
    </w:p>
    <w:p w:rsidR="006C4DA0" w:rsidRPr="006C4DA0" w:rsidRDefault="006C4DA0" w:rsidP="006C4DA0">
      <w:pPr>
        <w:numPr>
          <w:ilvl w:val="0"/>
          <w:numId w:val="2"/>
        </w:numPr>
        <w:tabs>
          <w:tab w:val="left" w:pos="284"/>
        </w:tabs>
        <w:suppressAutoHyphens w:val="0"/>
        <w:overflowPunct w:val="0"/>
        <w:spacing w:after="160" w:line="259" w:lineRule="auto"/>
        <w:ind w:left="-567" w:firstLine="567"/>
        <w:contextualSpacing/>
        <w:jc w:val="both"/>
        <w:rPr>
          <w:lang w:eastAsia="ar-SA"/>
        </w:rPr>
      </w:pPr>
      <w:r w:rsidRPr="006C4DA0">
        <w:rPr>
          <w:b/>
          <w:bCs/>
          <w:lang w:eastAsia="ar-SA"/>
        </w:rPr>
        <w:t xml:space="preserve">Объект закупки: </w:t>
      </w:r>
      <w:r w:rsidRPr="006C4DA0">
        <w:rPr>
          <w:highlight w:val="white"/>
          <w:lang w:eastAsia="ar-SA"/>
        </w:rPr>
        <w:t xml:space="preserve">оказание услуг по техническому обслуживанию </w:t>
      </w:r>
      <w:r w:rsidRPr="006C4DA0">
        <w:rPr>
          <w:bCs/>
          <w:lang w:eastAsia="ar-SA"/>
        </w:rPr>
        <w:t>внутреннего противопожарного водопровода</w:t>
      </w:r>
      <w:r w:rsidRPr="006C4DA0">
        <w:rPr>
          <w:lang w:eastAsia="ar-SA"/>
        </w:rPr>
        <w:t xml:space="preserve"> ИПУ РАН.</w:t>
      </w:r>
    </w:p>
    <w:p w:rsidR="006C4DA0" w:rsidRPr="006C4DA0" w:rsidRDefault="006C4DA0" w:rsidP="006C4DA0">
      <w:pPr>
        <w:tabs>
          <w:tab w:val="left" w:pos="284"/>
        </w:tabs>
        <w:suppressAutoHyphens w:val="0"/>
        <w:overflowPunct w:val="0"/>
        <w:contextualSpacing/>
        <w:jc w:val="both"/>
        <w:rPr>
          <w:lang w:eastAsia="ar-SA"/>
        </w:rPr>
      </w:pPr>
      <w:r w:rsidRPr="006C4DA0">
        <w:rPr>
          <w:b/>
          <w:bCs/>
          <w:lang w:eastAsia="ar-SA"/>
        </w:rPr>
        <w:t>Объект –</w:t>
      </w:r>
      <w:r w:rsidRPr="006C4DA0">
        <w:rPr>
          <w:lang w:eastAsia="ar-SA"/>
        </w:rPr>
        <w:t xml:space="preserve"> г. Москва, ул. Профсоюзная, д. 65, стр. 1, 2.</w:t>
      </w:r>
    </w:p>
    <w:p w:rsidR="006C4DA0" w:rsidRPr="006C4DA0" w:rsidRDefault="006C4DA0" w:rsidP="006C4DA0">
      <w:pPr>
        <w:tabs>
          <w:tab w:val="left" w:pos="284"/>
        </w:tabs>
        <w:suppressAutoHyphens w:val="0"/>
        <w:overflowPunct w:val="0"/>
        <w:ind w:left="-567" w:firstLine="567"/>
        <w:jc w:val="both"/>
        <w:rPr>
          <w:kern w:val="2"/>
          <w:lang w:eastAsia="ru-RU"/>
        </w:rPr>
      </w:pPr>
      <w:r w:rsidRPr="006C4DA0">
        <w:rPr>
          <w:b/>
          <w:lang w:eastAsia="ar-SA"/>
        </w:rPr>
        <w:t>Код ОКПД 2</w:t>
      </w:r>
      <w:r w:rsidRPr="006C4DA0">
        <w:rPr>
          <w:b/>
          <w:lang w:eastAsia="ru-RU"/>
        </w:rPr>
        <w:t xml:space="preserve">: </w:t>
      </w:r>
      <w:r w:rsidRPr="006C4DA0">
        <w:rPr>
          <w:bCs/>
          <w:shd w:val="clear" w:color="auto" w:fill="FFFFFF"/>
        </w:rPr>
        <w:t>80.20.10.000 - Услуги систем обеспечения безопасности.</w:t>
      </w:r>
    </w:p>
    <w:p w:rsidR="006C4DA0" w:rsidRPr="006C4DA0" w:rsidRDefault="006C4DA0" w:rsidP="006C4DA0">
      <w:pPr>
        <w:widowControl w:val="0"/>
        <w:numPr>
          <w:ilvl w:val="0"/>
          <w:numId w:val="2"/>
        </w:numPr>
        <w:tabs>
          <w:tab w:val="left" w:pos="284"/>
          <w:tab w:val="left" w:pos="851"/>
        </w:tabs>
        <w:suppressAutoHyphens w:val="0"/>
        <w:overflowPunct w:val="0"/>
        <w:autoSpaceDE w:val="0"/>
        <w:spacing w:after="160" w:line="288" w:lineRule="auto"/>
        <w:ind w:left="-567" w:firstLine="567"/>
        <w:contextualSpacing/>
        <w:jc w:val="both"/>
        <w:rPr>
          <w:lang w:eastAsia="ar-SA"/>
        </w:rPr>
      </w:pPr>
      <w:r w:rsidRPr="006C4DA0">
        <w:rPr>
          <w:b/>
        </w:rPr>
        <w:t xml:space="preserve">Объем оказываемых услуг: </w:t>
      </w:r>
      <w:r w:rsidRPr="006C4DA0">
        <w:t>указан в таблице № 1 к Техническому заданию</w:t>
      </w:r>
      <w:r w:rsidRPr="006C4DA0">
        <w:rPr>
          <w:lang w:eastAsia="ar-SA"/>
        </w:rPr>
        <w:t xml:space="preserve"> (далее - ТЗ) «Перечень, характеристики и периодичность оказываемых услуг» (далее - Таблица № 1).</w:t>
      </w:r>
    </w:p>
    <w:p w:rsidR="006C4DA0" w:rsidRPr="006C4DA0" w:rsidRDefault="006C4DA0" w:rsidP="006C4DA0">
      <w:pPr>
        <w:widowControl w:val="0"/>
        <w:tabs>
          <w:tab w:val="left" w:pos="0"/>
          <w:tab w:val="left" w:pos="284"/>
        </w:tabs>
        <w:autoSpaceDE w:val="0"/>
        <w:spacing w:line="288" w:lineRule="auto"/>
        <w:jc w:val="both"/>
        <w:rPr>
          <w:b/>
        </w:rPr>
      </w:pPr>
      <w:r w:rsidRPr="006C4DA0">
        <w:rPr>
          <w:b/>
        </w:rPr>
        <w:t>3. Стандарт оказания услуг:</w:t>
      </w:r>
    </w:p>
    <w:p w:rsidR="006C4DA0" w:rsidRPr="006C4DA0" w:rsidRDefault="006C4DA0" w:rsidP="006C4DA0">
      <w:pPr>
        <w:widowControl w:val="0"/>
        <w:autoSpaceDE w:val="0"/>
        <w:spacing w:line="288" w:lineRule="auto"/>
        <w:ind w:left="-567"/>
        <w:jc w:val="both"/>
        <w:rPr>
          <w:bCs/>
          <w:lang w:eastAsia="ar-SA"/>
        </w:rPr>
      </w:pPr>
      <w:r w:rsidRPr="006C4DA0">
        <w:rPr>
          <w:lang w:eastAsia="ar-SA"/>
        </w:rPr>
        <w:t xml:space="preserve">Обеспечение безаварийной и бесперебойной работы </w:t>
      </w:r>
      <w:r w:rsidRPr="006C4DA0">
        <w:rPr>
          <w:bCs/>
          <w:lang w:eastAsia="ar-SA"/>
        </w:rPr>
        <w:t xml:space="preserve">и поддержания в технически исправном состоянии внутреннего противопожарного водопровода (ВППВ) (далее - Система), согласно Федерального закона от 22.07.2008 № 123-ФЗ «Технический регламент о требованиях пожарной безопасности», «Правил противопожарного режима в Российской Федерации» (утверждены постановлением Правительства Российской Федерации от 16.09.2020 № 1479), СП 484.1311500.2020, СП 485.1311500.2020, СП 486.1311500.2020, СП 10.13130.2020. </w:t>
      </w:r>
    </w:p>
    <w:p w:rsidR="006C4DA0" w:rsidRPr="006C4DA0" w:rsidRDefault="006C4DA0" w:rsidP="006C4DA0">
      <w:pPr>
        <w:widowControl w:val="0"/>
        <w:autoSpaceDE w:val="0"/>
        <w:spacing w:line="288" w:lineRule="auto"/>
        <w:ind w:left="-567" w:firstLine="567"/>
        <w:jc w:val="both"/>
        <w:rPr>
          <w:bCs/>
          <w:lang w:eastAsia="ar-SA"/>
        </w:rPr>
      </w:pPr>
      <w:r w:rsidRPr="006C4DA0">
        <w:rPr>
          <w:bCs/>
          <w:lang w:eastAsia="ar-SA"/>
        </w:rPr>
        <w:t>Проведение Технического обслуживания (далее – ТО) Системы, обеспечение исправного состояния и контроль ее работы.</w:t>
      </w:r>
    </w:p>
    <w:p w:rsidR="006C4DA0" w:rsidRPr="006C4DA0" w:rsidRDefault="006C4DA0" w:rsidP="006C4DA0">
      <w:pPr>
        <w:tabs>
          <w:tab w:val="left" w:pos="284"/>
        </w:tabs>
        <w:suppressAutoHyphens w:val="0"/>
        <w:overflowPunct w:val="0"/>
        <w:autoSpaceDE w:val="0"/>
        <w:spacing w:line="288" w:lineRule="auto"/>
        <w:ind w:left="-567" w:firstLine="567"/>
        <w:jc w:val="both"/>
        <w:rPr>
          <w:b/>
          <w:bCs/>
          <w:iCs/>
          <w:kern w:val="1"/>
          <w:lang w:eastAsia="ru-RU"/>
        </w:rPr>
      </w:pPr>
      <w:r w:rsidRPr="006C4DA0">
        <w:rPr>
          <w:b/>
          <w:bCs/>
          <w:iCs/>
          <w:kern w:val="1"/>
          <w:lang w:eastAsia="ru-RU"/>
        </w:rPr>
        <w:t>4. Краткие характеристики оказываемых услуг:</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Выполнять ТО систем ежемесячно в соответствии с действующими нормативными документами и Контрактом:</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обеспечение устойчивого функционирования инженерно-технических средств и оборудования;</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контроль технического состояния инженерно-технических средств и оборудования;</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выявление и выдачу технических рекомендаций по устранению причин и уменьшению количества ложных тревог;</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анализ и обобщение сведений по результатам оказания услуг, разработка мероприятий по совершенствованию форм и методов ТО;</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осуществление технического надзора за правильным содержанием и организацией эксплуатации Системы «Заказчика»;</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проведение необходимых для обеспечения надежной работы, соответствующей техническим условиям изготовителя, профилактических работ согласно Таблицы № 1;</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xml:space="preserve">- оказание, по требованию Заказчика, услуг по регулировке и настройке систем, </w:t>
      </w:r>
      <w:r w:rsidRPr="006C4DA0">
        <w:rPr>
          <w:lang w:eastAsia="ar-SA"/>
        </w:rPr>
        <w:br/>
        <w:t>в пределах технических возможностей этих систем;</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оказание технической помощи Заказчику в вопросах касающихся эксплуатации систем (проведение инструктажа, составление инструкций по эксплуатации систем);</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выдачу технических рекомендаций по улучшению работы Системы;</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Исполнитель обязан результаты оказанных услуг регистрировать в</w:t>
      </w:r>
      <w:r w:rsidRPr="006C4DA0">
        <w:rPr>
          <w:bCs/>
          <w:lang w:eastAsia="ru-RU"/>
        </w:rPr>
        <w:t xml:space="preserve"> «Журнале регистрации услуг по техническому обслуживанию Системы» (далее – Журнал), производить записи с </w:t>
      </w:r>
      <w:r w:rsidRPr="006C4DA0">
        <w:rPr>
          <w:bCs/>
          <w:lang w:eastAsia="ru-RU"/>
        </w:rPr>
        <w:lastRenderedPageBreak/>
        <w:t xml:space="preserve">описанием технического состояния Системы на момент оказания услуг, объема оказанных услуг с указанием количества израсходованных комплектующих изделий и материалов. </w:t>
      </w:r>
    </w:p>
    <w:p w:rsidR="006C4DA0" w:rsidRPr="006C4DA0" w:rsidRDefault="006C4DA0" w:rsidP="006C4DA0">
      <w:pPr>
        <w:tabs>
          <w:tab w:val="left" w:pos="284"/>
        </w:tabs>
        <w:suppressAutoHyphens w:val="0"/>
        <w:overflowPunct w:val="0"/>
        <w:spacing w:line="288" w:lineRule="auto"/>
        <w:ind w:left="-567" w:firstLine="567"/>
        <w:contextualSpacing/>
        <w:jc w:val="both"/>
        <w:rPr>
          <w:lang w:eastAsia="ar-SA"/>
        </w:rPr>
      </w:pPr>
      <w:r w:rsidRPr="006C4DA0">
        <w:rPr>
          <w:lang w:eastAsia="ar-SA"/>
        </w:rPr>
        <w:t xml:space="preserve">Исполнитель прибывает на обслуживаемый объект Заказчика по вызову Заказчика </w:t>
      </w:r>
      <w:r w:rsidRPr="006C4DA0">
        <w:rPr>
          <w:lang w:eastAsia="ar-SA"/>
        </w:rPr>
        <w:br/>
        <w:t xml:space="preserve">в рабочее время в течение 3-х часов и осуществляет ремонт при уведомлении Заказчика </w:t>
      </w:r>
      <w:r w:rsidRPr="006C4DA0">
        <w:rPr>
          <w:lang w:eastAsia="ar-SA"/>
        </w:rPr>
        <w:br/>
        <w:t>о неисправности оборудования в течение одного рабочего дня. Если для осуществления ремонта требуется получение запасных частей, сменных элементов, расходных материалов, сроки его осуществления удлиняются, но не более чем ещё на один рабочий день. В случае продления сроков ремонта Исполнитель, с согласия Заказчика, предоставляет временное решение, замещающие неисправные компоненты за свой счет.</w:t>
      </w:r>
    </w:p>
    <w:p w:rsidR="006C4DA0" w:rsidRPr="006C4DA0" w:rsidRDefault="006C4DA0" w:rsidP="006C4DA0">
      <w:pPr>
        <w:tabs>
          <w:tab w:val="left" w:pos="284"/>
        </w:tabs>
        <w:suppressAutoHyphens w:val="0"/>
        <w:overflowPunct w:val="0"/>
        <w:autoSpaceDE w:val="0"/>
        <w:spacing w:line="288" w:lineRule="auto"/>
        <w:ind w:left="-567" w:firstLine="567"/>
        <w:jc w:val="both"/>
        <w:rPr>
          <w:b/>
          <w:bCs/>
          <w:iCs/>
          <w:kern w:val="1"/>
          <w:lang w:eastAsia="ru-RU"/>
        </w:rPr>
      </w:pPr>
      <w:r w:rsidRPr="006C4DA0">
        <w:rPr>
          <w:b/>
          <w:bCs/>
          <w:iCs/>
          <w:kern w:val="1"/>
          <w:lang w:eastAsia="ru-RU"/>
        </w:rPr>
        <w:t xml:space="preserve">4.1. Сопутствующие работы и услуги, сроки и требования к их выполнению </w:t>
      </w:r>
      <w:r w:rsidRPr="006C4DA0">
        <w:rPr>
          <w:b/>
          <w:bCs/>
          <w:iCs/>
          <w:kern w:val="1"/>
          <w:lang w:eastAsia="ru-RU"/>
        </w:rPr>
        <w:br/>
        <w:t>и оказанию:</w:t>
      </w:r>
    </w:p>
    <w:p w:rsidR="006C4DA0" w:rsidRPr="006C4DA0" w:rsidRDefault="006C4DA0" w:rsidP="006C4DA0">
      <w:pPr>
        <w:widowControl w:val="0"/>
        <w:numPr>
          <w:ilvl w:val="0"/>
          <w:numId w:val="3"/>
        </w:numPr>
        <w:shd w:val="clear" w:color="auto" w:fill="FFFFFF"/>
        <w:tabs>
          <w:tab w:val="left" w:pos="142"/>
          <w:tab w:val="left" w:pos="709"/>
          <w:tab w:val="left" w:pos="993"/>
        </w:tabs>
        <w:suppressAutoHyphens w:val="0"/>
        <w:overflowPunct w:val="0"/>
        <w:spacing w:after="160" w:line="288" w:lineRule="auto"/>
        <w:ind w:left="-567" w:firstLine="567"/>
        <w:contextualSpacing/>
        <w:jc w:val="both"/>
        <w:rPr>
          <w:lang w:eastAsia="ru-RU"/>
        </w:rPr>
      </w:pPr>
      <w:r w:rsidRPr="006C4DA0">
        <w:rPr>
          <w:bCs/>
          <w:iCs/>
          <w:kern w:val="1"/>
          <w:lang w:eastAsia="ru-RU"/>
        </w:rPr>
        <w:t xml:space="preserve">В течение 3 (трех) рабочих дней с даты заключения Контракта разработать </w:t>
      </w:r>
      <w:r w:rsidRPr="006C4DA0">
        <w:rPr>
          <w:bCs/>
          <w:iCs/>
          <w:kern w:val="1"/>
          <w:lang w:eastAsia="ru-RU"/>
        </w:rPr>
        <w:br/>
        <w:t>и предоставить представителю Заказчика на согласование график оказания услуг;</w:t>
      </w:r>
    </w:p>
    <w:p w:rsidR="006C4DA0" w:rsidRPr="006C4DA0" w:rsidRDefault="006C4DA0" w:rsidP="006C4DA0">
      <w:pPr>
        <w:widowControl w:val="0"/>
        <w:numPr>
          <w:ilvl w:val="0"/>
          <w:numId w:val="3"/>
        </w:numPr>
        <w:shd w:val="clear" w:color="auto" w:fill="FFFFFF"/>
        <w:tabs>
          <w:tab w:val="left" w:pos="142"/>
          <w:tab w:val="left" w:pos="709"/>
          <w:tab w:val="left" w:pos="851"/>
          <w:tab w:val="left" w:pos="993"/>
        </w:tabs>
        <w:suppressAutoHyphens w:val="0"/>
        <w:overflowPunct w:val="0"/>
        <w:spacing w:after="160" w:line="288" w:lineRule="auto"/>
        <w:ind w:left="-567" w:firstLine="567"/>
        <w:contextualSpacing/>
        <w:jc w:val="both"/>
        <w:rPr>
          <w:lang w:eastAsia="ru-RU"/>
        </w:rPr>
      </w:pPr>
      <w:r w:rsidRPr="006C4DA0">
        <w:rPr>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 с учетом условий Контракта;</w:t>
      </w:r>
    </w:p>
    <w:p w:rsidR="006C4DA0" w:rsidRPr="006C4DA0" w:rsidRDefault="006C4DA0" w:rsidP="006C4DA0">
      <w:pPr>
        <w:numPr>
          <w:ilvl w:val="0"/>
          <w:numId w:val="3"/>
        </w:numPr>
        <w:tabs>
          <w:tab w:val="left" w:pos="142"/>
          <w:tab w:val="left" w:pos="709"/>
          <w:tab w:val="left" w:pos="851"/>
          <w:tab w:val="left" w:pos="993"/>
        </w:tabs>
        <w:suppressAutoHyphens w:val="0"/>
        <w:overflowPunct w:val="0"/>
        <w:autoSpaceDE w:val="0"/>
        <w:spacing w:after="160" w:line="288" w:lineRule="auto"/>
        <w:ind w:left="-567" w:firstLine="567"/>
        <w:contextualSpacing/>
        <w:jc w:val="both"/>
        <w:rPr>
          <w:bCs/>
          <w:iCs/>
          <w:kern w:val="1"/>
          <w:lang w:eastAsia="ru-RU"/>
        </w:rPr>
      </w:pPr>
      <w:r w:rsidRPr="006C4DA0">
        <w:rPr>
          <w:bCs/>
          <w:iCs/>
          <w:kern w:val="1"/>
          <w:lang w:eastAsia="ru-RU"/>
        </w:rPr>
        <w:t>В течение 3 (трех) рабочих дней с даты заключения Контракта направить в адрес Заказчика приказы о назначении персональных ответственных исполнителей, с указанием перечня, закрепленного за ними объекта и предоставить Заказчику информацию о квалификации персонала;</w:t>
      </w:r>
      <w:r w:rsidRPr="006C4DA0">
        <w:rPr>
          <w:bCs/>
          <w:lang w:eastAsia="ar-SA"/>
        </w:rPr>
        <w:t xml:space="preserve"> </w:t>
      </w:r>
    </w:p>
    <w:p w:rsidR="006C4DA0" w:rsidRPr="006C4DA0" w:rsidRDefault="006C4DA0" w:rsidP="006C4DA0">
      <w:pPr>
        <w:numPr>
          <w:ilvl w:val="0"/>
          <w:numId w:val="3"/>
        </w:numPr>
        <w:tabs>
          <w:tab w:val="left" w:pos="142"/>
          <w:tab w:val="left" w:pos="284"/>
          <w:tab w:val="left" w:pos="709"/>
          <w:tab w:val="left" w:pos="851"/>
          <w:tab w:val="left" w:pos="993"/>
          <w:tab w:val="left" w:pos="1134"/>
          <w:tab w:val="left" w:pos="1276"/>
        </w:tabs>
        <w:suppressAutoHyphens w:val="0"/>
        <w:overflowPunct w:val="0"/>
        <w:autoSpaceDE w:val="0"/>
        <w:spacing w:after="160" w:line="288" w:lineRule="auto"/>
        <w:ind w:left="-567" w:firstLine="567"/>
        <w:contextualSpacing/>
        <w:jc w:val="both"/>
        <w:rPr>
          <w:bCs/>
          <w:lang w:eastAsia="ru-RU"/>
        </w:rPr>
      </w:pPr>
      <w:r w:rsidRPr="006C4DA0">
        <w:rPr>
          <w:bCs/>
          <w:lang w:eastAsia="ar-SA"/>
        </w:rPr>
        <w:t>В течение 5 (пяти) рабочих дней с даты заключения Контракта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sidRPr="006C4DA0">
        <w:rPr>
          <w:bCs/>
          <w:lang w:eastAsia="ru-RU"/>
        </w:rPr>
        <w:t xml:space="preserve"> </w:t>
      </w:r>
    </w:p>
    <w:p w:rsidR="006C4DA0" w:rsidRPr="006C4DA0" w:rsidRDefault="006C4DA0" w:rsidP="006C4DA0">
      <w:pPr>
        <w:numPr>
          <w:ilvl w:val="0"/>
          <w:numId w:val="3"/>
        </w:numPr>
        <w:tabs>
          <w:tab w:val="left" w:pos="142"/>
          <w:tab w:val="left" w:pos="284"/>
          <w:tab w:val="left" w:pos="709"/>
          <w:tab w:val="left" w:pos="851"/>
          <w:tab w:val="left" w:pos="993"/>
          <w:tab w:val="left" w:pos="1134"/>
          <w:tab w:val="left" w:pos="1276"/>
          <w:tab w:val="left" w:pos="1418"/>
          <w:tab w:val="left" w:pos="1560"/>
        </w:tabs>
        <w:suppressAutoHyphens w:val="0"/>
        <w:overflowPunct w:val="0"/>
        <w:autoSpaceDE w:val="0"/>
        <w:spacing w:after="160" w:line="288" w:lineRule="auto"/>
        <w:ind w:left="-567" w:firstLine="567"/>
        <w:contextualSpacing/>
        <w:jc w:val="both"/>
        <w:rPr>
          <w:bCs/>
          <w:lang w:eastAsia="ru-RU"/>
        </w:rPr>
      </w:pPr>
      <w:r w:rsidRPr="006C4DA0">
        <w:rPr>
          <w:bCs/>
          <w:lang w:eastAsia="ru-RU"/>
        </w:rPr>
        <w:t xml:space="preserve">Для организации прохода на территорию Заказчика, Исполнитель одновременно </w:t>
      </w:r>
      <w:r w:rsidRPr="006C4DA0">
        <w:rPr>
          <w:bCs/>
          <w:lang w:eastAsia="ru-RU"/>
        </w:rPr>
        <w:br/>
        <w:t>с заключением Контракта предоставляет список работников, привлеченных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Контракта.</w:t>
      </w:r>
    </w:p>
    <w:p w:rsidR="006C4DA0" w:rsidRPr="006C4DA0" w:rsidRDefault="006C4DA0" w:rsidP="006C4DA0">
      <w:pPr>
        <w:numPr>
          <w:ilvl w:val="0"/>
          <w:numId w:val="3"/>
        </w:numPr>
        <w:tabs>
          <w:tab w:val="left" w:pos="142"/>
          <w:tab w:val="left" w:pos="284"/>
          <w:tab w:val="left" w:pos="709"/>
          <w:tab w:val="left" w:pos="851"/>
          <w:tab w:val="left" w:pos="993"/>
          <w:tab w:val="left" w:pos="1134"/>
          <w:tab w:val="left" w:pos="1276"/>
          <w:tab w:val="left" w:pos="1418"/>
          <w:tab w:val="left" w:pos="1560"/>
        </w:tabs>
        <w:suppressAutoHyphens w:val="0"/>
        <w:overflowPunct w:val="0"/>
        <w:autoSpaceDE w:val="0"/>
        <w:spacing w:after="160" w:line="288" w:lineRule="auto"/>
        <w:ind w:left="-567" w:firstLine="567"/>
        <w:contextualSpacing/>
        <w:jc w:val="both"/>
        <w:rPr>
          <w:lang w:eastAsia="ar-SA"/>
        </w:rPr>
      </w:pPr>
      <w:r w:rsidRPr="006C4DA0">
        <w:rPr>
          <w:bCs/>
          <w:lang w:eastAsia="ru-RU"/>
        </w:rPr>
        <w:t xml:space="preserve">При нахождении на территории Заказчика соблюдать </w:t>
      </w:r>
      <w:proofErr w:type="spellStart"/>
      <w:r w:rsidRPr="006C4DA0">
        <w:rPr>
          <w:bCs/>
          <w:lang w:eastAsia="ru-RU"/>
        </w:rPr>
        <w:t>внутриобъектовый</w:t>
      </w:r>
      <w:proofErr w:type="spellEnd"/>
      <w:r w:rsidRPr="006C4DA0">
        <w:rPr>
          <w:bCs/>
          <w:lang w:eastAsia="ru-RU"/>
        </w:rPr>
        <w:t xml:space="preserve"> режим, правила техники безопасности, противопожарного режима, действующие у Заказчика</w:t>
      </w:r>
      <w:r w:rsidRPr="006C4DA0">
        <w:rPr>
          <w:lang w:eastAsia="ar-SA"/>
        </w:rPr>
        <w:t xml:space="preserve">, в том числе для того, чтобы не допустить своими действиями нарушений нормальной эксплуатации действующего оборудования учреждения при оказании услуг и при производстве работ. </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Услуги по техническому обслуживанию и планово-предупредительному ремонту, внутреннего противопожарного водопровода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нормативно-технической документации.</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lastRenderedPageBreak/>
        <w:t>Работники Исполнителя при оказании услуг должны быть обеспечены специальной одеждой, специальной обувью и другими средствами индивидуальной защиты, или при необходимости, оборудованием, материалами.</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 xml:space="preserve">Исполнитель обязан контролировать состояние условий труда своих работников </w:t>
      </w:r>
      <w:r w:rsidRPr="006C4DA0">
        <w:rPr>
          <w:rFonts w:eastAsia="Calibri"/>
          <w:lang w:eastAsia="ar-SA"/>
        </w:rPr>
        <w:br/>
        <w:t>на объекте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оборудования или материалов.</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Исполнитель должен контролировать и не допускать в течение всего рабочего времени в период нахождения на объекте Заказчика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Оказание услуг не должно препятствовать или создавать неудобства в работе сотрудникам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объекте Заказчика.</w:t>
      </w:r>
    </w:p>
    <w:p w:rsidR="006C4DA0" w:rsidRPr="006C4DA0" w:rsidRDefault="006C4DA0" w:rsidP="006C4DA0">
      <w:pPr>
        <w:numPr>
          <w:ilvl w:val="0"/>
          <w:numId w:val="3"/>
        </w:numPr>
        <w:tabs>
          <w:tab w:val="left" w:pos="284"/>
          <w:tab w:val="left" w:pos="709"/>
          <w:tab w:val="left" w:pos="851"/>
          <w:tab w:val="left" w:pos="993"/>
        </w:tabs>
        <w:suppressAutoHyphens w:val="0"/>
        <w:overflowPunct w:val="0"/>
        <w:spacing w:after="160" w:line="288" w:lineRule="auto"/>
        <w:ind w:left="-567" w:firstLine="567"/>
        <w:contextualSpacing/>
        <w:jc w:val="both"/>
        <w:rPr>
          <w:rFonts w:eastAsia="Calibri"/>
          <w:lang w:eastAsia="ar-SA"/>
        </w:rPr>
      </w:pPr>
      <w:r w:rsidRPr="006C4DA0">
        <w:rPr>
          <w:rFonts w:eastAsia="Calibri"/>
          <w:lang w:eastAsia="ar-SA"/>
        </w:rPr>
        <w:t xml:space="preserve">Услуги по техническому обслуживанию и ремонту должны оказываться только </w:t>
      </w:r>
      <w:r w:rsidRPr="006C4DA0">
        <w:rPr>
          <w:rFonts w:eastAsia="Calibri"/>
          <w:lang w:eastAsia="ar-SA"/>
        </w:rPr>
        <w:br/>
        <w:t xml:space="preserve">в отведенной зоне, с использованием необходимого количества технических средств </w:t>
      </w:r>
      <w:r w:rsidRPr="006C4DA0">
        <w:rPr>
          <w:rFonts w:eastAsia="Calibri"/>
          <w:lang w:eastAsia="ar-SA"/>
        </w:rPr>
        <w:br/>
        <w:t>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6C4DA0" w:rsidRPr="006C4DA0" w:rsidRDefault="006C4DA0" w:rsidP="006C4DA0">
      <w:pPr>
        <w:numPr>
          <w:ilvl w:val="0"/>
          <w:numId w:val="3"/>
        </w:numPr>
        <w:tabs>
          <w:tab w:val="left" w:pos="284"/>
          <w:tab w:val="left" w:pos="709"/>
          <w:tab w:val="left" w:pos="851"/>
          <w:tab w:val="left" w:pos="993"/>
          <w:tab w:val="left" w:pos="1134"/>
        </w:tabs>
        <w:suppressAutoHyphens w:val="0"/>
        <w:overflowPunct w:val="0"/>
        <w:spacing w:after="160" w:line="288" w:lineRule="auto"/>
        <w:ind w:left="-567" w:firstLine="567"/>
        <w:contextualSpacing/>
        <w:jc w:val="both"/>
        <w:outlineLvl w:val="1"/>
        <w:rPr>
          <w:lang w:eastAsia="ru-RU"/>
        </w:rPr>
      </w:pPr>
      <w:r w:rsidRPr="006C4DA0">
        <w:rPr>
          <w:lang w:eastAsia="ru-RU"/>
        </w:rPr>
        <w:t xml:space="preserve">Оказывать услуги без остановки рабочего процесса Заказчика. </w:t>
      </w:r>
    </w:p>
    <w:p w:rsidR="006C4DA0" w:rsidRPr="006C4DA0" w:rsidRDefault="006C4DA0" w:rsidP="006C4DA0">
      <w:pPr>
        <w:numPr>
          <w:ilvl w:val="0"/>
          <w:numId w:val="3"/>
        </w:numPr>
        <w:tabs>
          <w:tab w:val="left" w:pos="284"/>
          <w:tab w:val="left" w:pos="709"/>
          <w:tab w:val="left" w:pos="851"/>
          <w:tab w:val="left" w:pos="993"/>
          <w:tab w:val="left" w:pos="1134"/>
        </w:tabs>
        <w:suppressAutoHyphens w:val="0"/>
        <w:overflowPunct w:val="0"/>
        <w:spacing w:after="160" w:line="288" w:lineRule="auto"/>
        <w:ind w:left="-567" w:firstLine="567"/>
        <w:contextualSpacing/>
        <w:jc w:val="both"/>
        <w:outlineLvl w:val="1"/>
        <w:rPr>
          <w:lang w:eastAsia="ru-RU"/>
        </w:rPr>
      </w:pPr>
      <w:r w:rsidRPr="006C4DA0">
        <w:rPr>
          <w:lang w:eastAsia="ru-RU"/>
        </w:rPr>
        <w:t xml:space="preserve">Обеспечить Заказчику возможность контроля и надзора за ходом оказания услуг. </w:t>
      </w:r>
    </w:p>
    <w:p w:rsidR="006C4DA0" w:rsidRPr="006C4DA0" w:rsidRDefault="006C4DA0" w:rsidP="006C4DA0">
      <w:pPr>
        <w:numPr>
          <w:ilvl w:val="0"/>
          <w:numId w:val="3"/>
        </w:numPr>
        <w:tabs>
          <w:tab w:val="left" w:pos="284"/>
          <w:tab w:val="left" w:pos="709"/>
          <w:tab w:val="left" w:pos="851"/>
          <w:tab w:val="left" w:pos="993"/>
          <w:tab w:val="left" w:pos="1134"/>
        </w:tabs>
        <w:suppressAutoHyphens w:val="0"/>
        <w:overflowPunct w:val="0"/>
        <w:spacing w:after="160" w:line="288" w:lineRule="auto"/>
        <w:ind w:left="-567" w:firstLine="567"/>
        <w:contextualSpacing/>
        <w:jc w:val="both"/>
        <w:outlineLvl w:val="1"/>
        <w:rPr>
          <w:lang w:eastAsia="ar-SA"/>
        </w:rPr>
      </w:pPr>
      <w:r w:rsidRPr="006C4DA0">
        <w:rPr>
          <w:bCs/>
          <w:lang w:eastAsia="ru-RU"/>
        </w:rPr>
        <w:t>Н</w:t>
      </w:r>
      <w:r w:rsidRPr="006C4DA0">
        <w:rPr>
          <w:lang w:eastAsia="ru-RU"/>
        </w:rPr>
        <w:t>е разглашать сведения, полученные о Заказчике в ходе исполнения Контракта.</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4.2. Для поддержания Системы в постоянной готовности к действию Исполнителем должны выполняться следующие виды работ:</w:t>
      </w:r>
    </w:p>
    <w:p w:rsidR="006C4DA0" w:rsidRPr="006C4DA0" w:rsidRDefault="006C4DA0" w:rsidP="006C4DA0">
      <w:pPr>
        <w:tabs>
          <w:tab w:val="left" w:pos="284"/>
          <w:tab w:val="left" w:pos="993"/>
        </w:tabs>
        <w:suppressAutoHyphens w:val="0"/>
        <w:overflowPunct w:val="0"/>
        <w:spacing w:line="288" w:lineRule="auto"/>
        <w:ind w:left="-567" w:firstLine="567"/>
        <w:jc w:val="both"/>
        <w:rPr>
          <w:lang w:eastAsia="ar-SA"/>
        </w:rPr>
      </w:pPr>
      <w:r w:rsidRPr="006C4DA0">
        <w:rPr>
          <w:lang w:eastAsia="ar-SA"/>
        </w:rPr>
        <w:t>-</w:t>
      </w:r>
      <w:r w:rsidRPr="006C4DA0">
        <w:rPr>
          <w:bCs/>
          <w:lang w:eastAsia="ru-RU"/>
        </w:rPr>
        <w:t xml:space="preserve"> </w:t>
      </w:r>
      <w:r w:rsidRPr="006C4DA0">
        <w:rPr>
          <w:lang w:eastAsia="ar-SA"/>
        </w:rPr>
        <w:t>внешний осмотр Системы на предмет обнаружения видимых механических повреждений шлейфов и трубопроводов;</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контроль правильности и систематичности включения пожарных насосов с пульта пожарно-охранной сигнализации;</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проверка комплектности работоспособности и технической исправности пожарных кранов;</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проверка своевременной перекатки пожарных рукавов;</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внешний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очистка от пыли.</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контроль давления воды, рабочего положения запорной арматуры и т.д.</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проверка срабатывания аппаратуры в разных режимах.</w:t>
      </w:r>
    </w:p>
    <w:p w:rsidR="006C4DA0" w:rsidRPr="006C4DA0" w:rsidRDefault="006C4DA0" w:rsidP="006C4DA0">
      <w:pPr>
        <w:tabs>
          <w:tab w:val="left" w:pos="142"/>
          <w:tab w:val="left" w:pos="284"/>
        </w:tabs>
        <w:suppressAutoHyphens w:val="0"/>
        <w:overflowPunct w:val="0"/>
        <w:spacing w:line="288" w:lineRule="auto"/>
        <w:ind w:left="-567" w:firstLine="567"/>
        <w:jc w:val="both"/>
        <w:rPr>
          <w:lang w:eastAsia="ar-SA"/>
        </w:rPr>
      </w:pPr>
      <w:r w:rsidRPr="006C4DA0">
        <w:rPr>
          <w:lang w:eastAsia="ar-SA"/>
        </w:rPr>
        <w:t>- проверка линии связи включения пожарных насосов на пульте пожарно-охранной сигнализации.</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lang w:eastAsia="ar-SA"/>
        </w:rPr>
        <w:t xml:space="preserve">- проверка технической укрупнённости объекта и выявление дефектов, влияющих </w:t>
      </w:r>
      <w:r w:rsidRPr="006C4DA0">
        <w:rPr>
          <w:lang w:eastAsia="ar-SA"/>
        </w:rPr>
        <w:br/>
        <w:t>на штатную работу Системы.</w:t>
      </w:r>
    </w:p>
    <w:p w:rsidR="00413DDD" w:rsidRPr="00413DDD" w:rsidRDefault="006C4DA0" w:rsidP="00413DDD">
      <w:pPr>
        <w:widowControl w:val="0"/>
        <w:tabs>
          <w:tab w:val="left" w:pos="284"/>
        </w:tabs>
        <w:suppressAutoHyphens w:val="0"/>
        <w:overflowPunct w:val="0"/>
        <w:spacing w:line="288" w:lineRule="auto"/>
        <w:ind w:left="-567" w:firstLine="567"/>
        <w:jc w:val="both"/>
        <w:rPr>
          <w:bCs/>
          <w:lang w:eastAsia="ru-RU"/>
        </w:rPr>
      </w:pPr>
      <w:r w:rsidRPr="006C4DA0">
        <w:rPr>
          <w:lang w:eastAsia="ru-RU"/>
        </w:rPr>
        <w:t>4.3. </w:t>
      </w:r>
      <w:r w:rsidR="00413DDD" w:rsidRPr="00413DDD">
        <w:rPr>
          <w:bCs/>
          <w:lang w:eastAsia="ru-RU"/>
        </w:rPr>
        <w:t xml:space="preserve">В соответствии с требованиями п. 15 ч. 1 ст. 12 </w:t>
      </w:r>
      <w:bookmarkStart w:id="0" w:name="_GoBack"/>
      <w:bookmarkEnd w:id="0"/>
      <w:r w:rsidR="00413DDD" w:rsidRPr="00413DDD">
        <w:rPr>
          <w:bCs/>
          <w:lang w:eastAsia="ru-RU"/>
        </w:rPr>
        <w:t>Федерального закона от 04.05.2011 года № 99-ФЗ «О лицензировании отдельных видов деятельности»  и Постановления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r w:rsidR="00413DDD" w:rsidRPr="00413DDD">
        <w:rPr>
          <w:b/>
          <w:bCs/>
          <w:lang w:eastAsia="ru-RU"/>
        </w:rPr>
        <w:t xml:space="preserve"> </w:t>
      </w:r>
      <w:r w:rsidR="00413DDD" w:rsidRPr="00413DDD">
        <w:rPr>
          <w:b/>
          <w:bCs/>
          <w:iCs/>
          <w:lang w:eastAsia="ru-RU"/>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r w:rsidR="00413DDD">
        <w:rPr>
          <w:bCs/>
          <w:lang w:eastAsia="ru-RU"/>
        </w:rPr>
        <w:t xml:space="preserve"> </w:t>
      </w:r>
      <w:r w:rsidR="00413DDD" w:rsidRPr="00413DDD">
        <w:rPr>
          <w:bCs/>
          <w:iCs/>
          <w:lang w:eastAsia="ru-RU"/>
        </w:rPr>
        <w:t>Соответствие требованиям подтверждается предоставлением:</w:t>
      </w:r>
      <w:r w:rsidR="00413DDD">
        <w:rPr>
          <w:bCs/>
          <w:lang w:eastAsia="ru-RU"/>
        </w:rPr>
        <w:t xml:space="preserve"> </w:t>
      </w:r>
      <w:r w:rsidR="00413DDD" w:rsidRPr="00413DDD">
        <w:rPr>
          <w:bCs/>
          <w:i/>
          <w:iCs/>
          <w:lang w:eastAsia="ru-RU"/>
        </w:rPr>
        <w:t xml:space="preserve">- выписки из реестра лицензий в форме электронного документа, подписанного усиленной квалифицированной электронной подписью либо </w:t>
      </w:r>
    </w:p>
    <w:p w:rsidR="00413DDD" w:rsidRPr="00413DDD" w:rsidRDefault="00413DDD" w:rsidP="00413DDD">
      <w:pPr>
        <w:widowControl w:val="0"/>
        <w:tabs>
          <w:tab w:val="left" w:pos="284"/>
        </w:tabs>
        <w:suppressAutoHyphens w:val="0"/>
        <w:overflowPunct w:val="0"/>
        <w:spacing w:line="288" w:lineRule="auto"/>
        <w:ind w:left="-567" w:firstLine="567"/>
        <w:jc w:val="both"/>
        <w:rPr>
          <w:bCs/>
          <w:i/>
          <w:iCs/>
          <w:lang w:eastAsia="ru-RU"/>
        </w:rPr>
      </w:pPr>
      <w:r w:rsidRPr="00413DDD">
        <w:rPr>
          <w:bCs/>
          <w:i/>
          <w:iCs/>
          <w:lang w:eastAsia="ru-RU"/>
        </w:rPr>
        <w:t>- копии акта лицензирующего органа о принятом решении либо</w:t>
      </w:r>
    </w:p>
    <w:p w:rsidR="00413DDD" w:rsidRDefault="00413DDD" w:rsidP="00413DDD">
      <w:pPr>
        <w:widowControl w:val="0"/>
        <w:tabs>
          <w:tab w:val="left" w:pos="284"/>
        </w:tabs>
        <w:suppressAutoHyphens w:val="0"/>
        <w:overflowPunct w:val="0"/>
        <w:spacing w:line="288" w:lineRule="auto"/>
        <w:ind w:left="-567" w:firstLine="567"/>
        <w:jc w:val="both"/>
        <w:rPr>
          <w:bCs/>
          <w:i/>
          <w:iCs/>
          <w:lang w:eastAsia="ru-RU"/>
        </w:rPr>
      </w:pPr>
      <w:r w:rsidRPr="00413DDD">
        <w:rPr>
          <w:bCs/>
          <w:i/>
          <w:iCs/>
          <w:lang w:eastAsia="ru-RU"/>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p>
    <w:p w:rsidR="006C4DA0" w:rsidRPr="006C4DA0" w:rsidRDefault="006C4DA0" w:rsidP="00413DDD">
      <w:pPr>
        <w:widowControl w:val="0"/>
        <w:tabs>
          <w:tab w:val="left" w:pos="284"/>
        </w:tabs>
        <w:suppressAutoHyphens w:val="0"/>
        <w:overflowPunct w:val="0"/>
        <w:spacing w:line="288" w:lineRule="auto"/>
        <w:ind w:left="-567" w:firstLine="567"/>
        <w:jc w:val="both"/>
        <w:rPr>
          <w:b/>
          <w:lang w:eastAsia="ru-RU"/>
        </w:rPr>
      </w:pPr>
      <w:r w:rsidRPr="006C4DA0">
        <w:rPr>
          <w:b/>
          <w:lang w:eastAsia="ru-RU"/>
        </w:rPr>
        <w:t xml:space="preserve">5. Общие требования к оказываемым услугам, требования по объему гарантий качества и по сроку гарантий качества: </w:t>
      </w:r>
    </w:p>
    <w:p w:rsidR="006C4DA0" w:rsidRPr="006C4DA0" w:rsidRDefault="006C4DA0" w:rsidP="006C4DA0">
      <w:pPr>
        <w:widowControl w:val="0"/>
        <w:tabs>
          <w:tab w:val="left" w:pos="284"/>
        </w:tabs>
        <w:suppressAutoHyphens w:val="0"/>
        <w:overflowPunct w:val="0"/>
        <w:spacing w:line="288" w:lineRule="auto"/>
        <w:ind w:left="-567" w:firstLine="567"/>
        <w:contextualSpacing/>
        <w:jc w:val="both"/>
        <w:rPr>
          <w:lang w:eastAsia="ar-SA"/>
        </w:rPr>
      </w:pPr>
      <w:r w:rsidRPr="006C4DA0">
        <w:rPr>
          <w:lang w:eastAsia="ru-RU"/>
        </w:rPr>
        <w:t>В</w:t>
      </w:r>
      <w:r w:rsidRPr="006C4DA0">
        <w:rPr>
          <w:lang w:eastAsia="ar-SA"/>
        </w:rPr>
        <w:t>се оказываемые услуги и оборудование должны соответствовать требованиям нормативно - технических документов:</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Федеральный закон от 22.07.08 № 123-ФЗ «Технический регламент о требованиях пожарной безопасности»;</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Федеральный закон от 21.12.1994 № 69-ФЗ «О пожарной безопасности»;</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Постановление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w:t>
      </w:r>
      <w:r w:rsidR="00A13913">
        <w:rPr>
          <w:lang w:eastAsia="ru-RU"/>
        </w:rPr>
        <w:t xml:space="preserve"> сооружений»</w:t>
      </w:r>
      <w:r w:rsidR="00A13913" w:rsidRPr="00A13913">
        <w:rPr>
          <w:lang w:eastAsia="ru-RU"/>
        </w:rPr>
        <w:t>;</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Постановление Правительства Российской Ф</w:t>
      </w:r>
      <w:r w:rsidR="00A13913">
        <w:rPr>
          <w:lang w:eastAsia="ru-RU"/>
        </w:rPr>
        <w:t>едерации от 16.09.2020 № 1479 «</w:t>
      </w:r>
      <w:r w:rsidRPr="006C4DA0">
        <w:rPr>
          <w:lang w:eastAsia="ru-RU"/>
        </w:rPr>
        <w:t>Об утверждении Правил противопожарного режима в Российской Федерации»</w:t>
      </w:r>
      <w:r w:rsidR="00A13913" w:rsidRPr="00A13913">
        <w:rPr>
          <w:lang w:eastAsia="ru-RU"/>
        </w:rPr>
        <w:t>;</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Приказ МЧС России от </w:t>
      </w:r>
      <w:proofErr w:type="spellStart"/>
      <w:r w:rsidRPr="006C4DA0">
        <w:rPr>
          <w:lang w:eastAsia="ru-RU"/>
        </w:rPr>
        <w:t>от</w:t>
      </w:r>
      <w:proofErr w:type="spellEnd"/>
      <w:r w:rsidRPr="006C4DA0">
        <w:rPr>
          <w:lang w:eastAsia="ru-RU"/>
        </w:rPr>
        <w:t xml:space="preserve">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w:t>
      </w:r>
      <w:r w:rsidR="00A13913">
        <w:rPr>
          <w:lang w:eastAsia="ru-RU"/>
        </w:rPr>
        <w:t>пасности»</w:t>
      </w:r>
      <w:r w:rsidR="00A13913" w:rsidRPr="00A13913">
        <w:rPr>
          <w:lang w:eastAsia="ru-RU"/>
        </w:rPr>
        <w:t>;</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Нормы пожарной безопасности «Шкафы пожарные. Технические требования пожарной безопасности. Методы испытаний. НПБ 151-2000» (утв. Приказом ГУГСП МВД России от 27.12.2000 № 79);  </w:t>
      </w:r>
    </w:p>
    <w:p w:rsidR="006C4DA0" w:rsidRPr="006C4DA0" w:rsidRDefault="006C4DA0" w:rsidP="00413DDD">
      <w:pPr>
        <w:numPr>
          <w:ilvl w:val="0"/>
          <w:numId w:val="1"/>
        </w:numPr>
        <w:tabs>
          <w:tab w:val="clear" w:pos="502"/>
          <w:tab w:val="left" w:pos="142"/>
        </w:tabs>
        <w:suppressAutoHyphens w:val="0"/>
        <w:spacing w:line="288" w:lineRule="auto"/>
        <w:ind w:left="-567" w:firstLine="567"/>
        <w:jc w:val="both"/>
        <w:rPr>
          <w:lang w:eastAsia="ru-RU"/>
        </w:rPr>
      </w:pPr>
      <w:r w:rsidRPr="006C4DA0">
        <w:rPr>
          <w:lang w:eastAsia="ru-RU"/>
        </w:rPr>
        <w:t xml:space="preserve"> Нормы пожарной безопасности «Техника пожарная. Рукава пожарные напорные.  Технические требования пожарной безопасности. Методы испытаний. НПБ 152-2000» (утв. Приказом ГУГСП МВД России от 27.12.2000 № 80);  </w:t>
      </w:r>
    </w:p>
    <w:p w:rsidR="006C4DA0" w:rsidRPr="006C4DA0" w:rsidRDefault="006C4DA0" w:rsidP="006C4DA0">
      <w:pPr>
        <w:tabs>
          <w:tab w:val="left" w:pos="284"/>
        </w:tabs>
        <w:suppressAutoHyphens w:val="0"/>
        <w:spacing w:line="288" w:lineRule="auto"/>
        <w:ind w:left="-567" w:firstLine="567"/>
        <w:jc w:val="both"/>
        <w:rPr>
          <w:bCs/>
          <w:lang w:eastAsia="ar-SA"/>
        </w:rPr>
      </w:pPr>
      <w:r w:rsidRPr="006C4DA0">
        <w:rPr>
          <w:bCs/>
          <w:lang w:eastAsia="ar-SA"/>
        </w:rPr>
        <w:t xml:space="preserve">Исполнитель обязан гарантировать соответствие оказанных услуг на срок не менее </w:t>
      </w:r>
      <w:r w:rsidRPr="006C4DA0">
        <w:rPr>
          <w:bCs/>
          <w:lang w:eastAsia="ar-SA"/>
        </w:rPr>
        <w:br/>
        <w:t>12 месяцев.</w:t>
      </w:r>
    </w:p>
    <w:p w:rsidR="006C4DA0" w:rsidRPr="006C4DA0" w:rsidRDefault="006C4DA0" w:rsidP="006C4DA0">
      <w:pPr>
        <w:tabs>
          <w:tab w:val="left" w:pos="284"/>
        </w:tabs>
        <w:suppressAutoHyphens w:val="0"/>
        <w:spacing w:line="288" w:lineRule="auto"/>
        <w:ind w:left="-567" w:firstLine="567"/>
        <w:jc w:val="both"/>
        <w:rPr>
          <w:bCs/>
          <w:lang w:eastAsia="ar-SA"/>
        </w:rPr>
      </w:pPr>
      <w:r w:rsidRPr="006C4DA0">
        <w:rPr>
          <w:bCs/>
          <w:lang w:eastAsia="ar-SA"/>
        </w:rPr>
        <w:t>Срок гарантии наступает с даты подписания документа о приемке. При обнаружении в период гарантийного срока эксплуатации недостатков (отклонений от требований действующей технической документации), которые произошли по причине некачественного оказания услуг и не позволят продолжить эксплуатацию Системы. Исполнитель обязан устранить недостатки за свой счет. При этом гарантийный срок продлевается на период устранения недостатков.</w:t>
      </w:r>
    </w:p>
    <w:p w:rsidR="006C4DA0" w:rsidRPr="006C4DA0" w:rsidRDefault="006C4DA0" w:rsidP="006C4DA0">
      <w:pPr>
        <w:tabs>
          <w:tab w:val="left" w:pos="284"/>
        </w:tabs>
        <w:suppressAutoHyphens w:val="0"/>
        <w:spacing w:line="288" w:lineRule="auto"/>
        <w:ind w:left="-567" w:firstLine="567"/>
        <w:jc w:val="both"/>
        <w:rPr>
          <w:bCs/>
          <w:lang w:eastAsia="ar-SA"/>
        </w:rPr>
      </w:pPr>
      <w:r w:rsidRPr="006C4DA0">
        <w:rPr>
          <w:bCs/>
          <w:lang w:eastAsia="ar-SA"/>
        </w:rPr>
        <w:t>Гарантийный ремонт должен осуществляться специалистами Исполнителя. Исполнитель должен приступить к устранению дефектов/неисправностей Системы, повлекших потерю работоспособности в течение 1 (одного) календарного дня с момента получения от Заказчика письменного уведомления по факсу или электронной почте об их обнаружении. </w:t>
      </w:r>
    </w:p>
    <w:p w:rsidR="006C4DA0" w:rsidRPr="006C4DA0" w:rsidRDefault="006C4DA0" w:rsidP="006C4DA0">
      <w:pPr>
        <w:tabs>
          <w:tab w:val="left" w:pos="284"/>
        </w:tabs>
        <w:suppressAutoHyphens w:val="0"/>
        <w:overflowPunct w:val="0"/>
        <w:spacing w:line="288" w:lineRule="auto"/>
        <w:ind w:left="-567" w:firstLine="567"/>
        <w:jc w:val="both"/>
        <w:rPr>
          <w:b/>
          <w:bCs/>
          <w:lang w:eastAsia="ar-SA"/>
        </w:rPr>
      </w:pPr>
      <w:r w:rsidRPr="006C4DA0">
        <w:rPr>
          <w:b/>
          <w:bCs/>
          <w:lang w:eastAsia="ar-SA"/>
        </w:rPr>
        <w:t xml:space="preserve">6. Сроки и место оказания услуг: </w:t>
      </w:r>
    </w:p>
    <w:p w:rsidR="006C4DA0" w:rsidRPr="006C4DA0" w:rsidRDefault="006C4DA0" w:rsidP="006C4DA0">
      <w:pPr>
        <w:tabs>
          <w:tab w:val="left" w:pos="284"/>
        </w:tabs>
        <w:suppressAutoHyphens w:val="0"/>
        <w:overflowPunct w:val="0"/>
        <w:spacing w:line="288" w:lineRule="auto"/>
        <w:ind w:left="-567" w:firstLine="567"/>
        <w:jc w:val="both"/>
        <w:rPr>
          <w:bCs/>
          <w:lang w:eastAsia="ar-SA"/>
        </w:rPr>
      </w:pPr>
      <w:r w:rsidRPr="006C4DA0">
        <w:rPr>
          <w:bCs/>
          <w:lang w:eastAsia="ar-SA"/>
        </w:rPr>
        <w:t>Услуги (этапы оказания услуг) оказываются в сроки, указанные в графике оказания услуг (приложение № 2 к настоящему Контракту), являющегося неотъемлемой частью Контракта.</w:t>
      </w:r>
    </w:p>
    <w:p w:rsidR="006C4DA0" w:rsidRPr="006C4DA0" w:rsidRDefault="006C4DA0" w:rsidP="006C4DA0">
      <w:pPr>
        <w:tabs>
          <w:tab w:val="left" w:pos="284"/>
        </w:tabs>
        <w:suppressAutoHyphens w:val="0"/>
        <w:overflowPunct w:val="0"/>
        <w:spacing w:line="288" w:lineRule="auto"/>
        <w:ind w:left="-567" w:firstLine="567"/>
        <w:jc w:val="both"/>
        <w:rPr>
          <w:lang w:eastAsia="ar-SA"/>
        </w:rPr>
      </w:pPr>
      <w:r w:rsidRPr="006C4DA0">
        <w:rPr>
          <w:bCs/>
          <w:lang w:eastAsia="ar-SA"/>
        </w:rPr>
        <w:t xml:space="preserve">Место оказания услуг: </w:t>
      </w:r>
      <w:r w:rsidRPr="006C4DA0">
        <w:rPr>
          <w:lang w:eastAsia="ar-SA"/>
        </w:rPr>
        <w:t>г. Москва, ул. Профсоюзная, д. 65, стр. 1, 2.</w:t>
      </w:r>
    </w:p>
    <w:p w:rsidR="006C4DA0" w:rsidRPr="006C4DA0" w:rsidRDefault="006C4DA0" w:rsidP="006C4DA0">
      <w:pPr>
        <w:tabs>
          <w:tab w:val="left" w:pos="284"/>
        </w:tabs>
        <w:suppressAutoHyphens w:val="0"/>
        <w:overflowPunct w:val="0"/>
        <w:spacing w:line="288" w:lineRule="auto"/>
        <w:ind w:left="-567" w:firstLine="567"/>
        <w:rPr>
          <w:lang w:eastAsia="ar-SA"/>
        </w:rPr>
      </w:pPr>
      <w:r w:rsidRPr="006C4DA0">
        <w:rPr>
          <w:rFonts w:eastAsia="Calibri"/>
          <w:b/>
          <w:lang w:eastAsia="ar-SA"/>
        </w:rPr>
        <w:t>7</w:t>
      </w:r>
      <w:r w:rsidRPr="006C4DA0">
        <w:rPr>
          <w:rFonts w:eastAsia="Calibri"/>
          <w:lang w:eastAsia="ar-SA"/>
        </w:rPr>
        <w:t>.</w:t>
      </w:r>
      <w:r w:rsidRPr="006C4DA0">
        <w:rPr>
          <w:rFonts w:eastAsia="Calibri"/>
          <w:b/>
          <w:lang w:eastAsia="en-US"/>
        </w:rPr>
        <w:t xml:space="preserve"> </w:t>
      </w:r>
      <w:r w:rsidRPr="006C4DA0">
        <w:rPr>
          <w:rFonts w:eastAsia="Calibri"/>
          <w:b/>
          <w:lang w:eastAsia="ar-SA"/>
        </w:rPr>
        <w:t>Порядок оказания услуг, этапы, последовательность, график, а также поэтапной оплаты исполненных условий Контракта:</w:t>
      </w:r>
    </w:p>
    <w:p w:rsidR="006C4DA0" w:rsidRPr="006C4DA0" w:rsidRDefault="006C4DA0" w:rsidP="006C4DA0">
      <w:pPr>
        <w:widowControl w:val="0"/>
        <w:tabs>
          <w:tab w:val="left" w:pos="284"/>
        </w:tabs>
        <w:suppressAutoHyphens w:val="0"/>
        <w:overflowPunct w:val="0"/>
        <w:spacing w:line="288" w:lineRule="auto"/>
        <w:ind w:left="-567" w:firstLine="567"/>
        <w:jc w:val="both"/>
        <w:rPr>
          <w:lang w:eastAsia="ar-SA"/>
        </w:rPr>
      </w:pPr>
      <w:r w:rsidRPr="006C4DA0">
        <w:rPr>
          <w:rFonts w:eastAsia="Calibri"/>
          <w:lang w:eastAsia="ar-SA"/>
        </w:rPr>
        <w:t>Оказание услуг по техническому обслуживанию проводится в заранее согласованное время с Заказчиком.</w:t>
      </w:r>
      <w:r w:rsidRPr="006C4DA0">
        <w:rPr>
          <w:kern w:val="2"/>
          <w:lang w:eastAsia="ar-SA"/>
        </w:rPr>
        <w:t xml:space="preserve"> </w:t>
      </w:r>
    </w:p>
    <w:p w:rsidR="006C4DA0" w:rsidRPr="006C4DA0" w:rsidRDefault="006C4DA0" w:rsidP="006C4DA0">
      <w:pPr>
        <w:widowControl w:val="0"/>
        <w:tabs>
          <w:tab w:val="left" w:pos="284"/>
        </w:tabs>
        <w:suppressAutoHyphens w:val="0"/>
        <w:overflowPunct w:val="0"/>
        <w:spacing w:line="288" w:lineRule="auto"/>
        <w:ind w:left="-567" w:firstLine="567"/>
        <w:jc w:val="both"/>
        <w:rPr>
          <w:kern w:val="2"/>
          <w:highlight w:val="yellow"/>
          <w:lang w:eastAsia="ar-SA"/>
        </w:rPr>
      </w:pPr>
      <w:r w:rsidRPr="006C4DA0">
        <w:rPr>
          <w:kern w:val="2"/>
          <w:lang w:eastAsia="ar-SA"/>
        </w:rPr>
        <w:t>Стоимость оказанных услуг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6C4DA0" w:rsidRPr="006C4DA0" w:rsidRDefault="006C4DA0" w:rsidP="006C4DA0">
      <w:pPr>
        <w:widowControl w:val="0"/>
        <w:tabs>
          <w:tab w:val="left" w:pos="284"/>
        </w:tabs>
        <w:suppressAutoHyphens w:val="0"/>
        <w:overflowPunct w:val="0"/>
        <w:spacing w:line="288" w:lineRule="auto"/>
        <w:ind w:left="-567" w:firstLine="567"/>
        <w:jc w:val="both"/>
        <w:rPr>
          <w:kern w:val="2"/>
          <w:lang w:eastAsia="ar-SA"/>
        </w:rPr>
      </w:pPr>
      <w:r w:rsidRPr="006C4DA0">
        <w:rPr>
          <w:kern w:val="2"/>
          <w:lang w:eastAsia="ar-SA"/>
        </w:rPr>
        <w:t>Исполнитель ежемесячно, не позднее 5-го числа месяца, следующего за отчетным (месяц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6C4DA0" w:rsidRPr="006C4DA0" w:rsidRDefault="006C4DA0" w:rsidP="006C4DA0">
      <w:pPr>
        <w:widowControl w:val="0"/>
        <w:tabs>
          <w:tab w:val="left" w:pos="284"/>
        </w:tabs>
        <w:suppressAutoHyphens w:val="0"/>
        <w:overflowPunct w:val="0"/>
        <w:spacing w:line="288" w:lineRule="auto"/>
        <w:ind w:left="-567" w:firstLine="567"/>
        <w:jc w:val="both"/>
        <w:rPr>
          <w:kern w:val="2"/>
          <w:lang w:eastAsia="ar-SA"/>
        </w:rPr>
      </w:pPr>
      <w:r w:rsidRPr="006C4DA0">
        <w:rPr>
          <w:kern w:val="2"/>
          <w:lang w:eastAsia="ar-SA"/>
        </w:rPr>
        <w:t>К документу о приемке прилагаются документы, которые считаются его неотъемлемой частью: счет, счет-фактура (при наличии).</w:t>
      </w:r>
    </w:p>
    <w:p w:rsidR="006C4DA0" w:rsidRPr="006C4DA0" w:rsidRDefault="006C4DA0" w:rsidP="006C4DA0">
      <w:pPr>
        <w:tabs>
          <w:tab w:val="left" w:pos="284"/>
        </w:tabs>
        <w:suppressAutoHyphens w:val="0"/>
        <w:overflowPunct w:val="0"/>
        <w:spacing w:line="288" w:lineRule="auto"/>
        <w:ind w:left="-567" w:firstLine="567"/>
        <w:jc w:val="both"/>
        <w:rPr>
          <w:rFonts w:eastAsia="Calibri"/>
          <w:lang w:eastAsia="ar-SA"/>
        </w:rPr>
      </w:pPr>
      <w:r w:rsidRPr="006C4DA0">
        <w:rPr>
          <w:rFonts w:eastAsia="Calibri"/>
          <w:lang w:eastAsia="ar-SA"/>
        </w:rPr>
        <w:t xml:space="preserve">Отчетным периодом является календарный месяц, в котором оказывались услуги </w:t>
      </w:r>
      <w:r w:rsidRPr="006C4DA0">
        <w:rPr>
          <w:rFonts w:eastAsia="Calibri"/>
          <w:lang w:eastAsia="ar-SA"/>
        </w:rPr>
        <w:br/>
        <w:t>по Контракту.</w:t>
      </w:r>
    </w:p>
    <w:p w:rsidR="006C4DA0" w:rsidRPr="006C4DA0" w:rsidRDefault="006C4DA0" w:rsidP="006C4DA0">
      <w:pPr>
        <w:tabs>
          <w:tab w:val="left" w:pos="284"/>
        </w:tabs>
        <w:suppressAutoHyphens w:val="0"/>
        <w:overflowPunct w:val="0"/>
        <w:spacing w:line="288" w:lineRule="auto"/>
        <w:ind w:left="-567" w:firstLine="567"/>
        <w:jc w:val="both"/>
        <w:rPr>
          <w:rFonts w:eastAsia="Calibri"/>
          <w:lang w:eastAsia="ar-SA"/>
        </w:rPr>
      </w:pPr>
      <w:r w:rsidRPr="006C4DA0">
        <w:rPr>
          <w:rFonts w:eastAsia="Calibri"/>
          <w:lang w:eastAsia="ar-SA"/>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6C4DA0" w:rsidRPr="006C4DA0" w:rsidRDefault="006C4DA0" w:rsidP="006C4DA0">
      <w:pPr>
        <w:tabs>
          <w:tab w:val="left" w:pos="142"/>
        </w:tabs>
        <w:suppressAutoHyphens w:val="0"/>
        <w:overflowPunct w:val="0"/>
        <w:spacing w:line="288" w:lineRule="auto"/>
        <w:ind w:left="-567" w:firstLine="567"/>
        <w:jc w:val="both"/>
        <w:rPr>
          <w:rFonts w:eastAsia="Calibri"/>
          <w:lang w:eastAsia="en-US"/>
        </w:rPr>
      </w:pPr>
      <w:r w:rsidRPr="006C4DA0">
        <w:rPr>
          <w:rFonts w:eastAsia="Calibri"/>
          <w:lang w:eastAsia="en-US"/>
        </w:rPr>
        <w:t>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Pr="006C4DA0">
        <w:rPr>
          <w:rFonts w:eastAsia="Calibri"/>
          <w:lang w:eastAsia="en-US"/>
        </w:rPr>
        <w:br/>
        <w:t>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sidRPr="006C4DA0">
        <w:rPr>
          <w:rFonts w:eastAsia="Calibri"/>
          <w:lang w:eastAsia="en-US"/>
        </w:rPr>
        <w:br/>
        <w:t>и размещает в Единой информационной системе мотивированный отказ от подписания документа о приемке с указанием причин такого отказа.</w:t>
      </w:r>
    </w:p>
    <w:p w:rsidR="006C4DA0" w:rsidRPr="006C4DA0" w:rsidRDefault="006C4DA0" w:rsidP="006C4DA0">
      <w:pPr>
        <w:tabs>
          <w:tab w:val="left" w:pos="142"/>
        </w:tabs>
        <w:suppressAutoHyphens w:val="0"/>
        <w:overflowPunct w:val="0"/>
        <w:spacing w:line="288" w:lineRule="auto"/>
        <w:ind w:left="-567" w:firstLine="567"/>
        <w:jc w:val="both"/>
        <w:rPr>
          <w:bCs/>
          <w:lang w:eastAsia="ar-SA"/>
        </w:rPr>
      </w:pPr>
      <w:r w:rsidRPr="006C4DA0">
        <w:rPr>
          <w:b/>
          <w:bCs/>
          <w:lang w:eastAsia="ar-SA"/>
        </w:rPr>
        <w:t xml:space="preserve">8. Иные требования к услугам и условиям их оказания по усмотрению государственного заказчика: </w:t>
      </w:r>
      <w:r w:rsidRPr="006C4DA0">
        <w:rPr>
          <w:bCs/>
          <w:lang w:eastAsia="ar-SA"/>
        </w:rPr>
        <w:t>соблюдать требования и правила, распространяемые на учреждения с пребыванием инвалидов и несовершеннолетних.</w:t>
      </w:r>
    </w:p>
    <w:p w:rsidR="00500ED1" w:rsidRDefault="00500ED1" w:rsidP="0000643C">
      <w:pPr>
        <w:tabs>
          <w:tab w:val="left" w:pos="3588"/>
        </w:tabs>
        <w:rPr>
          <w:lang w:eastAsia="ru-RU"/>
        </w:rPr>
      </w:pPr>
    </w:p>
    <w:p w:rsidR="00945472" w:rsidRDefault="00945472" w:rsidP="0000643C">
      <w:pPr>
        <w:tabs>
          <w:tab w:val="left" w:pos="3588"/>
        </w:tabs>
        <w:rPr>
          <w:lang w:eastAsia="ru-RU"/>
        </w:rPr>
      </w:pPr>
    </w:p>
    <w:p w:rsidR="00945472" w:rsidRPr="00945472" w:rsidRDefault="00945472" w:rsidP="00945472">
      <w:pPr>
        <w:suppressAutoHyphens w:val="0"/>
        <w:spacing w:after="160" w:line="259" w:lineRule="auto"/>
        <w:rPr>
          <w:rFonts w:ascii="Calibri" w:eastAsia="Calibri" w:hAnsi="Calibri"/>
          <w:sz w:val="22"/>
          <w:szCs w:val="22"/>
          <w:lang w:eastAsia="en-US"/>
        </w:rPr>
      </w:pPr>
      <w:r w:rsidRPr="00945472">
        <w:rPr>
          <w:rFonts w:eastAsia="Calibri"/>
          <w:lang w:eastAsia="en-US"/>
        </w:rPr>
        <w:t xml:space="preserve">Зам. заведующего ОКБ                                                                                        Д.А. </w:t>
      </w:r>
      <w:proofErr w:type="spellStart"/>
      <w:r w:rsidRPr="00945472">
        <w:rPr>
          <w:rFonts w:eastAsia="Calibri"/>
          <w:lang w:eastAsia="en-US"/>
        </w:rPr>
        <w:t>Калайдов</w:t>
      </w:r>
      <w:proofErr w:type="spellEnd"/>
    </w:p>
    <w:p w:rsidR="0000643C" w:rsidRDefault="0000643C" w:rsidP="0000643C">
      <w:pPr>
        <w:tabs>
          <w:tab w:val="left" w:pos="3588"/>
        </w:tabs>
        <w:rPr>
          <w:lang w:eastAsia="ru-RU"/>
        </w:rPr>
      </w:pPr>
    </w:p>
    <w:p w:rsidR="0000643C" w:rsidRDefault="0000643C" w:rsidP="0000643C">
      <w:pPr>
        <w:tabs>
          <w:tab w:val="left" w:pos="3588"/>
        </w:tabs>
        <w:rPr>
          <w:lang w:eastAsia="ru-RU"/>
        </w:rPr>
      </w:pPr>
    </w:p>
    <w:p w:rsidR="0000643C" w:rsidRDefault="0000643C" w:rsidP="0000643C">
      <w:pPr>
        <w:tabs>
          <w:tab w:val="left" w:pos="3588"/>
        </w:tabs>
        <w:rPr>
          <w:lang w:eastAsia="ru-RU"/>
        </w:rPr>
      </w:pPr>
    </w:p>
    <w:p w:rsidR="0000643C" w:rsidRPr="0000643C" w:rsidRDefault="0000643C" w:rsidP="0000643C">
      <w:pPr>
        <w:suppressAutoHyphens w:val="0"/>
        <w:jc w:val="right"/>
        <w:rPr>
          <w:rFonts w:eastAsia="Calibri"/>
          <w:i/>
          <w:lang w:eastAsia="en-US"/>
        </w:rPr>
      </w:pPr>
      <w:r w:rsidRPr="0000643C">
        <w:rPr>
          <w:rFonts w:eastAsia="Calibri"/>
          <w:i/>
          <w:lang w:eastAsia="en-US"/>
        </w:rPr>
        <w:t>Таблица № 1</w:t>
      </w:r>
    </w:p>
    <w:p w:rsidR="0000643C" w:rsidRPr="0000643C" w:rsidRDefault="0000643C" w:rsidP="0000643C">
      <w:pPr>
        <w:suppressAutoHyphens w:val="0"/>
        <w:jc w:val="right"/>
        <w:rPr>
          <w:rFonts w:eastAsia="Calibri"/>
          <w:i/>
          <w:lang w:eastAsia="en-US"/>
        </w:rPr>
      </w:pPr>
    </w:p>
    <w:p w:rsidR="0000643C" w:rsidRPr="0000643C" w:rsidRDefault="0000643C" w:rsidP="0000643C">
      <w:pPr>
        <w:suppressAutoHyphens w:val="0"/>
        <w:overflowPunct w:val="0"/>
        <w:jc w:val="center"/>
        <w:rPr>
          <w:b/>
          <w:lang w:eastAsia="ar-SA"/>
        </w:rPr>
      </w:pPr>
      <w:r w:rsidRPr="006C4DA0">
        <w:rPr>
          <w:b/>
          <w:i/>
          <w:lang w:eastAsia="ar-SA"/>
        </w:rPr>
        <w:t>Перечень, характеристики и периодичность оказываемых услуг</w:t>
      </w:r>
    </w:p>
    <w:p w:rsidR="0000643C" w:rsidRPr="0000643C" w:rsidRDefault="0000643C" w:rsidP="0000643C">
      <w:pPr>
        <w:suppressAutoHyphens w:val="0"/>
        <w:overflowPunct w:val="0"/>
        <w:ind w:left="-567"/>
        <w:jc w:val="center"/>
        <w:rPr>
          <w:sz w:val="20"/>
          <w:szCs w:val="20"/>
          <w:lang w:eastAsia="ar-SA"/>
        </w:rPr>
      </w:pPr>
    </w:p>
    <w:tbl>
      <w:tblPr>
        <w:tblW w:w="100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
        <w:gridCol w:w="2952"/>
        <w:gridCol w:w="1497"/>
        <w:gridCol w:w="1343"/>
        <w:gridCol w:w="997"/>
        <w:gridCol w:w="856"/>
        <w:gridCol w:w="1396"/>
        <w:gridCol w:w="452"/>
      </w:tblGrid>
      <w:tr w:rsidR="006C4DA0" w:rsidRPr="0000643C" w:rsidTr="006C4DA0">
        <w:trPr>
          <w:trHeight w:val="546"/>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w:t>
            </w:r>
          </w:p>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п\п</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Наименование</w:t>
            </w:r>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Характеристика</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Кол-во</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b/>
                <w:bCs/>
                <w:sz w:val="22"/>
                <w:szCs w:val="22"/>
                <w:lang w:eastAsia="ar-SA"/>
              </w:rPr>
            </w:pPr>
            <w:r w:rsidRPr="0000643C">
              <w:rPr>
                <w:b/>
                <w:bCs/>
                <w:sz w:val="22"/>
                <w:szCs w:val="22"/>
                <w:lang w:eastAsia="ar-SA"/>
              </w:rPr>
              <w:t>Ед. изм.</w:t>
            </w:r>
          </w:p>
        </w:tc>
        <w:tc>
          <w:tcPr>
            <w:tcW w:w="1848" w:type="dxa"/>
            <w:gridSpan w:val="2"/>
            <w:shd w:val="clear" w:color="auto" w:fill="FFFFFF"/>
            <w:tcMar>
              <w:left w:w="88" w:type="dxa"/>
            </w:tcMar>
            <w:vAlign w:val="center"/>
          </w:tcPr>
          <w:p w:rsidR="006C4DA0" w:rsidRPr="006C4DA0" w:rsidRDefault="006C4DA0" w:rsidP="006C4DA0">
            <w:pPr>
              <w:overflowPunct w:val="0"/>
              <w:jc w:val="center"/>
              <w:rPr>
                <w:b/>
                <w:bCs/>
                <w:sz w:val="22"/>
                <w:szCs w:val="22"/>
                <w:lang w:eastAsia="ar-SA"/>
              </w:rPr>
            </w:pPr>
            <w:r w:rsidRPr="006C4DA0">
              <w:rPr>
                <w:b/>
                <w:bCs/>
                <w:sz w:val="22"/>
                <w:szCs w:val="22"/>
                <w:lang w:eastAsia="ar-SA"/>
              </w:rPr>
              <w:t>Периодичность в течение срока оказания услуг</w:t>
            </w:r>
          </w:p>
        </w:tc>
      </w:tr>
      <w:tr w:rsidR="006C4DA0" w:rsidRPr="0000643C" w:rsidTr="006C4DA0">
        <w:trPr>
          <w:trHeight w:val="1263"/>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1</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Проведение периодического обследования внутреннего противопожарного водопровода, с составлением акта и дефектной ведомости</w:t>
            </w:r>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ГОСТ Р 54101-2010 «Средства и системы обеспечения безопасности.</w:t>
            </w:r>
            <w:r w:rsidRPr="0000643C">
              <w:rPr>
                <w:sz w:val="22"/>
                <w:szCs w:val="22"/>
                <w:lang w:eastAsia="ar-SA"/>
              </w:rPr>
              <w:br/>
              <w:t>Техническое обслуживание и текущий ремонт»</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2</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proofErr w:type="spellStart"/>
            <w:r w:rsidRPr="0000643C">
              <w:rPr>
                <w:sz w:val="22"/>
                <w:szCs w:val="22"/>
                <w:lang w:eastAsia="ar-SA"/>
              </w:rPr>
              <w:t>Сист</w:t>
            </w:r>
            <w:proofErr w:type="spellEnd"/>
            <w:r w:rsidRPr="0000643C">
              <w:rPr>
                <w:sz w:val="22"/>
                <w:szCs w:val="22"/>
                <w:lang w:eastAsia="ar-SA"/>
              </w:rPr>
              <w:t>.</w:t>
            </w:r>
          </w:p>
        </w:tc>
        <w:tc>
          <w:tcPr>
            <w:tcW w:w="1848" w:type="dxa"/>
            <w:gridSpan w:val="2"/>
            <w:shd w:val="clear" w:color="auto" w:fill="FFFFFF"/>
            <w:tcMar>
              <w:left w:w="88" w:type="dxa"/>
            </w:tcMar>
            <w:vAlign w:val="center"/>
          </w:tcPr>
          <w:p w:rsidR="006C4DA0" w:rsidRPr="006C4DA0" w:rsidRDefault="006C4DA0" w:rsidP="006C4DA0">
            <w:pPr>
              <w:overflowPunct w:val="0"/>
              <w:jc w:val="center"/>
              <w:rPr>
                <w:sz w:val="22"/>
                <w:szCs w:val="22"/>
                <w:lang w:eastAsia="ar-SA"/>
              </w:rPr>
            </w:pPr>
            <w:r w:rsidRPr="006C4DA0">
              <w:rPr>
                <w:sz w:val="22"/>
                <w:szCs w:val="22"/>
                <w:lang w:eastAsia="ar-SA"/>
              </w:rPr>
              <w:t>1</w:t>
            </w:r>
          </w:p>
        </w:tc>
      </w:tr>
      <w:tr w:rsidR="006C4DA0" w:rsidRPr="0000643C" w:rsidTr="006C4DA0">
        <w:trPr>
          <w:trHeight w:val="558"/>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2</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Испытание внутреннего противопожарного водопровода на водоотдачу</w:t>
            </w:r>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20</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Штук</w:t>
            </w:r>
          </w:p>
        </w:tc>
        <w:tc>
          <w:tcPr>
            <w:tcW w:w="1848" w:type="dxa"/>
            <w:gridSpan w:val="2"/>
            <w:shd w:val="clear" w:color="auto" w:fill="FFFFFF"/>
            <w:tcMar>
              <w:left w:w="88" w:type="dxa"/>
            </w:tcMar>
            <w:vAlign w:val="center"/>
          </w:tcPr>
          <w:p w:rsidR="006C4DA0" w:rsidRPr="006C4DA0" w:rsidRDefault="006C4DA0" w:rsidP="006C4DA0">
            <w:pPr>
              <w:overflowPunct w:val="0"/>
              <w:jc w:val="center"/>
              <w:rPr>
                <w:sz w:val="22"/>
                <w:szCs w:val="22"/>
                <w:lang w:eastAsia="ar-SA"/>
              </w:rPr>
            </w:pPr>
            <w:r w:rsidRPr="006C4DA0">
              <w:rPr>
                <w:sz w:val="22"/>
                <w:szCs w:val="22"/>
                <w:lang w:eastAsia="ar-SA"/>
              </w:rPr>
              <w:t>1</w:t>
            </w:r>
          </w:p>
        </w:tc>
      </w:tr>
      <w:tr w:rsidR="006C4DA0" w:rsidRPr="0000643C" w:rsidTr="006C4DA0">
        <w:trPr>
          <w:trHeight w:val="882"/>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3</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Испытание пожарных кранов на исправность.</w:t>
            </w:r>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136</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Штук</w:t>
            </w:r>
          </w:p>
        </w:tc>
        <w:tc>
          <w:tcPr>
            <w:tcW w:w="1848" w:type="dxa"/>
            <w:gridSpan w:val="2"/>
            <w:shd w:val="clear" w:color="auto" w:fill="FFFFFF"/>
            <w:tcMar>
              <w:left w:w="88" w:type="dxa"/>
            </w:tcMar>
            <w:vAlign w:val="center"/>
          </w:tcPr>
          <w:p w:rsidR="006C4DA0" w:rsidRPr="006C4DA0" w:rsidRDefault="006C4DA0" w:rsidP="006C4DA0">
            <w:pPr>
              <w:overflowPunct w:val="0"/>
              <w:jc w:val="center"/>
              <w:rPr>
                <w:sz w:val="22"/>
                <w:szCs w:val="22"/>
                <w:lang w:eastAsia="ar-SA"/>
              </w:rPr>
            </w:pPr>
            <w:r w:rsidRPr="006C4DA0">
              <w:rPr>
                <w:sz w:val="22"/>
                <w:szCs w:val="22"/>
                <w:lang w:eastAsia="ar-SA"/>
              </w:rPr>
              <w:t>1</w:t>
            </w:r>
          </w:p>
        </w:tc>
      </w:tr>
      <w:tr w:rsidR="006C4DA0" w:rsidRPr="0000643C" w:rsidTr="006C4DA0">
        <w:trPr>
          <w:trHeight w:val="706"/>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4</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Перекатка пожарного рукава на новое ребро</w:t>
            </w:r>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136</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Штук</w:t>
            </w:r>
          </w:p>
        </w:tc>
        <w:tc>
          <w:tcPr>
            <w:tcW w:w="1848" w:type="dxa"/>
            <w:gridSpan w:val="2"/>
            <w:shd w:val="clear" w:color="auto" w:fill="FFFFFF"/>
            <w:tcMar>
              <w:left w:w="88" w:type="dxa"/>
            </w:tcMar>
            <w:vAlign w:val="center"/>
          </w:tcPr>
          <w:p w:rsidR="006C4DA0" w:rsidRPr="006C4DA0" w:rsidRDefault="006C4DA0" w:rsidP="006C4DA0">
            <w:pPr>
              <w:overflowPunct w:val="0"/>
              <w:jc w:val="center"/>
              <w:rPr>
                <w:sz w:val="22"/>
                <w:szCs w:val="22"/>
                <w:lang w:eastAsia="ar-SA"/>
              </w:rPr>
            </w:pPr>
            <w:r w:rsidRPr="006C4DA0">
              <w:rPr>
                <w:sz w:val="22"/>
                <w:szCs w:val="22"/>
                <w:lang w:eastAsia="ar-SA"/>
              </w:rPr>
              <w:t>1</w:t>
            </w:r>
          </w:p>
        </w:tc>
      </w:tr>
      <w:tr w:rsidR="006C4DA0" w:rsidRPr="0000643C" w:rsidTr="006C4DA0">
        <w:trPr>
          <w:trHeight w:val="882"/>
        </w:trPr>
        <w:tc>
          <w:tcPr>
            <w:tcW w:w="602"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5</w:t>
            </w:r>
          </w:p>
        </w:tc>
        <w:tc>
          <w:tcPr>
            <w:tcW w:w="2952"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Обслуживание пожарных насосов-</w:t>
            </w:r>
            <w:proofErr w:type="spellStart"/>
            <w:r w:rsidRPr="0000643C">
              <w:rPr>
                <w:sz w:val="22"/>
                <w:szCs w:val="22"/>
                <w:lang w:eastAsia="ar-SA"/>
              </w:rPr>
              <w:t>повысителей</w:t>
            </w:r>
            <w:proofErr w:type="spellEnd"/>
          </w:p>
        </w:tc>
        <w:tc>
          <w:tcPr>
            <w:tcW w:w="2840" w:type="dxa"/>
            <w:gridSpan w:val="2"/>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2</w:t>
            </w:r>
          </w:p>
        </w:tc>
        <w:tc>
          <w:tcPr>
            <w:tcW w:w="856" w:type="dxa"/>
            <w:shd w:val="clear" w:color="auto" w:fill="FFFFFF"/>
            <w:tcMar>
              <w:left w:w="88" w:type="dxa"/>
            </w:tcMar>
            <w:vAlign w:val="center"/>
          </w:tcPr>
          <w:p w:rsidR="006C4DA0" w:rsidRPr="0000643C" w:rsidRDefault="006C4DA0" w:rsidP="006C4DA0">
            <w:pPr>
              <w:suppressAutoHyphens w:val="0"/>
              <w:overflowPunct w:val="0"/>
              <w:jc w:val="center"/>
              <w:rPr>
                <w:sz w:val="22"/>
                <w:szCs w:val="22"/>
                <w:lang w:eastAsia="ar-SA"/>
              </w:rPr>
            </w:pPr>
            <w:r w:rsidRPr="0000643C">
              <w:rPr>
                <w:sz w:val="22"/>
                <w:szCs w:val="22"/>
                <w:lang w:eastAsia="ar-SA"/>
              </w:rPr>
              <w:t>Штук</w:t>
            </w:r>
          </w:p>
        </w:tc>
        <w:tc>
          <w:tcPr>
            <w:tcW w:w="1848" w:type="dxa"/>
            <w:gridSpan w:val="2"/>
            <w:shd w:val="clear" w:color="auto" w:fill="FFFFFF"/>
            <w:tcMar>
              <w:left w:w="88" w:type="dxa"/>
            </w:tcMar>
            <w:vAlign w:val="center"/>
          </w:tcPr>
          <w:p w:rsidR="006C4DA0" w:rsidRPr="006C4DA0" w:rsidRDefault="006C4DA0" w:rsidP="006C4DA0">
            <w:pPr>
              <w:overflowPunct w:val="0"/>
              <w:jc w:val="center"/>
              <w:rPr>
                <w:sz w:val="22"/>
                <w:szCs w:val="22"/>
                <w:lang w:eastAsia="ar-SA"/>
              </w:rPr>
            </w:pPr>
            <w:r w:rsidRPr="006C4DA0">
              <w:rPr>
                <w:sz w:val="22"/>
                <w:szCs w:val="22"/>
                <w:lang w:eastAsia="ar-SA"/>
              </w:rPr>
              <w:t>3 (не реже 1 раза в месяц)</w:t>
            </w: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r w:rsidR="0000643C" w:rsidRPr="0000643C" w:rsidTr="006C4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c>
          <w:tcPr>
            <w:tcW w:w="4592" w:type="dxa"/>
            <w:gridSpan w:val="4"/>
            <w:tcBorders>
              <w:top w:val="nil"/>
              <w:left w:val="nil"/>
              <w:bottom w:val="nil"/>
              <w:right w:val="nil"/>
            </w:tcBorders>
          </w:tcPr>
          <w:p w:rsidR="0000643C" w:rsidRPr="0000643C" w:rsidRDefault="0000643C" w:rsidP="0000643C">
            <w:pPr>
              <w:widowControl w:val="0"/>
              <w:suppressAutoHyphens w:val="0"/>
              <w:autoSpaceDE w:val="0"/>
              <w:autoSpaceDN w:val="0"/>
              <w:ind w:left="-567"/>
              <w:jc w:val="center"/>
              <w:rPr>
                <w:lang w:eastAsia="ru-RU"/>
              </w:rPr>
            </w:pPr>
          </w:p>
        </w:tc>
      </w:tr>
    </w:tbl>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suppressAutoHyphens w:val="0"/>
        <w:overflowPunct w:val="0"/>
        <w:jc w:val="right"/>
        <w:rPr>
          <w:i/>
          <w:color w:val="00000A"/>
          <w:lang w:eastAsia="ar-SA"/>
        </w:rPr>
      </w:pPr>
    </w:p>
    <w:p w:rsidR="0000643C" w:rsidRDefault="0000643C" w:rsidP="0000643C">
      <w:pPr>
        <w:suppressAutoHyphens w:val="0"/>
        <w:overflowPunct w:val="0"/>
        <w:jc w:val="right"/>
        <w:rPr>
          <w:i/>
          <w:color w:val="00000A"/>
          <w:lang w:eastAsia="ar-SA"/>
        </w:rPr>
      </w:pPr>
    </w:p>
    <w:p w:rsidR="00A13913" w:rsidRDefault="00A13913" w:rsidP="0000643C">
      <w:pPr>
        <w:suppressAutoHyphens w:val="0"/>
        <w:overflowPunct w:val="0"/>
        <w:jc w:val="right"/>
        <w:rPr>
          <w:i/>
          <w:color w:val="00000A"/>
          <w:lang w:eastAsia="ar-SA"/>
        </w:rPr>
      </w:pPr>
    </w:p>
    <w:p w:rsidR="00A13913" w:rsidRDefault="00A13913" w:rsidP="0000643C">
      <w:pPr>
        <w:suppressAutoHyphens w:val="0"/>
        <w:overflowPunct w:val="0"/>
        <w:jc w:val="right"/>
        <w:rPr>
          <w:i/>
          <w:color w:val="00000A"/>
          <w:lang w:eastAsia="ar-SA"/>
        </w:rPr>
      </w:pPr>
    </w:p>
    <w:p w:rsidR="00A13913" w:rsidRPr="0000643C" w:rsidRDefault="00A13913" w:rsidP="0000643C">
      <w:pPr>
        <w:suppressAutoHyphens w:val="0"/>
        <w:overflowPunct w:val="0"/>
        <w:jc w:val="right"/>
        <w:rPr>
          <w:i/>
          <w:color w:val="00000A"/>
          <w:lang w:eastAsia="ar-SA"/>
        </w:rPr>
      </w:pPr>
    </w:p>
    <w:p w:rsidR="0000643C" w:rsidRDefault="0000643C" w:rsidP="0000643C">
      <w:pPr>
        <w:suppressAutoHyphens w:val="0"/>
        <w:overflowPunct w:val="0"/>
        <w:jc w:val="right"/>
        <w:rPr>
          <w:i/>
          <w:color w:val="00000A"/>
          <w:lang w:eastAsia="ar-SA"/>
        </w:rPr>
      </w:pPr>
    </w:p>
    <w:p w:rsidR="0000643C" w:rsidRDefault="0000643C" w:rsidP="0000643C">
      <w:pPr>
        <w:suppressAutoHyphens w:val="0"/>
        <w:overflowPunct w:val="0"/>
        <w:jc w:val="right"/>
        <w:rPr>
          <w:i/>
          <w:color w:val="00000A"/>
          <w:lang w:eastAsia="ar-SA"/>
        </w:rPr>
      </w:pPr>
    </w:p>
    <w:p w:rsidR="0000643C" w:rsidRPr="0000643C" w:rsidRDefault="0000643C" w:rsidP="0000643C">
      <w:pPr>
        <w:suppressAutoHyphens w:val="0"/>
        <w:overflowPunct w:val="0"/>
        <w:jc w:val="right"/>
        <w:rPr>
          <w:i/>
          <w:color w:val="00000A"/>
          <w:lang w:eastAsia="ar-SA"/>
        </w:rPr>
      </w:pPr>
    </w:p>
    <w:p w:rsidR="0000643C" w:rsidRPr="0000643C" w:rsidRDefault="0000643C" w:rsidP="0000643C">
      <w:pPr>
        <w:suppressAutoHyphens w:val="0"/>
        <w:overflowPunct w:val="0"/>
        <w:jc w:val="right"/>
        <w:rPr>
          <w:i/>
          <w:color w:val="00000A"/>
          <w:lang w:eastAsia="ar-SA"/>
        </w:rPr>
      </w:pPr>
      <w:r w:rsidRPr="0000643C">
        <w:rPr>
          <w:i/>
          <w:color w:val="00000A"/>
          <w:lang w:eastAsia="ar-SA"/>
        </w:rPr>
        <w:t>Таблица № 2</w:t>
      </w:r>
    </w:p>
    <w:p w:rsidR="0000643C" w:rsidRPr="0000643C" w:rsidRDefault="0000643C" w:rsidP="0000643C">
      <w:pPr>
        <w:suppressAutoHyphens w:val="0"/>
        <w:overflowPunct w:val="0"/>
        <w:jc w:val="right"/>
        <w:rPr>
          <w:color w:val="00000A"/>
          <w:lang w:eastAsia="ar-SA"/>
        </w:rPr>
      </w:pPr>
    </w:p>
    <w:p w:rsidR="0000643C" w:rsidRPr="0000643C" w:rsidRDefault="0000643C" w:rsidP="0000643C">
      <w:pPr>
        <w:suppressAutoHyphens w:val="0"/>
        <w:overflowPunct w:val="0"/>
        <w:jc w:val="center"/>
        <w:rPr>
          <w:b/>
          <w:i/>
          <w:color w:val="00000A"/>
          <w:lang w:eastAsia="ar-SA"/>
        </w:rPr>
      </w:pPr>
      <w:r w:rsidRPr="0000643C">
        <w:rPr>
          <w:b/>
          <w:i/>
          <w:color w:val="00000A"/>
          <w:lang w:eastAsia="ar-SA"/>
        </w:rPr>
        <w:t>Расчет стоимости</w:t>
      </w:r>
    </w:p>
    <w:p w:rsidR="0000643C" w:rsidRPr="0000643C" w:rsidRDefault="0000643C" w:rsidP="0000643C">
      <w:pPr>
        <w:suppressAutoHyphens w:val="0"/>
        <w:overflowPunct w:val="0"/>
        <w:jc w:val="center"/>
        <w:rPr>
          <w:b/>
          <w:i/>
          <w:color w:val="00000A"/>
          <w:lang w:eastAsia="ar-SA"/>
        </w:rPr>
      </w:pPr>
      <w:r w:rsidRPr="0000643C">
        <w:rPr>
          <w:b/>
          <w:i/>
          <w:color w:val="00000A"/>
          <w:lang w:eastAsia="ar-SA"/>
        </w:rPr>
        <w:t xml:space="preserve">на оказание услуг по техническому обслуживанию системы </w:t>
      </w:r>
      <w:r w:rsidRPr="0000643C">
        <w:rPr>
          <w:b/>
          <w:bCs/>
          <w:i/>
          <w:color w:val="00000A"/>
          <w:lang w:eastAsia="ar-SA"/>
        </w:rPr>
        <w:t>внутреннего противопожарного водопровода</w:t>
      </w:r>
      <w:r w:rsidRPr="0000643C">
        <w:rPr>
          <w:b/>
          <w:i/>
          <w:color w:val="00000A"/>
          <w:lang w:eastAsia="ar-SA"/>
        </w:rPr>
        <w:t xml:space="preserve"> ИПУ РАН</w:t>
      </w:r>
    </w:p>
    <w:p w:rsidR="0000643C" w:rsidRPr="0000643C" w:rsidRDefault="0000643C" w:rsidP="0000643C">
      <w:pPr>
        <w:suppressAutoHyphens w:val="0"/>
        <w:overflowPunct w:val="0"/>
        <w:jc w:val="center"/>
        <w:rPr>
          <w:color w:val="00000A"/>
          <w:sz w:val="20"/>
          <w:szCs w:val="20"/>
          <w:lang w:eastAsia="ar-SA"/>
        </w:rPr>
      </w:pPr>
    </w:p>
    <w:tbl>
      <w:tblPr>
        <w:tblW w:w="10065" w:type="dxa"/>
        <w:tblInd w:w="-572"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00643C" w:rsidRPr="0000643C" w:rsidTr="00B517DD">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00643C" w:rsidRPr="0000643C" w:rsidRDefault="0000643C" w:rsidP="0000643C">
            <w:pPr>
              <w:suppressAutoHyphens w:val="0"/>
              <w:overflowPunct w:val="0"/>
              <w:jc w:val="center"/>
              <w:rPr>
                <w:b/>
                <w:bCs/>
                <w:lang w:eastAsia="ar-SA"/>
              </w:rPr>
            </w:pPr>
            <w:r w:rsidRPr="0000643C">
              <w:rPr>
                <w:b/>
                <w:bCs/>
                <w:lang w:eastAsia="ar-SA"/>
              </w:rPr>
              <w:t>Сумма, руб.</w:t>
            </w:r>
          </w:p>
        </w:tc>
      </w:tr>
      <w:tr w:rsidR="0000643C" w:rsidRPr="0000643C" w:rsidTr="00B517DD">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lang w:eastAsia="ar-SA"/>
              </w:rPr>
            </w:pPr>
            <w:r w:rsidRPr="0000643C">
              <w:rPr>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rPr>
                <w:lang w:eastAsia="ar-SA"/>
              </w:rPr>
            </w:pPr>
            <w:r w:rsidRPr="0000643C">
              <w:rPr>
                <w:highlight w:val="white"/>
                <w:lang w:eastAsia="ar-SA"/>
              </w:rPr>
              <w:t>Оказание услуг по техническому обслуживанию</w:t>
            </w:r>
            <w:r w:rsidRPr="0000643C">
              <w:rPr>
                <w:bCs/>
                <w:lang w:eastAsia="ar-SA"/>
              </w:rPr>
              <w:t xml:space="preserve"> системы внутреннего противопожарного водопровода</w:t>
            </w:r>
            <w:r w:rsidRPr="0000643C">
              <w:rPr>
                <w:lang w:eastAsia="ar-SA"/>
              </w:rPr>
              <w:t xml:space="preserve"> ИПУ РАН</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6C4DA0" w:rsidP="0000643C">
            <w:pPr>
              <w:suppressAutoHyphens w:val="0"/>
              <w:overflowPunct w:val="0"/>
              <w:jc w:val="center"/>
              <w:rPr>
                <w:lang w:eastAsia="ar-SA"/>
              </w:rPr>
            </w:pPr>
            <w:r>
              <w:rPr>
                <w:lang w:eastAsia="ar-SA"/>
              </w:rPr>
              <w:t>3</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lang w:eastAsia="ar-SA"/>
              </w:rPr>
            </w:pPr>
            <w:r w:rsidRPr="0000643C">
              <w:rPr>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center"/>
              <w:rPr>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0643C" w:rsidRPr="0000643C" w:rsidRDefault="0000643C" w:rsidP="0000643C">
            <w:pPr>
              <w:suppressAutoHyphens w:val="0"/>
              <w:overflowPunct w:val="0"/>
              <w:jc w:val="center"/>
              <w:rPr>
                <w:lang w:eastAsia="ar-SA"/>
              </w:rPr>
            </w:pPr>
          </w:p>
        </w:tc>
      </w:tr>
      <w:tr w:rsidR="0000643C" w:rsidRPr="0000643C" w:rsidTr="00B517DD">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right"/>
              <w:rPr>
                <w:lang w:eastAsia="ar-SA"/>
              </w:rPr>
            </w:pPr>
            <w:r w:rsidRPr="0000643C">
              <w:rPr>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0643C" w:rsidRPr="0000643C" w:rsidRDefault="0000643C" w:rsidP="0000643C">
            <w:pPr>
              <w:suppressAutoHyphens w:val="0"/>
              <w:overflowPunct w:val="0"/>
              <w:jc w:val="center"/>
              <w:rPr>
                <w:lang w:eastAsia="ar-SA"/>
              </w:rPr>
            </w:pPr>
          </w:p>
        </w:tc>
      </w:tr>
      <w:tr w:rsidR="0000643C" w:rsidRPr="0000643C" w:rsidTr="00B517DD">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643C" w:rsidRPr="0000643C" w:rsidRDefault="0000643C" w:rsidP="0000643C">
            <w:pPr>
              <w:suppressAutoHyphens w:val="0"/>
              <w:overflowPunct w:val="0"/>
              <w:jc w:val="right"/>
              <w:rPr>
                <w:lang w:eastAsia="ar-SA"/>
              </w:rPr>
            </w:pPr>
            <w:r w:rsidRPr="0000643C">
              <w:rPr>
                <w:lang w:eastAsia="ar-SA"/>
              </w:rPr>
              <w:t xml:space="preserve">В </w:t>
            </w:r>
            <w:proofErr w:type="spellStart"/>
            <w:r w:rsidRPr="0000643C">
              <w:rPr>
                <w:lang w:eastAsia="ar-SA"/>
              </w:rPr>
              <w:t>т.ч</w:t>
            </w:r>
            <w:proofErr w:type="spellEnd"/>
            <w:r w:rsidRPr="0000643C">
              <w:rPr>
                <w:lang w:eastAsia="ar-SA"/>
              </w:rPr>
              <w:t>. НДС (20%)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0643C" w:rsidRPr="0000643C" w:rsidRDefault="0000643C" w:rsidP="0000643C">
            <w:pPr>
              <w:suppressAutoHyphens w:val="0"/>
              <w:overflowPunct w:val="0"/>
              <w:jc w:val="center"/>
              <w:rPr>
                <w:lang w:eastAsia="ar-SA"/>
              </w:rPr>
            </w:pPr>
          </w:p>
        </w:tc>
      </w:tr>
    </w:tbl>
    <w:p w:rsidR="0000643C" w:rsidRPr="0000643C" w:rsidRDefault="0000643C" w:rsidP="0000643C">
      <w:pPr>
        <w:suppressAutoHyphens w:val="0"/>
        <w:jc w:val="both"/>
        <w:rPr>
          <w:lang w:eastAsia="ar-SA"/>
        </w:rPr>
      </w:pPr>
    </w:p>
    <w:p w:rsidR="0000643C" w:rsidRPr="0000643C" w:rsidRDefault="0000643C" w:rsidP="0000643C">
      <w:pPr>
        <w:suppressAutoHyphens w:val="0"/>
        <w:ind w:firstLine="708"/>
        <w:jc w:val="both"/>
        <w:rPr>
          <w:lang w:eastAsia="ru-RU"/>
        </w:rPr>
      </w:pPr>
      <w:r w:rsidRPr="0000643C">
        <w:rPr>
          <w:lang w:eastAsia="ru-RU"/>
        </w:rPr>
        <w:t>Итого стоимость по расчету: _________________________________________</w:t>
      </w: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072"/>
        </w:tabs>
        <w:suppressAutoHyphens w:val="0"/>
        <w:spacing w:after="160" w:line="259" w:lineRule="auto"/>
        <w:rPr>
          <w:lang w:eastAsia="ru-RU"/>
        </w:rPr>
      </w:pPr>
    </w:p>
    <w:p w:rsidR="0000643C" w:rsidRPr="0000643C" w:rsidRDefault="0000643C" w:rsidP="0000643C">
      <w:pPr>
        <w:tabs>
          <w:tab w:val="left" w:pos="3588"/>
        </w:tabs>
        <w:rPr>
          <w:lang w:eastAsia="ru-RU"/>
        </w:rPr>
      </w:pPr>
    </w:p>
    <w:sectPr w:rsidR="0000643C" w:rsidRPr="0000643C" w:rsidSect="0000643C">
      <w:footerReference w:type="default" r:id="rId7"/>
      <w:pgSz w:w="11906" w:h="16838"/>
      <w:pgMar w:top="851" w:right="850" w:bottom="567" w:left="1701"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43C" w:rsidRDefault="0000643C" w:rsidP="0000643C">
      <w:r>
        <w:separator/>
      </w:r>
    </w:p>
  </w:endnote>
  <w:endnote w:type="continuationSeparator" w:id="0">
    <w:p w:rsidR="0000643C" w:rsidRDefault="0000643C" w:rsidP="0000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080275"/>
      <w:docPartObj>
        <w:docPartGallery w:val="Page Numbers (Bottom of Page)"/>
        <w:docPartUnique/>
      </w:docPartObj>
    </w:sdtPr>
    <w:sdtEndPr>
      <w:rPr>
        <w:sz w:val="22"/>
        <w:szCs w:val="22"/>
      </w:rPr>
    </w:sdtEndPr>
    <w:sdtContent>
      <w:p w:rsidR="0000643C" w:rsidRPr="0000643C" w:rsidRDefault="0000643C" w:rsidP="0000643C">
        <w:pPr>
          <w:pStyle w:val="a5"/>
          <w:jc w:val="center"/>
          <w:rPr>
            <w:sz w:val="22"/>
            <w:szCs w:val="22"/>
          </w:rPr>
        </w:pPr>
        <w:r w:rsidRPr="0000643C">
          <w:rPr>
            <w:sz w:val="22"/>
            <w:szCs w:val="22"/>
          </w:rPr>
          <w:fldChar w:fldCharType="begin"/>
        </w:r>
        <w:r w:rsidRPr="0000643C">
          <w:rPr>
            <w:sz w:val="22"/>
            <w:szCs w:val="22"/>
          </w:rPr>
          <w:instrText>PAGE   \* MERGEFORMAT</w:instrText>
        </w:r>
        <w:r w:rsidRPr="0000643C">
          <w:rPr>
            <w:sz w:val="22"/>
            <w:szCs w:val="22"/>
          </w:rPr>
          <w:fldChar w:fldCharType="separate"/>
        </w:r>
        <w:r w:rsidR="00413DDD">
          <w:rPr>
            <w:noProof/>
            <w:sz w:val="22"/>
            <w:szCs w:val="22"/>
          </w:rPr>
          <w:t>5</w:t>
        </w:r>
        <w:r w:rsidRPr="0000643C">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43C" w:rsidRDefault="0000643C" w:rsidP="0000643C">
      <w:r>
        <w:separator/>
      </w:r>
    </w:p>
  </w:footnote>
  <w:footnote w:type="continuationSeparator" w:id="0">
    <w:p w:rsidR="0000643C" w:rsidRDefault="0000643C" w:rsidP="0000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502"/>
        </w:tabs>
        <w:ind w:left="502"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79D3E55"/>
    <w:multiLevelType w:val="hybridMultilevel"/>
    <w:tmpl w:val="B5A4F01C"/>
    <w:lvl w:ilvl="0" w:tplc="1C76481C">
      <w:start w:val="1"/>
      <w:numFmt w:val="decimal"/>
      <w:lvlText w:val="%1."/>
      <w:lvlJc w:val="left"/>
      <w:pPr>
        <w:ind w:left="50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B4"/>
    <w:rsid w:val="0000643C"/>
    <w:rsid w:val="00413DDD"/>
    <w:rsid w:val="00500ED1"/>
    <w:rsid w:val="006C4DA0"/>
    <w:rsid w:val="00945472"/>
    <w:rsid w:val="00A13913"/>
    <w:rsid w:val="00EE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3B729-DCF0-4B25-9D27-525D08B0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3C"/>
    <w:pPr>
      <w:suppressAutoHyphens/>
      <w:spacing w:after="0" w:line="240" w:lineRule="auto"/>
    </w:pPr>
    <w:rPr>
      <w:rFonts w:eastAsia="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43C"/>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00643C"/>
    <w:rPr>
      <w:rFonts w:ascii="Calibri" w:eastAsia="Times New Roman" w:hAnsi="Calibri" w:cs="Calibri"/>
      <w:sz w:val="22"/>
      <w:szCs w:val="20"/>
      <w:lang w:eastAsia="ru-RU"/>
    </w:rPr>
  </w:style>
  <w:style w:type="paragraph" w:styleId="a3">
    <w:name w:val="header"/>
    <w:basedOn w:val="a"/>
    <w:link w:val="a4"/>
    <w:uiPriority w:val="99"/>
    <w:unhideWhenUsed/>
    <w:rsid w:val="0000643C"/>
    <w:pPr>
      <w:tabs>
        <w:tab w:val="center" w:pos="4677"/>
        <w:tab w:val="right" w:pos="9355"/>
      </w:tabs>
    </w:pPr>
  </w:style>
  <w:style w:type="character" w:customStyle="1" w:styleId="a4">
    <w:name w:val="Верхний колонтитул Знак"/>
    <w:basedOn w:val="a0"/>
    <w:link w:val="a3"/>
    <w:uiPriority w:val="99"/>
    <w:rsid w:val="0000643C"/>
    <w:rPr>
      <w:rFonts w:eastAsia="Times New Roman"/>
      <w:sz w:val="24"/>
      <w:szCs w:val="24"/>
      <w:lang w:eastAsia="zh-CN"/>
    </w:rPr>
  </w:style>
  <w:style w:type="paragraph" w:styleId="a5">
    <w:name w:val="footer"/>
    <w:basedOn w:val="a"/>
    <w:link w:val="a6"/>
    <w:uiPriority w:val="99"/>
    <w:unhideWhenUsed/>
    <w:rsid w:val="0000643C"/>
    <w:pPr>
      <w:tabs>
        <w:tab w:val="center" w:pos="4677"/>
        <w:tab w:val="right" w:pos="9355"/>
      </w:tabs>
    </w:pPr>
  </w:style>
  <w:style w:type="character" w:customStyle="1" w:styleId="a6">
    <w:name w:val="Нижний колонтитул Знак"/>
    <w:basedOn w:val="a0"/>
    <w:link w:val="a5"/>
    <w:uiPriority w:val="99"/>
    <w:rsid w:val="0000643C"/>
    <w:rPr>
      <w:rFonts w:eastAsia="Times New Roman"/>
      <w:sz w:val="24"/>
      <w:szCs w:val="24"/>
      <w:lang w:eastAsia="zh-CN"/>
    </w:rPr>
  </w:style>
  <w:style w:type="paragraph" w:styleId="a7">
    <w:name w:val="Balloon Text"/>
    <w:basedOn w:val="a"/>
    <w:link w:val="a8"/>
    <w:uiPriority w:val="99"/>
    <w:semiHidden/>
    <w:unhideWhenUsed/>
    <w:rsid w:val="00945472"/>
    <w:rPr>
      <w:rFonts w:ascii="Segoe UI" w:hAnsi="Segoe UI" w:cs="Segoe UI"/>
      <w:sz w:val="18"/>
      <w:szCs w:val="18"/>
    </w:rPr>
  </w:style>
  <w:style w:type="character" w:customStyle="1" w:styleId="a8">
    <w:name w:val="Текст выноски Знак"/>
    <w:basedOn w:val="a0"/>
    <w:link w:val="a7"/>
    <w:uiPriority w:val="99"/>
    <w:semiHidden/>
    <w:rsid w:val="0094547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2519</Words>
  <Characters>14362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2023-09-05T13:04:00Z</cp:lastPrinted>
  <dcterms:created xsi:type="dcterms:W3CDTF">2023-08-31T07:52:00Z</dcterms:created>
  <dcterms:modified xsi:type="dcterms:W3CDTF">2023-09-05T13:06:00Z</dcterms:modified>
</cp:coreProperties>
</file>