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 проведении электронного аукциона на поставку </w:t>
            </w:r>
          </w:p>
          <w:p w:rsidR="00532923" w:rsidRPr="00532923" w:rsidRDefault="00B214E0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шкафа огнестойкого</w:t>
            </w:r>
            <w:r w:rsidR="00532923"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 w:rsidR="00716DF0">
              <w:rPr>
                <w:rFonts w:eastAsia="Calibri"/>
                <w:sz w:val="24"/>
                <w:szCs w:val="24"/>
              </w:rPr>
              <w:t xml:space="preserve"> </w:t>
            </w:r>
            <w:r w:rsidR="00532923"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 xml:space="preserve">Поставка </w:t>
      </w:r>
      <w:r w:rsidR="00B214E0">
        <w:rPr>
          <w:rFonts w:eastAsia="Calibri"/>
          <w:sz w:val="24"/>
          <w:szCs w:val="24"/>
          <w:u w:val="single"/>
        </w:rPr>
        <w:t>шкафа огнестойкого</w:t>
      </w:r>
      <w:r w:rsidRPr="00755FBC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EF591F">
        <w:trPr>
          <w:trHeight w:val="5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5A5514" w:rsidRDefault="00716DF0" w:rsidP="00EF591F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B214E0" w:rsidRPr="00B214E0">
              <w:rPr>
                <w:rFonts w:eastAsia="Calibri"/>
                <w:bCs/>
                <w:sz w:val="24"/>
                <w:szCs w:val="24"/>
              </w:rPr>
              <w:t xml:space="preserve">25.99.21.111 </w:t>
            </w:r>
            <w:r w:rsidR="00B214E0">
              <w:rPr>
                <w:rFonts w:eastAsia="Calibri"/>
                <w:bCs/>
                <w:sz w:val="24"/>
                <w:szCs w:val="24"/>
              </w:rPr>
              <w:t>-</w:t>
            </w:r>
            <w:r w:rsidR="00B214E0" w:rsidRPr="00B214E0">
              <w:rPr>
                <w:rFonts w:eastAsia="Calibri"/>
                <w:bCs/>
                <w:sz w:val="24"/>
                <w:szCs w:val="24"/>
              </w:rPr>
              <w:t xml:space="preserve"> Сейфы и шкафы огнестойкие для хранения документов и ценностей</w:t>
            </w:r>
            <w:r w:rsidR="005A551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A5514">
              <w:rPr>
                <w:rFonts w:eastAsia="Calibri"/>
                <w:bCs/>
                <w:i/>
                <w:sz w:val="24"/>
                <w:szCs w:val="24"/>
              </w:rPr>
              <w:t>(КТРУ не применяется)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B214E0" w:rsidRPr="00B214E0">
              <w:rPr>
                <w:rFonts w:eastAsia="SimSun"/>
                <w:b/>
                <w:bCs/>
                <w:sz w:val="24"/>
                <w:szCs w:val="24"/>
              </w:rPr>
              <w:t>220 210 (Двести двадцать тысяч двести десять) рублей 00 копеек</w:t>
            </w:r>
            <w:r w:rsidR="00B214E0" w:rsidRPr="00B214E0">
              <w:rPr>
                <w:rFonts w:eastAsia="SimSun"/>
                <w:bCs/>
                <w:sz w:val="24"/>
                <w:szCs w:val="24"/>
              </w:rPr>
              <w:t>, с учетом НДС 20 % - 36 701,67 руб.</w:t>
            </w:r>
          </w:p>
          <w:p w:rsidR="00755FBC" w:rsidRPr="00755FBC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Начальная (максимальная)</w:t>
            </w:r>
            <w:r>
              <w:rPr>
                <w:rFonts w:eastAsia="Calibri"/>
                <w:sz w:val="24"/>
                <w:szCs w:val="24"/>
              </w:rPr>
              <w:t xml:space="preserve"> цена контракта включает в себя: стоимость т</w:t>
            </w:r>
            <w:r w:rsidRPr="007714EF">
              <w:rPr>
                <w:rFonts w:eastAsia="Calibri"/>
                <w:sz w:val="24"/>
                <w:szCs w:val="24"/>
              </w:rPr>
              <w:t>овара, расходы, связанные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714EF">
              <w:rPr>
                <w:rFonts w:eastAsia="Calibri"/>
                <w:sz w:val="24"/>
                <w:szCs w:val="24"/>
              </w:rPr>
              <w:t>с доставкой, разгрузкой - погрузкой,</w:t>
            </w:r>
            <w:r>
              <w:rPr>
                <w:rFonts w:eastAsia="Calibri"/>
                <w:sz w:val="24"/>
                <w:szCs w:val="24"/>
              </w:rPr>
              <w:t xml:space="preserve"> размещением в местах хранения з</w:t>
            </w:r>
            <w:r w:rsidRPr="007714EF">
              <w:rPr>
                <w:rFonts w:eastAsia="Calibri"/>
                <w:sz w:val="24"/>
                <w:szCs w:val="24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</w:t>
            </w:r>
            <w:r>
              <w:rPr>
                <w:rFonts w:eastAsia="Calibri"/>
                <w:sz w:val="24"/>
                <w:szCs w:val="24"/>
              </w:rPr>
              <w:t>сходы, связанные с исполнением к</w:t>
            </w:r>
            <w:r w:rsidRPr="007714EF">
              <w:rPr>
                <w:rFonts w:eastAsia="Calibri"/>
                <w:sz w:val="24"/>
                <w:szCs w:val="24"/>
              </w:rPr>
              <w:t>онтракта</w:t>
            </w:r>
            <w:bookmarkStart w:id="0" w:name="P1459"/>
            <w:bookmarkEnd w:id="0"/>
            <w:r w:rsidR="00B95E05">
              <w:rPr>
                <w:rFonts w:eastAsia="Calibri"/>
                <w:sz w:val="24"/>
                <w:szCs w:val="24"/>
              </w:rPr>
              <w:t>, включая монтаж и наладку товара.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B214E0">
              <w:rPr>
                <w:rFonts w:eastAsia="Calibri"/>
                <w:sz w:val="24"/>
                <w:szCs w:val="24"/>
              </w:rPr>
              <w:t>24</w:t>
            </w:r>
            <w:r w:rsidR="00EF591F">
              <w:rPr>
                <w:rFonts w:eastAsia="Calibri"/>
                <w:sz w:val="24"/>
                <w:szCs w:val="24"/>
              </w:rPr>
              <w:t>.07</w:t>
            </w:r>
            <w:r w:rsidR="007714EF" w:rsidRPr="007714EF">
              <w:rPr>
                <w:rFonts w:eastAsia="Calibri"/>
                <w:sz w:val="24"/>
                <w:szCs w:val="24"/>
              </w:rPr>
              <w:t>.2023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5A5514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Заместитель з</w:t>
      </w:r>
      <w:r w:rsidR="00755FBC" w:rsidRPr="00755FBC">
        <w:rPr>
          <w:rFonts w:eastAsia="Calibri"/>
          <w:sz w:val="24"/>
          <w:szCs w:val="24"/>
        </w:rPr>
        <w:t>аведующ</w:t>
      </w:r>
      <w:r>
        <w:rPr>
          <w:rFonts w:eastAsia="Calibri"/>
          <w:sz w:val="24"/>
          <w:szCs w:val="24"/>
        </w:rPr>
        <w:t>его</w:t>
      </w:r>
      <w:r w:rsidR="00755FBC" w:rsidRPr="00755FBC">
        <w:rPr>
          <w:rFonts w:eastAsia="Calibri"/>
          <w:sz w:val="24"/>
          <w:szCs w:val="24"/>
        </w:rPr>
        <w:t xml:space="preserve"> ФЭО                                ___________________      </w:t>
      </w:r>
      <w:r>
        <w:rPr>
          <w:rFonts w:eastAsia="Calibri"/>
          <w:sz w:val="24"/>
          <w:szCs w:val="24"/>
        </w:rPr>
        <w:t xml:space="preserve">        </w:t>
      </w:r>
      <w:bookmarkStart w:id="1" w:name="_GoBack"/>
      <w:bookmarkEnd w:id="1"/>
      <w:r w:rsidR="00755FBC" w:rsidRPr="00755FBC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Е.В. Ивкина</w:t>
      </w:r>
      <w:r w:rsidR="00755FBC" w:rsidRPr="00755FBC">
        <w:rPr>
          <w:rFonts w:eastAsia="Calibri"/>
          <w:sz w:val="24"/>
          <w:szCs w:val="24"/>
        </w:rPr>
        <w:t>/</w:t>
      </w:r>
    </w:p>
    <w:p w:rsidR="00752035" w:rsidRPr="00755FBC" w:rsidRDefault="00752035">
      <w:pPr>
        <w:rPr>
          <w:sz w:val="24"/>
          <w:szCs w:val="24"/>
        </w:rPr>
      </w:pPr>
    </w:p>
    <w:sectPr w:rsidR="00752035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532923"/>
    <w:rsid w:val="00547C9B"/>
    <w:rsid w:val="005A5514"/>
    <w:rsid w:val="00716DF0"/>
    <w:rsid w:val="00752035"/>
    <w:rsid w:val="00755FBC"/>
    <w:rsid w:val="007714EF"/>
    <w:rsid w:val="00AA79EF"/>
    <w:rsid w:val="00B214E0"/>
    <w:rsid w:val="00B95E05"/>
    <w:rsid w:val="00D10F69"/>
    <w:rsid w:val="00D31356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2023-09-07T09:30:00Z</cp:lastPrinted>
  <dcterms:created xsi:type="dcterms:W3CDTF">2023-03-28T07:27:00Z</dcterms:created>
  <dcterms:modified xsi:type="dcterms:W3CDTF">2023-09-07T09:30:00Z</dcterms:modified>
</cp:coreProperties>
</file>