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F6" w:rsidRDefault="002F45F6" w:rsidP="002F45F6">
      <w:pPr>
        <w:ind w:right="-116" w:firstLine="5245"/>
        <w:rPr>
          <w:lang w:eastAsia="en-US"/>
        </w:rPr>
      </w:pPr>
      <w:r w:rsidRPr="00334105">
        <w:rPr>
          <w:lang w:eastAsia="en-US"/>
        </w:rPr>
        <w:t xml:space="preserve">Приложение </w:t>
      </w:r>
      <w:r>
        <w:rPr>
          <w:lang w:eastAsia="en-US"/>
        </w:rPr>
        <w:t>№ 4</w:t>
      </w:r>
      <w:r w:rsidRPr="00334105">
        <w:rPr>
          <w:lang w:eastAsia="en-US"/>
        </w:rPr>
        <w:t xml:space="preserve"> </w:t>
      </w:r>
    </w:p>
    <w:p w:rsidR="002F45F6" w:rsidRDefault="002F45F6" w:rsidP="002F45F6">
      <w:pPr>
        <w:ind w:firstLine="5245"/>
        <w:rPr>
          <w:bCs/>
        </w:rPr>
      </w:pPr>
      <w:r>
        <w:rPr>
          <w:bCs/>
        </w:rPr>
        <w:t xml:space="preserve">к Извещению об осуществлении закупки </w:t>
      </w:r>
    </w:p>
    <w:p w:rsidR="002F45F6" w:rsidRDefault="002F45F6" w:rsidP="002F45F6">
      <w:pPr>
        <w:ind w:firstLine="5245"/>
        <w:rPr>
          <w:bCs/>
        </w:rPr>
      </w:pPr>
      <w:r>
        <w:rPr>
          <w:bCs/>
        </w:rPr>
        <w:t>при проведении электронного аукциона</w:t>
      </w:r>
    </w:p>
    <w:p w:rsidR="002F45F6" w:rsidRDefault="002F45F6" w:rsidP="002F45F6">
      <w:pPr>
        <w:ind w:firstLine="5245"/>
      </w:pPr>
      <w:r w:rsidRPr="00D30CC2">
        <w:t xml:space="preserve">на </w:t>
      </w:r>
      <w:r>
        <w:t xml:space="preserve">поставку строительных материалов для </w:t>
      </w:r>
    </w:p>
    <w:p w:rsidR="002F45F6" w:rsidRPr="00D30CC2" w:rsidRDefault="002F45F6" w:rsidP="002F45F6">
      <w:pPr>
        <w:ind w:firstLine="5245"/>
      </w:pPr>
      <w:r>
        <w:t>нужд текущего ремонта ИПУ РАН</w:t>
      </w:r>
    </w:p>
    <w:p w:rsidR="002F45F6" w:rsidRDefault="002F45F6" w:rsidP="002F45F6">
      <w:pPr>
        <w:suppressAutoHyphens w:val="0"/>
        <w:rPr>
          <w:lang w:eastAsia="en-US"/>
        </w:rPr>
      </w:pPr>
    </w:p>
    <w:p w:rsidR="002F45F6" w:rsidRDefault="002F45F6" w:rsidP="002F45F6">
      <w:pPr>
        <w:suppressAutoHyphens w:val="0"/>
        <w:rPr>
          <w:lang w:eastAsia="en-US"/>
        </w:rPr>
      </w:pPr>
    </w:p>
    <w:p w:rsidR="002F45F6" w:rsidRDefault="002F45F6" w:rsidP="002F45F6">
      <w:pPr>
        <w:jc w:val="center"/>
        <w:rPr>
          <w:b/>
          <w:lang w:eastAsia="ru-RU"/>
        </w:rPr>
      </w:pPr>
      <w:r>
        <w:rPr>
          <w:b/>
          <w:lang w:eastAsia="ru-RU"/>
        </w:rPr>
        <w:t>Требования к содержанию, составу заявки на участие в закупке</w:t>
      </w:r>
    </w:p>
    <w:p w:rsidR="002F45F6" w:rsidRDefault="002F45F6" w:rsidP="002F45F6">
      <w:pPr>
        <w:jc w:val="center"/>
        <w:rPr>
          <w:b/>
          <w:lang w:eastAsia="ru-RU"/>
        </w:rPr>
      </w:pPr>
      <w:r>
        <w:rPr>
          <w:b/>
          <w:lang w:eastAsia="ru-RU"/>
        </w:rPr>
        <w:t xml:space="preserve"> и инструкция по ее заполнению</w:t>
      </w:r>
    </w:p>
    <w:p w:rsidR="002F45F6" w:rsidRDefault="002F45F6" w:rsidP="002F45F6">
      <w:pPr>
        <w:rPr>
          <w:b/>
          <w:lang w:eastAsia="ru-RU"/>
        </w:rPr>
      </w:pPr>
    </w:p>
    <w:p w:rsidR="002F45F6" w:rsidRPr="00263598" w:rsidRDefault="002F45F6" w:rsidP="002F45F6">
      <w:pPr>
        <w:jc w:val="center"/>
        <w:rPr>
          <w:b/>
          <w:lang w:eastAsia="ru-RU"/>
        </w:rPr>
      </w:pPr>
      <w:r>
        <w:rPr>
          <w:b/>
          <w:lang w:eastAsia="ru-RU"/>
        </w:rPr>
        <w:t>ОБ</w:t>
      </w:r>
      <w:r w:rsidRPr="00263598">
        <w:rPr>
          <w:b/>
          <w:lang w:eastAsia="ru-RU"/>
        </w:rPr>
        <w:t xml:space="preserve">ЩИЕ ПОЛОЖЕНИЯ </w:t>
      </w:r>
    </w:p>
    <w:p w:rsidR="002F45F6" w:rsidRDefault="002F45F6" w:rsidP="002F45F6">
      <w:pPr>
        <w:widowControl w:val="0"/>
        <w:autoSpaceDE w:val="0"/>
        <w:autoSpaceDN w:val="0"/>
        <w:adjustRightInd w:val="0"/>
        <w:ind w:firstLine="450"/>
        <w:contextualSpacing/>
        <w:jc w:val="both"/>
        <w:rPr>
          <w:color w:val="22272F"/>
          <w:sz w:val="23"/>
          <w:szCs w:val="23"/>
          <w:shd w:val="clear" w:color="auto" w:fill="FFFFFF"/>
        </w:rPr>
      </w:pPr>
    </w:p>
    <w:p w:rsidR="002F45F6" w:rsidRPr="00074FF5" w:rsidRDefault="002F45F6" w:rsidP="002F45F6">
      <w:pPr>
        <w:widowControl w:val="0"/>
        <w:autoSpaceDE w:val="0"/>
        <w:autoSpaceDN w:val="0"/>
        <w:adjustRightInd w:val="0"/>
        <w:ind w:firstLine="450"/>
        <w:contextualSpacing/>
        <w:jc w:val="both"/>
        <w:rPr>
          <w:color w:val="auto"/>
          <w:shd w:val="clear" w:color="auto" w:fill="FFFFFF"/>
        </w:rPr>
      </w:pPr>
      <w:r w:rsidRPr="00074FF5">
        <w:rPr>
          <w:color w:val="auto"/>
          <w:shd w:val="clear" w:color="auto" w:fill="FFFFFF"/>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w:t>
      </w:r>
      <w:r>
        <w:rPr>
          <w:color w:val="auto"/>
          <w:shd w:val="clear" w:color="auto" w:fill="FFFFFF"/>
        </w:rPr>
        <w:br/>
      </w:r>
      <w:r w:rsidRPr="00074FF5">
        <w:rPr>
          <w:color w:val="auto"/>
          <w:shd w:val="clear" w:color="auto" w:fill="FFFFFF"/>
        </w:rPr>
        <w:t xml:space="preserve">с </w:t>
      </w:r>
      <w:r w:rsidRPr="00915449">
        <w:rPr>
          <w:color w:val="auto"/>
          <w:shd w:val="clear" w:color="auto" w:fill="FFFFFF"/>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Федеральным законом № 44-ФЗ</w:t>
      </w:r>
      <w:r>
        <w:rPr>
          <w:color w:val="auto"/>
          <w:shd w:val="clear" w:color="auto" w:fill="FFFFFF"/>
        </w:rPr>
        <w:t>, Закон о контрактной системе</w:t>
      </w:r>
      <w:r w:rsidRPr="00915449">
        <w:rPr>
          <w:color w:val="auto"/>
          <w:shd w:val="clear" w:color="auto" w:fill="FFFFFF"/>
        </w:rPr>
        <w:t xml:space="preserve">) </w:t>
      </w:r>
      <w:r w:rsidRPr="00074FF5">
        <w:rPr>
          <w:color w:val="auto"/>
          <w:shd w:val="clear" w:color="auto" w:fill="FFFFFF"/>
        </w:rPr>
        <w:t>оператору электронной площадки, оператору специали</w:t>
      </w:r>
      <w:r>
        <w:rPr>
          <w:color w:val="auto"/>
          <w:shd w:val="clear" w:color="auto" w:fill="FFFFFF"/>
        </w:rPr>
        <w:t>зированной электронной площадки.</w:t>
      </w:r>
    </w:p>
    <w:p w:rsidR="002F45F6" w:rsidRPr="00074FF5" w:rsidRDefault="002F45F6" w:rsidP="002F45F6">
      <w:pPr>
        <w:widowControl w:val="0"/>
        <w:autoSpaceDE w:val="0"/>
        <w:autoSpaceDN w:val="0"/>
        <w:adjustRightInd w:val="0"/>
        <w:ind w:firstLine="450"/>
        <w:contextualSpacing/>
        <w:jc w:val="both"/>
        <w:rPr>
          <w:color w:val="auto"/>
        </w:rPr>
      </w:pPr>
      <w:r w:rsidRPr="00074FF5">
        <w:rPr>
          <w:color w:val="auto"/>
          <w:shd w:val="clear" w:color="auto" w:fill="FFFFFF"/>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Pr>
          <w:color w:val="auto"/>
          <w:shd w:val="clear" w:color="auto" w:fill="FFFFFF"/>
        </w:rPr>
        <w:t xml:space="preserve"> </w:t>
      </w:r>
      <w:r w:rsidRPr="00074FF5">
        <w:rPr>
          <w:color w:val="auto"/>
          <w:shd w:val="clear" w:color="auto" w:fill="FFFFFF"/>
        </w:rPr>
        <w:t>44-ФЗ срока подачи заявок на участие в закупке.</w:t>
      </w:r>
    </w:p>
    <w:p w:rsidR="002F45F6" w:rsidRPr="00074FF5" w:rsidRDefault="002F45F6" w:rsidP="002F45F6">
      <w:pPr>
        <w:widowControl w:val="0"/>
        <w:ind w:firstLine="426"/>
        <w:contextualSpacing/>
        <w:jc w:val="both"/>
        <w:rPr>
          <w:color w:val="auto"/>
        </w:rPr>
      </w:pPr>
      <w:r w:rsidRPr="00074FF5">
        <w:rPr>
          <w:color w:val="auto"/>
        </w:rPr>
        <w:t xml:space="preserve">Заявка на участие в электронном аукционе направляется участником закупки оператору электронной площадки в форме электронных документов. </w:t>
      </w:r>
    </w:p>
    <w:p w:rsidR="002F45F6" w:rsidRDefault="002F45F6" w:rsidP="002F45F6">
      <w:pPr>
        <w:widowControl w:val="0"/>
        <w:rPr>
          <w:rFonts w:eastAsia="Arial"/>
          <w:sz w:val="16"/>
          <w:szCs w:val="16"/>
        </w:rPr>
      </w:pPr>
    </w:p>
    <w:p w:rsidR="002F45F6" w:rsidRDefault="002F45F6" w:rsidP="002F45F6">
      <w:pPr>
        <w:pStyle w:val="1"/>
        <w:spacing w:before="0" w:after="0"/>
        <w:jc w:val="left"/>
        <w:rPr>
          <w:kern w:val="1"/>
          <w:sz w:val="24"/>
          <w:szCs w:val="24"/>
        </w:rPr>
      </w:pPr>
      <w:r>
        <w:rPr>
          <w:kern w:val="1"/>
          <w:sz w:val="24"/>
          <w:szCs w:val="24"/>
        </w:rPr>
        <w:t xml:space="preserve">                    </w:t>
      </w:r>
      <w:r w:rsidRPr="00092A2B">
        <w:rPr>
          <w:kern w:val="1"/>
          <w:sz w:val="24"/>
          <w:szCs w:val="24"/>
        </w:rPr>
        <w:t>Требования к содержанию и составу заявки на участие в закупке</w:t>
      </w:r>
    </w:p>
    <w:p w:rsidR="002F45F6" w:rsidRPr="003C5295" w:rsidRDefault="002F45F6" w:rsidP="002F45F6"/>
    <w:tbl>
      <w:tblPr>
        <w:tblW w:w="10207" w:type="dxa"/>
        <w:tblInd w:w="-176" w:type="dxa"/>
        <w:tblLook w:val="0000" w:firstRow="0" w:lastRow="0" w:firstColumn="0" w:lastColumn="0" w:noHBand="0" w:noVBand="0"/>
      </w:tblPr>
      <w:tblGrid>
        <w:gridCol w:w="10207"/>
      </w:tblGrid>
      <w:tr w:rsidR="002F45F6" w:rsidRPr="0092602F" w:rsidTr="00E36BDE">
        <w:trPr>
          <w:trHeight w:val="1287"/>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2F45F6" w:rsidRPr="001108B9" w:rsidRDefault="002F45F6" w:rsidP="00E36BDE">
            <w:pPr>
              <w:widowControl w:val="0"/>
              <w:contextualSpacing/>
              <w:jc w:val="both"/>
              <w:rPr>
                <w:i/>
                <w:color w:val="auto"/>
                <w:lang w:eastAsia="ru-RU"/>
              </w:rPr>
            </w:pPr>
            <w:r>
              <w:rPr>
                <w:b/>
                <w:color w:val="auto"/>
                <w:shd w:val="clear" w:color="auto" w:fill="FFFFFF"/>
              </w:rPr>
              <w:t xml:space="preserve">     </w:t>
            </w:r>
            <w:r w:rsidRPr="00035B7C">
              <w:rPr>
                <w:b/>
                <w:color w:val="auto"/>
                <w:shd w:val="clear" w:color="auto" w:fill="FFFFFF"/>
              </w:rPr>
              <w:t>1. Подача заявки на участие в закупке означает согласие</w:t>
            </w:r>
            <w:r w:rsidRPr="00035B7C">
              <w:rPr>
                <w:color w:val="auto"/>
                <w:shd w:val="clear" w:color="auto" w:fill="FFFFFF"/>
              </w:rPr>
              <w:t xml:space="preserve"> </w:t>
            </w:r>
            <w:r w:rsidRPr="00035B7C">
              <w:rPr>
                <w:b/>
                <w:color w:val="auto"/>
                <w:shd w:val="clear" w:color="auto" w:fill="FFFFFF"/>
              </w:rPr>
              <w:t>участника закупки, подавшего такую заявку, на поставку товара, выполнение работы, оказание услуги</w:t>
            </w:r>
            <w:r w:rsidRPr="00035B7C">
              <w:rPr>
                <w:color w:val="auto"/>
                <w:shd w:val="clear" w:color="auto" w:fill="FFFFFF"/>
              </w:rPr>
              <w:t xml:space="preserve"> на условиях, предусмотренных извещением об осуществлении закупки, документацией о закупке (в случае, если Федеральным законом № 44-ФЗ предусмотрена документация о закупке), и в соответствии с заявкой такого участника закупки на участие в закупке.</w:t>
            </w:r>
          </w:p>
        </w:tc>
      </w:tr>
      <w:tr w:rsidR="002F45F6" w:rsidRPr="0092602F" w:rsidTr="00E36BDE">
        <w:trPr>
          <w:trHeight w:val="414"/>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2F45F6" w:rsidRPr="00BB5510" w:rsidRDefault="002F45F6" w:rsidP="00E36BDE">
            <w:pPr>
              <w:widowControl w:val="0"/>
              <w:contextualSpacing/>
              <w:jc w:val="both"/>
              <w:rPr>
                <w:b/>
                <w:color w:val="auto"/>
                <w:highlight w:val="green"/>
                <w:shd w:val="clear" w:color="auto" w:fill="FFFFFF"/>
              </w:rPr>
            </w:pPr>
            <w:r w:rsidRPr="00BB5510">
              <w:rPr>
                <w:b/>
                <w:color w:val="auto"/>
                <w:shd w:val="clear" w:color="auto" w:fill="FFFFFF"/>
              </w:rPr>
              <w:t>Для участия в электронном аукционе заявка на участие в закупке, если иное не предусмотрено Федеральным законом, должна содержать:</w:t>
            </w:r>
          </w:p>
        </w:tc>
      </w:tr>
      <w:tr w:rsidR="002F45F6" w:rsidRPr="00B4752D" w:rsidTr="00E36BDE">
        <w:trPr>
          <w:trHeight w:val="274"/>
        </w:trPr>
        <w:tc>
          <w:tcPr>
            <w:tcW w:w="10207" w:type="dxa"/>
            <w:tcBorders>
              <w:top w:val="single" w:sz="4" w:space="0" w:color="000000"/>
              <w:left w:val="single" w:sz="4" w:space="0" w:color="000000"/>
              <w:bottom w:val="single" w:sz="4" w:space="0" w:color="000000"/>
              <w:right w:val="single" w:sz="4" w:space="0" w:color="000000"/>
            </w:tcBorders>
          </w:tcPr>
          <w:p w:rsidR="002F45F6" w:rsidRPr="00D4396E" w:rsidRDefault="002F45F6" w:rsidP="00E36BDE">
            <w:pPr>
              <w:suppressAutoHyphens w:val="0"/>
              <w:jc w:val="both"/>
              <w:rPr>
                <w:rFonts w:eastAsia="Calibri"/>
                <w:b/>
                <w:color w:val="auto"/>
                <w:lang w:eastAsia="ru-RU"/>
              </w:rPr>
            </w:pPr>
            <w:r>
              <w:rPr>
                <w:rFonts w:eastAsia="Calibri"/>
                <w:b/>
                <w:color w:val="auto"/>
                <w:lang w:eastAsia="ru-RU"/>
              </w:rPr>
              <w:t xml:space="preserve">     2. </w:t>
            </w:r>
            <w:r w:rsidRPr="00D4396E">
              <w:rPr>
                <w:rFonts w:eastAsia="Calibri"/>
                <w:b/>
                <w:color w:val="auto"/>
                <w:lang w:eastAsia="ru-RU"/>
              </w:rPr>
              <w:t>Информацию и документы об участнике закупки:</w:t>
            </w:r>
          </w:p>
          <w:p w:rsidR="002F45F6" w:rsidRPr="00162B09" w:rsidRDefault="002F45F6" w:rsidP="00E36BDE">
            <w:pPr>
              <w:pStyle w:val="s1"/>
              <w:spacing w:before="0" w:beforeAutospacing="0" w:after="0" w:afterAutospacing="0"/>
              <w:jc w:val="both"/>
              <w:rPr>
                <w:sz w:val="6"/>
                <w:szCs w:val="6"/>
              </w:rPr>
            </w:pPr>
          </w:p>
          <w:p w:rsidR="002F45F6" w:rsidRPr="003C5295" w:rsidRDefault="002F45F6" w:rsidP="00E36BDE">
            <w:pPr>
              <w:pStyle w:val="s1"/>
              <w:spacing w:before="0" w:beforeAutospacing="0" w:after="0" w:afterAutospacing="0"/>
              <w:jc w:val="both"/>
            </w:pPr>
            <w:r w:rsidRPr="003C5295">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F45F6" w:rsidRPr="003C5295" w:rsidRDefault="002F45F6" w:rsidP="00E36BDE">
            <w:pPr>
              <w:pStyle w:val="s1"/>
              <w:spacing w:before="0" w:beforeAutospacing="0" w:after="0" w:afterAutospacing="0"/>
              <w:jc w:val="both"/>
              <w:rPr>
                <w:sz w:val="8"/>
                <w:szCs w:val="8"/>
              </w:rPr>
            </w:pPr>
          </w:p>
          <w:p w:rsidR="002F45F6" w:rsidRPr="003C5295" w:rsidRDefault="002F45F6" w:rsidP="00E36BDE">
            <w:pPr>
              <w:pStyle w:val="s1"/>
              <w:spacing w:before="0" w:beforeAutospacing="0" w:after="0" w:afterAutospacing="0"/>
              <w:jc w:val="both"/>
            </w:pPr>
            <w:r w:rsidRPr="003C5295">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F45F6" w:rsidRPr="003C5295" w:rsidRDefault="002F45F6" w:rsidP="00E36BDE">
            <w:pPr>
              <w:pStyle w:val="s1"/>
              <w:spacing w:before="0" w:beforeAutospacing="0" w:after="0" w:afterAutospacing="0"/>
              <w:jc w:val="both"/>
              <w:rPr>
                <w:sz w:val="8"/>
                <w:szCs w:val="8"/>
              </w:rPr>
            </w:pPr>
          </w:p>
          <w:p w:rsidR="002F45F6" w:rsidRPr="003C5295" w:rsidRDefault="002F45F6" w:rsidP="00E36BDE">
            <w:pPr>
              <w:pStyle w:val="s1"/>
              <w:spacing w:before="0" w:beforeAutospacing="0" w:after="0" w:afterAutospacing="0"/>
              <w:jc w:val="both"/>
            </w:pPr>
            <w:r w:rsidRPr="003C5295">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w:t>
            </w:r>
            <w:r w:rsidRPr="003C5295">
              <w:lastRenderedPageBreak/>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45F6" w:rsidRPr="00D4396E" w:rsidRDefault="002F45F6" w:rsidP="00E36BDE">
            <w:pPr>
              <w:pStyle w:val="s1"/>
              <w:spacing w:before="0" w:beforeAutospacing="0" w:after="0" w:afterAutospacing="0"/>
              <w:jc w:val="both"/>
            </w:pPr>
            <w:r w:rsidRPr="00D4396E">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F45F6" w:rsidRPr="00043FFB" w:rsidRDefault="002F45F6" w:rsidP="00E36BDE">
            <w:pPr>
              <w:pStyle w:val="ConsPlusNormal"/>
              <w:ind w:firstLine="30"/>
              <w:jc w:val="both"/>
              <w:rPr>
                <w:rFonts w:ascii="Times New Roman" w:hAnsi="Times New Roman" w:cs="Times New Roman"/>
                <w:color w:val="auto"/>
                <w:sz w:val="8"/>
                <w:szCs w:val="8"/>
              </w:rPr>
            </w:pPr>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D4396E">
              <w:rPr>
                <w:rFonts w:eastAsia="Calibri"/>
                <w:color w:val="auto"/>
                <w:sz w:val="24"/>
                <w:szCs w:val="24"/>
                <w:lang w:eastAsia="ru-RU"/>
              </w:rPr>
              <w:t xml:space="preserve"> </w:t>
            </w:r>
            <w:r w:rsidRPr="00081296">
              <w:rPr>
                <w:rFonts w:ascii="Times New Roman" w:eastAsia="Calibri" w:hAnsi="Times New Roman" w:cs="Times New Roman"/>
                <w:b/>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hAnsi="Times New Roman" w:cs="Times New Roman"/>
                <w:i/>
                <w:color w:val="auto"/>
                <w:sz w:val="24"/>
                <w:szCs w:val="24"/>
              </w:rPr>
              <w:t>;</w:t>
            </w:r>
          </w:p>
          <w:p w:rsidR="002F45F6" w:rsidRPr="00043FFB" w:rsidRDefault="002F45F6" w:rsidP="00E36BDE">
            <w:pPr>
              <w:pStyle w:val="ConsPlusNormal"/>
              <w:ind w:firstLine="30"/>
              <w:jc w:val="both"/>
              <w:rPr>
                <w:rFonts w:ascii="Times New Roman" w:hAnsi="Times New Roman" w:cs="Times New Roman"/>
                <w:color w:val="auto"/>
                <w:sz w:val="8"/>
                <w:szCs w:val="8"/>
              </w:rPr>
            </w:pPr>
            <w:bookmarkStart w:id="0" w:name="Par1146"/>
            <w:bookmarkEnd w:id="0"/>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 xml:space="preserve">к) декларация о принадлежности участника закупки к организации инвалидов, предусмотренной </w:t>
            </w:r>
            <w:hyperlink w:anchor="Par71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history="1">
              <w:r w:rsidRPr="00D4396E">
                <w:rPr>
                  <w:rFonts w:ascii="Times New Roman" w:hAnsi="Times New Roman" w:cs="Times New Roman"/>
                  <w:color w:val="auto"/>
                  <w:sz w:val="24"/>
                  <w:szCs w:val="24"/>
                </w:rPr>
                <w:t>частью 2 статьи 29</w:t>
              </w:r>
            </w:hyperlink>
            <w:r w:rsidRPr="00D4396E">
              <w:rPr>
                <w:rFonts w:ascii="Times New Roman" w:hAnsi="Times New Roman" w:cs="Times New Roman"/>
                <w:color w:val="auto"/>
                <w:sz w:val="24"/>
                <w:szCs w:val="24"/>
              </w:rPr>
              <w:t xml:space="preserve"> Федерального закона № 44-ФЗ (если участник закупки является такой организацией)</w:t>
            </w:r>
            <w:r w:rsidRPr="00D4396E">
              <w:rPr>
                <w:rFonts w:eastAsia="Calibri"/>
                <w:color w:val="auto"/>
                <w:sz w:val="24"/>
                <w:szCs w:val="24"/>
                <w:lang w:eastAsia="ru-RU"/>
              </w:rPr>
              <w:t xml:space="preserve"> </w:t>
            </w:r>
            <w:r w:rsidRPr="00081296">
              <w:rPr>
                <w:rFonts w:ascii="Times New Roman" w:eastAsia="Calibri" w:hAnsi="Times New Roman" w:cs="Times New Roman"/>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eastAsia="Calibri" w:hAnsi="Times New Roman" w:cs="Times New Roman"/>
                <w:i/>
                <w:color w:val="auto"/>
                <w:sz w:val="24"/>
                <w:szCs w:val="24"/>
                <w:lang w:eastAsia="ru-RU"/>
              </w:rPr>
              <w:t>;</w:t>
            </w:r>
          </w:p>
          <w:p w:rsidR="002F45F6" w:rsidRPr="00162B09" w:rsidRDefault="002F45F6" w:rsidP="00E36BDE">
            <w:pPr>
              <w:pStyle w:val="ConsPlusNormal"/>
              <w:ind w:firstLine="30"/>
              <w:jc w:val="both"/>
              <w:rPr>
                <w:rFonts w:ascii="Times New Roman" w:hAnsi="Times New Roman" w:cs="Times New Roman"/>
                <w:color w:val="auto"/>
                <w:sz w:val="6"/>
                <w:szCs w:val="6"/>
              </w:rPr>
            </w:pPr>
            <w:bookmarkStart w:id="1" w:name="Par1147"/>
            <w:bookmarkEnd w:id="1"/>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л</w:t>
            </w:r>
            <w:r w:rsidRPr="00243C09">
              <w:rPr>
                <w:rFonts w:ascii="Times New Roman" w:hAnsi="Times New Roman" w:cs="Times New Roman"/>
                <w:color w:val="auto"/>
                <w:sz w:val="24"/>
                <w:szCs w:val="24"/>
              </w:rPr>
              <w:t xml:space="preserve">) декларация о принадлежности участника закупки </w:t>
            </w:r>
            <w:r w:rsidRPr="00B45807">
              <w:rPr>
                <w:rFonts w:ascii="Times New Roman" w:hAnsi="Times New Roman" w:cs="Times New Roman"/>
                <w:color w:val="auto"/>
                <w:sz w:val="24"/>
                <w:szCs w:val="24"/>
              </w:rPr>
              <w:t xml:space="preserve">к </w:t>
            </w:r>
            <w:r w:rsidRPr="00243C09">
              <w:rPr>
                <w:rFonts w:ascii="Times New Roman" w:hAnsi="Times New Roman" w:cs="Times New Roman"/>
                <w:color w:val="auto"/>
                <w:sz w:val="24"/>
                <w:szCs w:val="24"/>
              </w:rPr>
              <w:t xml:space="preserve">социально ориентированным некоммерческим организациям в случае установления преимущества, предусмотренного </w:t>
            </w:r>
            <w:hyperlink w:anchor="Par740"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history="1">
              <w:r w:rsidRPr="00243C09">
                <w:rPr>
                  <w:rFonts w:ascii="Times New Roman" w:hAnsi="Times New Roman" w:cs="Times New Roman"/>
                  <w:color w:val="auto"/>
                  <w:sz w:val="24"/>
                  <w:szCs w:val="24"/>
                </w:rPr>
                <w:t>частью 3 статьи 30</w:t>
              </w:r>
            </w:hyperlink>
            <w:r w:rsidRPr="00243C09">
              <w:rPr>
                <w:rFonts w:ascii="Times New Roman" w:hAnsi="Times New Roman" w:cs="Times New Roman"/>
                <w:color w:val="auto"/>
                <w:sz w:val="24"/>
                <w:szCs w:val="24"/>
              </w:rPr>
              <w:t xml:space="preserve"> Федерального закона № 44-ФЗ</w:t>
            </w:r>
            <w:r>
              <w:rPr>
                <w:rFonts w:ascii="Times New Roman" w:eastAsia="Calibri" w:hAnsi="Times New Roman" w:cs="Times New Roman"/>
                <w:color w:val="auto"/>
                <w:sz w:val="24"/>
                <w:szCs w:val="24"/>
                <w:lang w:eastAsia="ru-RU"/>
              </w:rPr>
              <w:t>;</w:t>
            </w:r>
          </w:p>
          <w:p w:rsidR="002F45F6" w:rsidRPr="00A02535" w:rsidRDefault="002F45F6" w:rsidP="00E36BDE">
            <w:pPr>
              <w:suppressAutoHyphens w:val="0"/>
              <w:jc w:val="both"/>
              <w:rPr>
                <w:i/>
                <w:color w:val="auto"/>
                <w:sz w:val="12"/>
                <w:szCs w:val="12"/>
                <w:shd w:val="clear" w:color="auto" w:fill="FFFFFF"/>
              </w:rPr>
            </w:pPr>
          </w:p>
          <w:p w:rsidR="002F45F6" w:rsidRDefault="002F45F6" w:rsidP="00E36BDE">
            <w:pPr>
              <w:suppressAutoHyphens w:val="0"/>
              <w:jc w:val="both"/>
              <w:rPr>
                <w:i/>
                <w:color w:val="auto"/>
                <w:shd w:val="clear" w:color="auto" w:fill="FFFFFF"/>
              </w:rPr>
            </w:pPr>
            <w:r w:rsidRPr="00D4396E">
              <w:rPr>
                <w:i/>
                <w:color w:val="auto"/>
                <w:shd w:val="clear" w:color="auto" w:fill="FFFFFF"/>
              </w:rPr>
              <w:t xml:space="preserve">Информация и документы, предусмотренные подпунктами «а» - «л»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w:t>
            </w:r>
            <w:r>
              <w:rPr>
                <w:i/>
                <w:color w:val="auto"/>
                <w:shd w:val="clear" w:color="auto" w:fill="FFFFFF"/>
              </w:rPr>
              <w:t>единой информационной системой.</w:t>
            </w:r>
          </w:p>
          <w:p w:rsidR="002F45F6" w:rsidRPr="00054020" w:rsidRDefault="002F45F6" w:rsidP="00E36BDE">
            <w:pPr>
              <w:suppressAutoHyphens w:val="0"/>
              <w:jc w:val="both"/>
              <w:rPr>
                <w:rFonts w:eastAsia="Calibri"/>
                <w:color w:val="auto"/>
                <w:sz w:val="16"/>
                <w:szCs w:val="16"/>
                <w:lang w:eastAsia="ru-RU"/>
              </w:rPr>
            </w:pP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м)</w:t>
            </w:r>
            <w:r w:rsidRPr="00D4396E">
              <w:rPr>
                <w:rFonts w:eastAsia="Calibri"/>
                <w:color w:val="auto"/>
                <w:lang w:eastAsia="en-US"/>
              </w:rPr>
              <w:t xml:space="preserve"> </w:t>
            </w:r>
            <w:r w:rsidRPr="00D4396E">
              <w:rPr>
                <w:rFonts w:eastAsia="Calibri"/>
                <w:color w:val="auto"/>
                <w:lang w:eastAsia="ru-RU"/>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w:t>
            </w:r>
            <w:r w:rsidRPr="00D4396E">
              <w:rPr>
                <w:rFonts w:eastAsia="Calibri"/>
                <w:color w:val="auto"/>
                <w:lang w:eastAsia="ru-RU"/>
              </w:rPr>
              <w:lastRenderedPageBreak/>
              <w:t>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Pr>
                <w:rFonts w:eastAsia="Calibri"/>
                <w:color w:val="auto"/>
                <w:lang w:eastAsia="ru-RU"/>
              </w:rPr>
              <w:t>ракта является крупной сделкой.</w:t>
            </w:r>
          </w:p>
          <w:p w:rsidR="002F45F6" w:rsidRPr="00A02535" w:rsidRDefault="002F45F6" w:rsidP="00E36BDE">
            <w:pPr>
              <w:suppressAutoHyphens w:val="0"/>
              <w:jc w:val="both"/>
              <w:rPr>
                <w:rFonts w:eastAsia="Calibri"/>
                <w:color w:val="auto"/>
                <w:sz w:val="12"/>
                <w:szCs w:val="12"/>
                <w:lang w:eastAsia="ru-RU"/>
              </w:rPr>
            </w:pPr>
          </w:p>
          <w:p w:rsidR="002F45F6" w:rsidRPr="00D4396E" w:rsidRDefault="002F45F6" w:rsidP="00E36BDE">
            <w:pPr>
              <w:suppressAutoHyphens w:val="0"/>
              <w:jc w:val="both"/>
              <w:rPr>
                <w:rFonts w:eastAsia="Calibri"/>
                <w:b/>
                <w:color w:val="auto"/>
                <w:lang w:eastAsia="ru-RU"/>
              </w:rPr>
            </w:pPr>
            <w:r w:rsidRPr="00D4396E">
              <w:rPr>
                <w:rFonts w:eastAsia="Calibri"/>
                <w:color w:val="auto"/>
                <w:lang w:eastAsia="ru-RU"/>
              </w:rPr>
              <w:t>н)</w:t>
            </w:r>
            <w:r w:rsidRPr="00D4396E">
              <w:rPr>
                <w:rFonts w:eastAsia="Calibri"/>
                <w:b/>
                <w:color w:val="auto"/>
                <w:lang w:eastAsia="ru-RU"/>
              </w:rPr>
              <w:t xml:space="preserve"> </w:t>
            </w:r>
            <w:r w:rsidRPr="00D4396E">
              <w:rPr>
                <w:rFonts w:eastAsia="Calibri"/>
                <w:color w:val="auto"/>
                <w:lang w:eastAsia="ru-RU"/>
              </w:rPr>
              <w:t>документы,</w:t>
            </w:r>
            <w:r w:rsidRPr="00D4396E">
              <w:rPr>
                <w:rFonts w:eastAsia="Calibri"/>
                <w:b/>
                <w:color w:val="auto"/>
                <w:lang w:eastAsia="ru-RU"/>
              </w:rPr>
              <w:t xml:space="preserve"> </w:t>
            </w:r>
            <w:r w:rsidRPr="00D4396E">
              <w:rPr>
                <w:rFonts w:eastAsia="Calibri"/>
                <w:color w:val="auto"/>
                <w:lang w:eastAsia="ru-RU"/>
              </w:rPr>
              <w:t xml:space="preserve">подтверждающие соответствие участника закупки требованиям, установленным </w:t>
            </w:r>
            <w:r w:rsidRPr="00D4396E">
              <w:rPr>
                <w:rFonts w:eastAsia="Calibri"/>
                <w:b/>
                <w:color w:val="auto"/>
                <w:lang w:eastAsia="ru-RU"/>
              </w:rPr>
              <w:t>пунктом 1 части 1 статьи 31</w:t>
            </w:r>
            <w:r w:rsidRPr="00D4396E">
              <w:rPr>
                <w:rFonts w:eastAsia="Calibri"/>
                <w:color w:val="auto"/>
                <w:lang w:eastAsia="ru-RU"/>
              </w:rPr>
              <w:t xml:space="preserve"> Федерального закона № 44-ФЗ – </w:t>
            </w:r>
            <w:r w:rsidRPr="00162B09">
              <w:rPr>
                <w:rFonts w:eastAsia="Calibri"/>
                <w:b/>
                <w:i/>
                <w:color w:val="auto"/>
                <w:lang w:eastAsia="ru-RU"/>
              </w:rPr>
              <w:t>НЕ</w:t>
            </w:r>
            <w:r>
              <w:rPr>
                <w:rFonts w:eastAsia="Calibri"/>
                <w:color w:val="auto"/>
                <w:lang w:eastAsia="ru-RU"/>
              </w:rPr>
              <w:t xml:space="preserve"> </w:t>
            </w:r>
            <w:r w:rsidRPr="00D4396E">
              <w:rPr>
                <w:rFonts w:eastAsia="Calibri"/>
                <w:b/>
                <w:i/>
                <w:color w:val="auto"/>
                <w:lang w:eastAsia="ru-RU"/>
              </w:rPr>
              <w:t>УСТАНОВЛЕНО</w:t>
            </w:r>
            <w:r w:rsidRPr="00B65F6A">
              <w:rPr>
                <w:rFonts w:eastAsia="Calibri"/>
                <w:i/>
                <w:color w:val="auto"/>
                <w:lang w:eastAsia="ru-RU"/>
              </w:rPr>
              <w:t>;</w:t>
            </w:r>
          </w:p>
          <w:p w:rsidR="002F45F6" w:rsidRPr="00243C09" w:rsidRDefault="002F45F6" w:rsidP="00E36BDE">
            <w:pPr>
              <w:suppressAutoHyphens w:val="0"/>
              <w:autoSpaceDE w:val="0"/>
              <w:autoSpaceDN w:val="0"/>
              <w:adjustRightInd w:val="0"/>
              <w:jc w:val="both"/>
              <w:rPr>
                <w:color w:val="auto"/>
                <w:sz w:val="6"/>
                <w:szCs w:val="6"/>
                <w:lang w:eastAsia="ru-RU"/>
              </w:rPr>
            </w:pPr>
            <w:r w:rsidRPr="00D4396E">
              <w:rPr>
                <w:color w:val="auto"/>
                <w:lang w:eastAsia="ru-RU"/>
              </w:rPr>
              <w:t xml:space="preserve"> </w:t>
            </w:r>
          </w:p>
          <w:p w:rsidR="002F45F6" w:rsidRPr="00D4396E" w:rsidRDefault="002F45F6" w:rsidP="00E36BDE">
            <w:pPr>
              <w:suppressAutoHyphens w:val="0"/>
              <w:autoSpaceDE w:val="0"/>
              <w:autoSpaceDN w:val="0"/>
              <w:adjustRightInd w:val="0"/>
              <w:jc w:val="both"/>
              <w:rPr>
                <w:rFonts w:eastAsia="Calibri"/>
                <w:i/>
                <w:color w:val="auto"/>
                <w:lang w:eastAsia="ru-RU"/>
              </w:rPr>
            </w:pPr>
            <w:r w:rsidRPr="00D4396E">
              <w:rPr>
                <w:rFonts w:eastAsia="Calibri"/>
                <w:color w:val="auto"/>
                <w:lang w:eastAsia="ru-RU"/>
              </w:rPr>
              <w:t xml:space="preserve">- </w:t>
            </w:r>
            <w:r w:rsidRPr="00D4396E">
              <w:rPr>
                <w:color w:val="auto"/>
                <w:lang w:eastAsia="ru-RU"/>
              </w:rPr>
              <w:t xml:space="preserve">подтверждающие соответствие участника закупки дополнительным требованиям, установленным в соответствии </w:t>
            </w:r>
            <w:r w:rsidRPr="00D4396E">
              <w:rPr>
                <w:b/>
                <w:color w:val="auto"/>
                <w:lang w:eastAsia="ru-RU"/>
              </w:rPr>
              <w:t>с </w:t>
            </w:r>
            <w:hyperlink r:id="rId4" w:anchor="/document/77312405/entry/3120" w:history="1">
              <w:r w:rsidRPr="00D4396E">
                <w:rPr>
                  <w:b/>
                  <w:color w:val="auto"/>
                  <w:lang w:eastAsia="ru-RU"/>
                </w:rPr>
                <w:t>частями 2</w:t>
              </w:r>
            </w:hyperlink>
            <w:r w:rsidRPr="00D4396E">
              <w:rPr>
                <w:b/>
                <w:color w:val="auto"/>
                <w:lang w:eastAsia="ru-RU"/>
              </w:rPr>
              <w:t> и </w:t>
            </w:r>
            <w:hyperlink r:id="rId5" w:anchor="/document/77312405/entry/990272" w:history="1">
              <w:r w:rsidRPr="00D4396E">
                <w:rPr>
                  <w:b/>
                  <w:color w:val="auto"/>
                  <w:lang w:eastAsia="ru-RU"/>
                </w:rPr>
                <w:t>2.1</w:t>
              </w:r>
            </w:hyperlink>
            <w:r w:rsidRPr="00D4396E">
              <w:rPr>
                <w:b/>
                <w:color w:val="auto"/>
                <w:lang w:eastAsia="ru-RU"/>
              </w:rPr>
              <w:t> статьи 31</w:t>
            </w:r>
            <w:r w:rsidRPr="00D4396E">
              <w:rPr>
                <w:color w:val="auto"/>
                <w:lang w:eastAsia="ru-RU"/>
              </w:rPr>
              <w:t xml:space="preserve"> Федерального закона № 44-ФЗ (</w:t>
            </w:r>
            <w:r w:rsidRPr="00D4396E">
              <w:rPr>
                <w:i/>
                <w:color w:val="auto"/>
                <w:lang w:eastAsia="ru-RU"/>
              </w:rPr>
              <w:t xml:space="preserve">документы, </w:t>
            </w:r>
            <w:r w:rsidRPr="00D4396E">
              <w:rPr>
                <w:i/>
                <w:color w:val="auto"/>
                <w:shd w:val="clear" w:color="auto" w:fill="FFFFFF"/>
              </w:rPr>
              <w:t>подтверждающие соответствие участника закупки дополнительным требованиям,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r w:rsidRPr="00D4396E">
              <w:rPr>
                <w:b/>
                <w:color w:val="auto"/>
                <w:shd w:val="clear" w:color="auto" w:fill="FFFFFF"/>
              </w:rPr>
              <w:t>)</w:t>
            </w:r>
            <w:r w:rsidRPr="00D4396E">
              <w:rPr>
                <w:color w:val="auto"/>
                <w:lang w:eastAsia="ru-RU"/>
              </w:rPr>
              <w:t xml:space="preserve"> </w:t>
            </w:r>
            <w:r w:rsidRPr="00D4396E">
              <w:rPr>
                <w:rFonts w:eastAsia="Calibri"/>
                <w:color w:val="auto"/>
                <w:lang w:eastAsia="ru-RU"/>
              </w:rPr>
              <w:t xml:space="preserve">– </w:t>
            </w:r>
            <w:r w:rsidRPr="00D4396E">
              <w:rPr>
                <w:rFonts w:eastAsia="Calibri"/>
                <w:b/>
                <w:i/>
                <w:color w:val="auto"/>
                <w:lang w:eastAsia="ru-RU"/>
              </w:rPr>
              <w:t>НЕ УСТАНОВЛЕНО</w:t>
            </w:r>
            <w:r>
              <w:rPr>
                <w:rFonts w:eastAsia="Calibri"/>
                <w:b/>
                <w:i/>
                <w:color w:val="auto"/>
                <w:lang w:eastAsia="ru-RU"/>
              </w:rPr>
              <w:t>;</w:t>
            </w:r>
          </w:p>
          <w:p w:rsidR="002F45F6" w:rsidRPr="00D77ED4" w:rsidRDefault="002F45F6" w:rsidP="00E36BDE">
            <w:pPr>
              <w:suppressAutoHyphens w:val="0"/>
              <w:jc w:val="both"/>
              <w:rPr>
                <w:rFonts w:eastAsia="Calibri"/>
                <w:i/>
                <w:color w:val="auto"/>
                <w:sz w:val="16"/>
                <w:szCs w:val="16"/>
                <w:lang w:eastAsia="ru-RU"/>
              </w:rPr>
            </w:pP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 xml:space="preserve">о) декларация о соответствии участника закупки требованиям, установленным </w:t>
            </w:r>
            <w:hyperlink r:id="rId6" w:history="1">
              <w:r w:rsidRPr="00D4396E">
                <w:rPr>
                  <w:rStyle w:val="a3"/>
                  <w:rFonts w:eastAsia="Calibri"/>
                  <w:color w:val="auto"/>
                  <w:lang w:eastAsia="ru-RU"/>
                </w:rPr>
                <w:t>пунктами 3</w:t>
              </w:r>
            </w:hyperlink>
            <w:r w:rsidRPr="00D4396E">
              <w:rPr>
                <w:rFonts w:eastAsia="Calibri"/>
                <w:color w:val="auto"/>
                <w:lang w:eastAsia="ru-RU"/>
              </w:rPr>
              <w:t xml:space="preserve"> - </w:t>
            </w:r>
            <w:hyperlink r:id="rId7" w:history="1">
              <w:r w:rsidRPr="00D4396E">
                <w:rPr>
                  <w:rStyle w:val="a3"/>
                  <w:rFonts w:eastAsia="Calibri"/>
                  <w:color w:val="auto"/>
                  <w:lang w:eastAsia="ru-RU"/>
                </w:rPr>
                <w:t>5</w:t>
              </w:r>
            </w:hyperlink>
            <w:r w:rsidRPr="00D4396E">
              <w:rPr>
                <w:rFonts w:eastAsia="Calibri"/>
                <w:color w:val="auto"/>
                <w:lang w:eastAsia="ru-RU"/>
              </w:rPr>
              <w:t xml:space="preserve">, </w:t>
            </w:r>
            <w:hyperlink r:id="rId8" w:history="1">
              <w:r w:rsidRPr="00D4396E">
                <w:rPr>
                  <w:rStyle w:val="a3"/>
                  <w:rFonts w:eastAsia="Calibri"/>
                  <w:color w:val="auto"/>
                  <w:lang w:eastAsia="ru-RU"/>
                </w:rPr>
                <w:t>7</w:t>
              </w:r>
            </w:hyperlink>
            <w:r w:rsidRPr="00D4396E">
              <w:rPr>
                <w:rFonts w:eastAsia="Calibri"/>
                <w:color w:val="auto"/>
                <w:lang w:eastAsia="ru-RU"/>
              </w:rPr>
              <w:t xml:space="preserve"> - </w:t>
            </w:r>
            <w:hyperlink r:id="rId9" w:history="1">
              <w:r w:rsidRPr="00D4396E">
                <w:rPr>
                  <w:rStyle w:val="a3"/>
                  <w:rFonts w:eastAsia="Calibri"/>
                  <w:color w:val="auto"/>
                  <w:lang w:eastAsia="ru-RU"/>
                </w:rPr>
                <w:t>11 части 1 статьи 31</w:t>
              </w:r>
            </w:hyperlink>
            <w:r w:rsidRPr="00D4396E">
              <w:rPr>
                <w:rFonts w:eastAsia="Calibri"/>
                <w:color w:val="auto"/>
                <w:lang w:eastAsia="ru-RU"/>
              </w:rPr>
              <w:t xml:space="preserve">  Федерального закона № 44-ФЗ:</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w:t>
            </w:r>
            <w:proofErr w:type="spellStart"/>
            <w:r w:rsidRPr="00D4396E">
              <w:rPr>
                <w:rFonts w:eastAsia="Calibri"/>
                <w:color w:val="auto"/>
                <w:lang w:eastAsia="en-US"/>
              </w:rPr>
              <w:t>непроведение</w:t>
            </w:r>
            <w:proofErr w:type="spellEnd"/>
            <w:r w:rsidRPr="00D4396E">
              <w:rPr>
                <w:rFonts w:eastAsia="Calibri"/>
                <w:color w:val="auto"/>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w:t>
            </w:r>
            <w:proofErr w:type="spellStart"/>
            <w:r w:rsidRPr="00D4396E">
              <w:rPr>
                <w:rFonts w:eastAsia="Calibri"/>
                <w:color w:val="auto"/>
                <w:lang w:eastAsia="en-US"/>
              </w:rPr>
              <w:t>неприостановление</w:t>
            </w:r>
            <w:proofErr w:type="spellEnd"/>
            <w:r w:rsidRPr="00D4396E">
              <w:rPr>
                <w:rFonts w:eastAsia="Calibri"/>
                <w:color w:val="auto"/>
                <w:lang w:eastAsia="en-US"/>
              </w:rPr>
              <w:t xml:space="preserve"> деятельности участника закупки в порядке, установленном </w:t>
            </w:r>
            <w:hyperlink r:id="rId10" w:history="1">
              <w:r w:rsidRPr="00D4396E">
                <w:rPr>
                  <w:rFonts w:eastAsia="Calibri"/>
                  <w:color w:val="auto"/>
                  <w:lang w:eastAsia="en-US"/>
                </w:rPr>
                <w:t>Кодексом</w:t>
              </w:r>
            </w:hyperlink>
            <w:r w:rsidRPr="00D4396E">
              <w:rPr>
                <w:rFonts w:eastAsia="Calibri"/>
                <w:color w:val="auto"/>
                <w:lang w:eastAsia="en-US"/>
              </w:rPr>
              <w:t xml:space="preserve"> Российской Федерации об административных правонарушениях;</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D4396E">
              <w:rPr>
                <w:rFonts w:eastAsia="Calibri"/>
                <w:i/>
                <w:color w:val="auto"/>
                <w:lang w:eastAsia="en-US"/>
              </w:rPr>
              <w:t xml:space="preserve">преступления, предусмотренные </w:t>
            </w:r>
            <w:hyperlink r:id="rId13" w:history="1">
              <w:r w:rsidRPr="00D4396E">
                <w:rPr>
                  <w:rFonts w:eastAsia="Calibri"/>
                  <w:i/>
                  <w:color w:val="auto"/>
                  <w:lang w:eastAsia="en-US"/>
                </w:rPr>
                <w:t>статьями 289</w:t>
              </w:r>
            </w:hyperlink>
            <w:r w:rsidRPr="00D4396E">
              <w:rPr>
                <w:rFonts w:eastAsia="Calibri"/>
                <w:i/>
                <w:color w:val="auto"/>
                <w:lang w:eastAsia="en-US"/>
              </w:rPr>
              <w:t xml:space="preserve">, </w:t>
            </w:r>
            <w:hyperlink r:id="rId14" w:history="1">
              <w:r w:rsidRPr="00D4396E">
                <w:rPr>
                  <w:rFonts w:eastAsia="Calibri"/>
                  <w:i/>
                  <w:color w:val="auto"/>
                  <w:lang w:eastAsia="en-US"/>
                </w:rPr>
                <w:t>290</w:t>
              </w:r>
            </w:hyperlink>
            <w:r w:rsidRPr="00D4396E">
              <w:rPr>
                <w:rFonts w:eastAsia="Calibri"/>
                <w:i/>
                <w:color w:val="auto"/>
                <w:lang w:eastAsia="en-US"/>
              </w:rPr>
              <w:t xml:space="preserve">, </w:t>
            </w:r>
            <w:hyperlink r:id="rId15" w:history="1">
              <w:r w:rsidRPr="00D4396E">
                <w:rPr>
                  <w:rFonts w:eastAsia="Calibri"/>
                  <w:i/>
                  <w:color w:val="auto"/>
                  <w:lang w:eastAsia="en-US"/>
                </w:rPr>
                <w:t>291</w:t>
              </w:r>
            </w:hyperlink>
            <w:r w:rsidRPr="00D4396E">
              <w:rPr>
                <w:rFonts w:eastAsia="Calibri"/>
                <w:i/>
                <w:color w:val="auto"/>
                <w:lang w:eastAsia="en-US"/>
              </w:rPr>
              <w:t xml:space="preserve">, </w:t>
            </w:r>
            <w:hyperlink r:id="rId16" w:history="1">
              <w:r w:rsidRPr="00D4396E">
                <w:rPr>
                  <w:rFonts w:eastAsia="Calibri"/>
                  <w:i/>
                  <w:color w:val="auto"/>
                  <w:lang w:eastAsia="en-US"/>
                </w:rPr>
                <w:t>291.1</w:t>
              </w:r>
            </w:hyperlink>
            <w:r w:rsidRPr="00D4396E">
              <w:rPr>
                <w:rFonts w:eastAsia="Calibri"/>
                <w:i/>
                <w:color w:val="auto"/>
                <w:lang w:eastAsia="en-US"/>
              </w:rPr>
              <w:t xml:space="preserve"> Уголовного кодекса Российской Федерации</w:t>
            </w:r>
            <w:r w:rsidRPr="00D4396E">
              <w:rPr>
                <w:rFonts w:eastAsia="Calibri"/>
                <w:color w:val="auto"/>
                <w:lang w:eastAsia="en-US"/>
              </w:rPr>
              <w:t xml:space="preserve"> </w:t>
            </w:r>
            <w:r w:rsidRPr="00D4396E">
              <w:rPr>
                <w:rFonts w:eastAsia="Calibri"/>
                <w:i/>
                <w:color w:val="auto"/>
                <w:lang w:eastAsia="en-US"/>
              </w:rPr>
              <w:t>(за исключением лиц, у которых такая судимость погашена или снята),</w:t>
            </w:r>
            <w:r w:rsidRPr="00D4396E">
              <w:rPr>
                <w:rFonts w:eastAsia="Calibri"/>
                <w:color w:val="auto"/>
                <w:lang w:eastAsia="en-US"/>
              </w:rPr>
              <w:t xml:space="preserve">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D4396E">
                <w:rPr>
                  <w:rFonts w:eastAsia="Calibri"/>
                  <w:color w:val="auto"/>
                  <w:lang w:eastAsia="en-US"/>
                </w:rPr>
                <w:t>статьей 19.28</w:t>
              </w:r>
            </w:hyperlink>
            <w:r w:rsidRPr="00D4396E">
              <w:rPr>
                <w:rFonts w:eastAsia="Calibri"/>
                <w:color w:val="auto"/>
                <w:lang w:eastAsia="en-US"/>
              </w:rPr>
              <w:t xml:space="preserve"> Кодекса Российской Федерации об административных правонарушениях;</w:t>
            </w: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F45F6" w:rsidRPr="00A76AFD" w:rsidRDefault="002F45F6" w:rsidP="00E36BDE">
            <w:pPr>
              <w:suppressAutoHyphens w:val="0"/>
              <w:autoSpaceDE w:val="0"/>
              <w:autoSpaceDN w:val="0"/>
              <w:adjustRightInd w:val="0"/>
              <w:jc w:val="both"/>
              <w:rPr>
                <w:rFonts w:eastAsia="Calibri"/>
                <w:color w:val="auto"/>
                <w:lang w:eastAsia="en-US"/>
              </w:rPr>
            </w:pPr>
            <w:r>
              <w:rPr>
                <w:rFonts w:eastAsia="Calibri"/>
                <w:color w:val="auto"/>
                <w:lang w:eastAsia="en-US"/>
              </w:rPr>
              <w:lastRenderedPageBreak/>
              <w:t xml:space="preserve">- </w:t>
            </w:r>
            <w:r w:rsidRPr="00A76AFD">
              <w:rPr>
                <w:rFonts w:eastAsia="Calibri"/>
                <w:color w:val="auto"/>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76AFD">
              <w:rPr>
                <w:rFonts w:eastAsia="Calibri"/>
                <w:color w:val="auto"/>
                <w:lang w:eastAsia="en-US"/>
              </w:rPr>
              <w:t>неполнородный</w:t>
            </w:r>
            <w:proofErr w:type="spellEnd"/>
            <w:r w:rsidRPr="00A76AFD">
              <w:rPr>
                <w:rFonts w:eastAsia="Calibri"/>
                <w:color w:val="auto"/>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а) физическим лицом (в том числе зарегистрированным в качестве индивидуального предпринимателя), являющимся участником закупки;</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иностранным агентом;</w:t>
            </w:r>
          </w:p>
          <w:p w:rsidR="002F45F6" w:rsidRPr="00A76AFD" w:rsidRDefault="002F45F6" w:rsidP="00E36BDE">
            <w:pPr>
              <w:suppressAutoHyphens w:val="0"/>
              <w:autoSpaceDE w:val="0"/>
              <w:autoSpaceDN w:val="0"/>
              <w:adjustRightInd w:val="0"/>
              <w:jc w:val="both"/>
              <w:rPr>
                <w:color w:val="auto"/>
                <w:lang w:eastAsia="ru-RU"/>
              </w:rPr>
            </w:pPr>
            <w:r w:rsidRPr="00D4396E">
              <w:rPr>
                <w:rFonts w:eastAsia="Calibri"/>
                <w:color w:val="auto"/>
                <w:lang w:eastAsia="en-US"/>
              </w:rPr>
              <w:t xml:space="preserve">- </w:t>
            </w:r>
            <w:r w:rsidRPr="00D4396E">
              <w:rPr>
                <w:color w:val="auto"/>
                <w:lang w:eastAsia="ru-RU"/>
              </w:rPr>
              <w:t>отсутствие у участника закупки ограничений для участия в закупках, установленных законодательством Российской Федерации.</w:t>
            </w:r>
          </w:p>
          <w:p w:rsidR="002F45F6" w:rsidRPr="00D4396E" w:rsidRDefault="002F45F6" w:rsidP="00E36BDE">
            <w:pPr>
              <w:suppressAutoHyphens w:val="0"/>
              <w:autoSpaceDE w:val="0"/>
              <w:autoSpaceDN w:val="0"/>
              <w:adjustRightInd w:val="0"/>
              <w:jc w:val="both"/>
              <w:rPr>
                <w:color w:val="auto"/>
                <w:lang w:eastAsia="ru-RU"/>
              </w:rPr>
            </w:pPr>
            <w:r w:rsidRPr="00D4396E">
              <w:rPr>
                <w:color w:val="auto"/>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2F45F6" w:rsidRPr="00B4752D" w:rsidTr="00E36BDE">
        <w:trPr>
          <w:trHeight w:val="282"/>
        </w:trPr>
        <w:tc>
          <w:tcPr>
            <w:tcW w:w="10207" w:type="dxa"/>
            <w:tcBorders>
              <w:top w:val="single" w:sz="4" w:space="0" w:color="000000"/>
              <w:left w:val="single" w:sz="4" w:space="0" w:color="000000"/>
              <w:bottom w:val="single" w:sz="4" w:space="0" w:color="000000"/>
              <w:right w:val="single" w:sz="4" w:space="0" w:color="000000"/>
            </w:tcBorders>
          </w:tcPr>
          <w:p w:rsidR="002F45F6" w:rsidRPr="00036121" w:rsidRDefault="002F45F6" w:rsidP="00E36BDE">
            <w:pPr>
              <w:suppressAutoHyphens w:val="0"/>
              <w:jc w:val="both"/>
              <w:rPr>
                <w:rFonts w:eastAsia="Calibri"/>
                <w:b/>
                <w:color w:val="auto"/>
                <w:lang w:eastAsia="ru-RU"/>
              </w:rPr>
            </w:pPr>
            <w:r>
              <w:rPr>
                <w:rFonts w:eastAsia="Calibri"/>
                <w:b/>
                <w:color w:val="auto"/>
                <w:lang w:eastAsia="ru-RU"/>
              </w:rPr>
              <w:lastRenderedPageBreak/>
              <w:t xml:space="preserve">     </w:t>
            </w:r>
            <w:r w:rsidRPr="00036121">
              <w:rPr>
                <w:rFonts w:eastAsia="Calibri"/>
                <w:b/>
                <w:color w:val="auto"/>
                <w:lang w:eastAsia="ru-RU"/>
              </w:rPr>
              <w:t>3. Предложение участника закупки в отношении объекта закупки:</w:t>
            </w:r>
          </w:p>
        </w:tc>
      </w:tr>
      <w:tr w:rsidR="002F45F6" w:rsidRPr="00B4752D" w:rsidTr="00E36BDE">
        <w:trPr>
          <w:trHeight w:val="277"/>
        </w:trPr>
        <w:tc>
          <w:tcPr>
            <w:tcW w:w="10207" w:type="dxa"/>
            <w:tcBorders>
              <w:top w:val="single" w:sz="4" w:space="0" w:color="000000"/>
              <w:left w:val="single" w:sz="4" w:space="0" w:color="000000"/>
              <w:bottom w:val="single" w:sz="4" w:space="0" w:color="000000"/>
              <w:right w:val="single" w:sz="4" w:space="0" w:color="000000"/>
            </w:tcBorders>
          </w:tcPr>
          <w:p w:rsidR="002F45F6" w:rsidRDefault="002F45F6" w:rsidP="00E36BDE">
            <w:pPr>
              <w:suppressAutoHyphens w:val="0"/>
              <w:ind w:left="38"/>
              <w:jc w:val="both"/>
              <w:rPr>
                <w:rFonts w:eastAsia="Calibri"/>
                <w:color w:val="auto"/>
                <w:lang w:eastAsia="ru-RU"/>
              </w:rPr>
            </w:pPr>
            <w:r w:rsidRPr="007C1207">
              <w:rPr>
                <w:rFonts w:eastAsia="Calibri"/>
                <w:color w:val="auto"/>
                <w:lang w:eastAsia="ru-RU"/>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w:t>
            </w:r>
            <w:r w:rsidRPr="00D30415">
              <w:rPr>
                <w:rFonts w:eastAsia="Calibri"/>
                <w:color w:val="auto"/>
                <w:lang w:eastAsia="ru-RU"/>
              </w:rPr>
              <w:t>описании объекта закупки</w:t>
            </w:r>
            <w:r w:rsidRPr="007C1207">
              <w:rPr>
                <w:rFonts w:eastAsia="Calibri"/>
                <w:color w:val="auto"/>
                <w:lang w:eastAsia="ru-RU"/>
              </w:rPr>
              <w:t xml:space="preserve"> в соответствии с частью 2 статьи 33 Федерального закона № 44-ФЗ, товарный знак (при наличии у товара товарного знака). </w:t>
            </w:r>
          </w:p>
          <w:p w:rsidR="002F45F6" w:rsidRPr="00051745" w:rsidRDefault="002F45F6" w:rsidP="00E36BDE">
            <w:pPr>
              <w:suppressAutoHyphens w:val="0"/>
              <w:ind w:left="38"/>
              <w:jc w:val="both"/>
              <w:rPr>
                <w:rFonts w:eastAsia="Calibri"/>
                <w:b/>
                <w:color w:val="auto"/>
                <w:lang w:eastAsia="ru-RU"/>
              </w:rPr>
            </w:pPr>
            <w:r>
              <w:rPr>
                <w:rFonts w:eastAsia="Calibri"/>
                <w:color w:val="auto"/>
                <w:lang w:eastAsia="ru-RU"/>
              </w:rPr>
              <w:t xml:space="preserve">(Приложение № 1 к Требованиям </w:t>
            </w:r>
            <w:r w:rsidRPr="00CB72E6">
              <w:rPr>
                <w:rFonts w:eastAsia="Calibri"/>
                <w:color w:val="auto"/>
                <w:lang w:eastAsia="ru-RU"/>
              </w:rPr>
              <w:t xml:space="preserve">по содержанию, составу заявки на участие в закупке и инструкция по ее заполнению, Форма 2. </w:t>
            </w:r>
            <w:r>
              <w:rPr>
                <w:rFonts w:eastAsia="Calibri"/>
                <w:color w:val="auto"/>
                <w:lang w:eastAsia="ru-RU"/>
              </w:rPr>
              <w:t>«</w:t>
            </w:r>
            <w:r w:rsidRPr="00CB72E6">
              <w:rPr>
                <w:rFonts w:eastAsia="Calibri"/>
                <w:color w:val="auto"/>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r>
              <w:rPr>
                <w:rFonts w:eastAsia="Calibri"/>
                <w:color w:val="auto"/>
                <w:lang w:eastAsia="ru-RU"/>
              </w:rPr>
              <w:t>).</w:t>
            </w:r>
          </w:p>
        </w:tc>
      </w:tr>
      <w:tr w:rsidR="002F45F6" w:rsidRPr="00B4752D" w:rsidTr="00E36BDE">
        <w:trPr>
          <w:trHeight w:val="899"/>
        </w:trPr>
        <w:tc>
          <w:tcPr>
            <w:tcW w:w="10207" w:type="dxa"/>
            <w:tcBorders>
              <w:top w:val="single" w:sz="4" w:space="0" w:color="000000"/>
              <w:left w:val="single" w:sz="4" w:space="0" w:color="000000"/>
              <w:bottom w:val="single" w:sz="4" w:space="0" w:color="000000"/>
              <w:right w:val="single" w:sz="4" w:space="0" w:color="000000"/>
            </w:tcBorders>
          </w:tcPr>
          <w:p w:rsidR="002F45F6" w:rsidRPr="00483672" w:rsidRDefault="002F45F6" w:rsidP="00E36BDE">
            <w:pPr>
              <w:jc w:val="both"/>
              <w:rPr>
                <w:highlight w:val="yellow"/>
              </w:rPr>
            </w:pPr>
            <w:r w:rsidRPr="007C1207">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w:t>
            </w:r>
            <w:r w:rsidRPr="007C1207">
              <w:rPr>
                <w:color w:val="auto"/>
              </w:rPr>
              <w:t>43 Федерального закона № 44-ФЗ.</w:t>
            </w:r>
          </w:p>
        </w:tc>
      </w:tr>
      <w:tr w:rsidR="002F45F6" w:rsidRPr="00B4752D" w:rsidTr="00E36BDE">
        <w:trPr>
          <w:trHeight w:val="557"/>
        </w:trPr>
        <w:tc>
          <w:tcPr>
            <w:tcW w:w="10207" w:type="dxa"/>
            <w:tcBorders>
              <w:top w:val="single" w:sz="4" w:space="0" w:color="000000"/>
              <w:left w:val="single" w:sz="4" w:space="0" w:color="000000"/>
              <w:bottom w:val="single" w:sz="4" w:space="0" w:color="000000"/>
              <w:right w:val="single" w:sz="4" w:space="0" w:color="000000"/>
            </w:tcBorders>
          </w:tcPr>
          <w:p w:rsidR="002F45F6" w:rsidRPr="00A76AFD" w:rsidRDefault="002F45F6" w:rsidP="00E36BDE">
            <w:pPr>
              <w:jc w:val="both"/>
            </w:pPr>
            <w:r w:rsidRPr="00A76AFD">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Федеральным законом </w:t>
            </w:r>
            <w:r>
              <w:t xml:space="preserve">№ 44-ФЗ </w:t>
            </w:r>
            <w:r w:rsidRPr="00A76AFD">
              <w:t>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r>
      <w:tr w:rsidR="002F45F6" w:rsidRPr="00B4752D" w:rsidTr="00E36BDE">
        <w:trPr>
          <w:trHeight w:val="274"/>
        </w:trPr>
        <w:tc>
          <w:tcPr>
            <w:tcW w:w="10207" w:type="dxa"/>
            <w:tcBorders>
              <w:top w:val="single" w:sz="4" w:space="0" w:color="000000"/>
              <w:left w:val="single" w:sz="4" w:space="0" w:color="000000"/>
              <w:bottom w:val="single" w:sz="4" w:space="0" w:color="000000"/>
              <w:right w:val="single" w:sz="4" w:space="0" w:color="000000"/>
            </w:tcBorders>
          </w:tcPr>
          <w:p w:rsidR="002F45F6" w:rsidRPr="00483672" w:rsidRDefault="002F45F6" w:rsidP="00E36BDE">
            <w:pPr>
              <w:jc w:val="both"/>
              <w:rPr>
                <w:highlight w:val="yellow"/>
              </w:rPr>
            </w:pPr>
            <w:r>
              <w:t>г</w:t>
            </w:r>
            <w:r w:rsidRPr="00123325">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t>.</w:t>
            </w:r>
          </w:p>
        </w:tc>
      </w:tr>
      <w:tr w:rsidR="002F45F6" w:rsidRPr="00B4752D" w:rsidTr="00E36BDE">
        <w:trPr>
          <w:trHeight w:val="274"/>
        </w:trPr>
        <w:tc>
          <w:tcPr>
            <w:tcW w:w="10207" w:type="dxa"/>
            <w:tcBorders>
              <w:top w:val="single" w:sz="4" w:space="0" w:color="000000"/>
              <w:left w:val="single" w:sz="4" w:space="0" w:color="000000"/>
              <w:bottom w:val="single" w:sz="4" w:space="0" w:color="000000"/>
              <w:right w:val="single" w:sz="4" w:space="0" w:color="000000"/>
            </w:tcBorders>
          </w:tcPr>
          <w:p w:rsidR="002F45F6" w:rsidRPr="003E4217" w:rsidRDefault="002F45F6" w:rsidP="00E36BDE">
            <w:pPr>
              <w:jc w:val="both"/>
            </w:pPr>
            <w:r>
              <w:rPr>
                <w:rFonts w:eastAsia="Calibri"/>
                <w:bCs/>
                <w:color w:val="auto"/>
                <w:lang w:eastAsia="en-US"/>
              </w:rPr>
              <w:t xml:space="preserve">     4. </w:t>
            </w:r>
            <w:r w:rsidRPr="0069393E">
              <w:rPr>
                <w:rFonts w:eastAsia="Calibri"/>
                <w:bCs/>
                <w:color w:val="auto"/>
                <w:lang w:eastAsia="en-US"/>
              </w:rPr>
              <w:t>Предложение участника закупки о цене контракта (за исключением случая, предусмотренного пунктом 4 статьи 43 Федерального закона № 44-ФЗ</w:t>
            </w:r>
            <w:r w:rsidRPr="0069393E">
              <w:rPr>
                <w:color w:val="auto"/>
                <w:lang w:eastAsia="ru-RU"/>
              </w:rPr>
              <w:t>) (ценовые предложения участника закупки подаются с использованием электронной площадки).</w:t>
            </w:r>
          </w:p>
        </w:tc>
      </w:tr>
      <w:tr w:rsidR="002F45F6" w:rsidRPr="00B4752D" w:rsidTr="00E36BDE">
        <w:trPr>
          <w:trHeight w:val="974"/>
        </w:trPr>
        <w:tc>
          <w:tcPr>
            <w:tcW w:w="10207" w:type="dxa"/>
            <w:tcBorders>
              <w:top w:val="single" w:sz="4" w:space="0" w:color="000000"/>
              <w:left w:val="single" w:sz="4" w:space="0" w:color="000000"/>
              <w:bottom w:val="single" w:sz="4" w:space="0" w:color="000000"/>
              <w:right w:val="single" w:sz="4" w:space="0" w:color="000000"/>
            </w:tcBorders>
          </w:tcPr>
          <w:p w:rsidR="002F45F6" w:rsidRPr="003E4217" w:rsidRDefault="002F45F6" w:rsidP="00E36BDE">
            <w:pPr>
              <w:jc w:val="both"/>
            </w:pPr>
            <w:r>
              <w:rPr>
                <w:rFonts w:eastAsia="Calibri"/>
                <w:bCs/>
                <w:color w:val="auto"/>
                <w:lang w:eastAsia="en-US"/>
              </w:rPr>
              <w:t xml:space="preserve">     </w:t>
            </w:r>
            <w:r w:rsidRPr="00D75906">
              <w:rPr>
                <w:rFonts w:eastAsia="Calibri"/>
                <w:bCs/>
                <w:color w:val="auto"/>
                <w:lang w:eastAsia="en-US"/>
              </w:rPr>
              <w:t>5. Предложение участника закупки о сумме цен единиц товара, работы, услуги (в случае, предусмотренном частью 24 статьи 22 Федерального закона № 44-ФЗ)</w:t>
            </w:r>
            <w:r w:rsidRPr="00D75906">
              <w:rPr>
                <w:color w:val="auto"/>
                <w:lang w:eastAsia="ru-RU"/>
              </w:rPr>
              <w:t xml:space="preserve"> (ценовые предложения участника закупки подаются с использованием электронной площадки). – </w:t>
            </w:r>
            <w:r w:rsidRPr="00995223">
              <w:rPr>
                <w:b/>
                <w:i/>
                <w:color w:val="auto"/>
                <w:lang w:eastAsia="ru-RU"/>
              </w:rPr>
              <w:t>НЕ УСТАНОВЛЕНО</w:t>
            </w:r>
          </w:p>
        </w:tc>
      </w:tr>
      <w:tr w:rsidR="002F45F6" w:rsidRPr="00B4752D" w:rsidTr="00E36BDE">
        <w:trPr>
          <w:trHeight w:val="290"/>
        </w:trPr>
        <w:tc>
          <w:tcPr>
            <w:tcW w:w="10207" w:type="dxa"/>
            <w:tcBorders>
              <w:top w:val="single" w:sz="4" w:space="0" w:color="000000"/>
              <w:left w:val="single" w:sz="4" w:space="0" w:color="000000"/>
              <w:bottom w:val="single" w:sz="4" w:space="0" w:color="000000"/>
              <w:right w:val="single" w:sz="4" w:space="0" w:color="000000"/>
            </w:tcBorders>
          </w:tcPr>
          <w:p w:rsidR="002F45F6" w:rsidRPr="00995223" w:rsidRDefault="002F45F6" w:rsidP="00E36BDE">
            <w:pPr>
              <w:jc w:val="both"/>
              <w:rPr>
                <w:b/>
              </w:rPr>
            </w:pPr>
            <w:r w:rsidRPr="00995223">
              <w:rPr>
                <w:b/>
              </w:rPr>
              <w:t xml:space="preserve">     6. При формировании предложения участника закупки в отношении объекта закупки:</w:t>
            </w:r>
          </w:p>
        </w:tc>
      </w:tr>
      <w:tr w:rsidR="002F45F6" w:rsidRPr="00B4752D" w:rsidTr="00E36BDE">
        <w:trPr>
          <w:trHeight w:val="3822"/>
        </w:trPr>
        <w:tc>
          <w:tcPr>
            <w:tcW w:w="10207" w:type="dxa"/>
            <w:tcBorders>
              <w:top w:val="single" w:sz="4" w:space="0" w:color="000000"/>
              <w:left w:val="single" w:sz="4" w:space="0" w:color="000000"/>
              <w:bottom w:val="single" w:sz="4" w:space="0" w:color="000000"/>
              <w:right w:val="single" w:sz="4" w:space="0" w:color="000000"/>
            </w:tcBorders>
          </w:tcPr>
          <w:p w:rsidR="002F45F6" w:rsidRDefault="002F45F6" w:rsidP="00E36BDE">
            <w:pPr>
              <w:jc w:val="both"/>
            </w:pPr>
            <w:r w:rsidRPr="007055E3">
              <w:t>- информация о товаре, предусмотренная </w:t>
            </w:r>
            <w:hyperlink r:id="rId18" w:anchor="dst2343" w:history="1">
              <w:r>
                <w:rPr>
                  <w:rStyle w:val="a3"/>
                  <w:color w:val="auto"/>
                </w:rPr>
                <w:t>подпунктами «</w:t>
              </w:r>
              <w:r w:rsidRPr="007055E3">
                <w:rPr>
                  <w:rStyle w:val="a3"/>
                  <w:color w:val="auto"/>
                </w:rPr>
                <w:t>а</w:t>
              </w:r>
            </w:hyperlink>
            <w:r>
              <w:rPr>
                <w:color w:val="auto"/>
              </w:rPr>
              <w:t>»</w:t>
            </w:r>
            <w:r w:rsidRPr="007055E3">
              <w:rPr>
                <w:color w:val="auto"/>
              </w:rPr>
              <w:t> и </w:t>
            </w:r>
            <w:hyperlink r:id="rId19" w:anchor="dst2344" w:history="1">
              <w:r>
                <w:rPr>
                  <w:rStyle w:val="a3"/>
                  <w:color w:val="auto"/>
                </w:rPr>
                <w:t>«б»</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r:id="rId20" w:anchor="dst2343" w:history="1">
              <w:r w:rsidRPr="007055E3">
                <w:rPr>
                  <w:rStyle w:val="a3"/>
                  <w:color w:val="auto"/>
                </w:rPr>
                <w:t xml:space="preserve">подпунктом </w:t>
              </w:r>
              <w:r>
                <w:rPr>
                  <w:rStyle w:val="a3"/>
                  <w:color w:val="auto"/>
                </w:rPr>
                <w:t>«а»</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w:t>
            </w:r>
            <w:r w:rsidRPr="007055E3">
              <w:t>лнении закупаемых работ, оказании закупаемых услуг, обозначенного таким товарным знаком;</w:t>
            </w:r>
          </w:p>
          <w:p w:rsidR="002F45F6" w:rsidRPr="00D75906" w:rsidRDefault="002F45F6" w:rsidP="00E36BDE">
            <w:pPr>
              <w:jc w:val="both"/>
              <w:rPr>
                <w:sz w:val="16"/>
                <w:szCs w:val="16"/>
              </w:rPr>
            </w:pPr>
          </w:p>
          <w:p w:rsidR="002F45F6" w:rsidRPr="0069393E" w:rsidRDefault="002F45F6" w:rsidP="00E36BDE">
            <w:pPr>
              <w:jc w:val="both"/>
            </w:pPr>
            <w:r w:rsidRPr="0069393E">
              <w:t xml:space="preserve">- информация, предусмотренная подпунктами «а» и «г» пункта 2 части 1 статьи 43 </w:t>
            </w:r>
            <w:r w:rsidRPr="0069393E">
              <w:rPr>
                <w:rFonts w:ascii="Liberation Serif" w:eastAsia="Calibri" w:hAnsi="Liberation Serif" w:cs="Liberation Serif"/>
                <w:bCs/>
                <w:lang w:eastAsia="en-US"/>
              </w:rPr>
              <w:t>Федерального закона № 44-ФЗ</w:t>
            </w:r>
            <w:r w:rsidRPr="0069393E">
              <w:t>, не включается в заявку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tc>
      </w:tr>
      <w:tr w:rsidR="002F45F6" w:rsidRPr="00B4752D" w:rsidTr="00E36BDE">
        <w:trPr>
          <w:trHeight w:val="2830"/>
        </w:trPr>
        <w:tc>
          <w:tcPr>
            <w:tcW w:w="10207" w:type="dxa"/>
            <w:tcBorders>
              <w:top w:val="single" w:sz="4" w:space="0" w:color="000000"/>
              <w:left w:val="single" w:sz="4" w:space="0" w:color="000000"/>
              <w:bottom w:val="single" w:sz="4" w:space="0" w:color="000000"/>
              <w:right w:val="single" w:sz="4" w:space="0" w:color="000000"/>
            </w:tcBorders>
          </w:tcPr>
          <w:p w:rsidR="002F45F6" w:rsidRPr="00753E48" w:rsidRDefault="002F45F6" w:rsidP="00E36BDE">
            <w:pPr>
              <w:suppressAutoHyphens w:val="0"/>
              <w:jc w:val="both"/>
              <w:rPr>
                <w:rFonts w:eastAsia="Calibri"/>
                <w:b/>
                <w:color w:val="auto"/>
                <w:lang w:eastAsia="ru-RU"/>
              </w:rPr>
            </w:pPr>
            <w:r>
              <w:rPr>
                <w:color w:val="auto"/>
              </w:rPr>
              <w:t xml:space="preserve">     7. </w:t>
            </w:r>
            <w:r w:rsidRPr="0069393E">
              <w:rPr>
                <w:color w:val="auto"/>
              </w:rPr>
              <w:t xml:space="preserve">Информация и документы, предусмотренные нормативными правовыми актами, принятыми в соответствии с </w:t>
            </w:r>
            <w:hyperlink w:anchor="Par293"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history="1">
              <w:r w:rsidRPr="0042043D">
                <w:rPr>
                  <w:rStyle w:val="a3"/>
                  <w:color w:val="auto"/>
                </w:rPr>
                <w:t>частями 3</w:t>
              </w:r>
            </w:hyperlink>
            <w:r w:rsidRPr="0042043D">
              <w:rPr>
                <w:color w:val="auto"/>
              </w:rPr>
              <w:t xml:space="preserve"> и </w:t>
            </w:r>
            <w:hyperlink w:anchor="Par295"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history="1">
              <w:r w:rsidRPr="0042043D">
                <w:rPr>
                  <w:rStyle w:val="a3"/>
                  <w:color w:val="auto"/>
                </w:rPr>
                <w:t>4 статьи 14</w:t>
              </w:r>
            </w:hyperlink>
            <w:r w:rsidRPr="0069393E">
              <w:rPr>
                <w:color w:val="auto"/>
              </w:rPr>
              <w:t xml:space="preserve">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w:t>
            </w:r>
            <w:r>
              <w:rPr>
                <w:color w:val="auto"/>
              </w:rPr>
              <w:t xml:space="preserve"> </w:t>
            </w:r>
          </w:p>
          <w:p w:rsidR="002F45F6" w:rsidRPr="001A77D7" w:rsidRDefault="002F45F6" w:rsidP="00E36BDE">
            <w:pPr>
              <w:suppressAutoHyphens w:val="0"/>
              <w:jc w:val="both"/>
              <w:rPr>
                <w:rFonts w:eastAsia="Calibri"/>
                <w:color w:val="auto"/>
                <w:lang w:eastAsia="ru-RU"/>
              </w:rPr>
            </w:pPr>
            <w:r w:rsidRPr="0069393E">
              <w:rPr>
                <w:i/>
                <w:color w:val="auto"/>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color w:val="auto"/>
              </w:rPr>
              <w:t>.</w:t>
            </w:r>
          </w:p>
          <w:p w:rsidR="002F45F6" w:rsidRDefault="002F45F6" w:rsidP="00E36BDE">
            <w:pPr>
              <w:widowControl w:val="0"/>
              <w:autoSpaceDE w:val="0"/>
              <w:autoSpaceDN w:val="0"/>
              <w:jc w:val="both"/>
              <w:rPr>
                <w:color w:val="auto"/>
                <w:lang w:eastAsia="ru-RU"/>
              </w:rPr>
            </w:pPr>
          </w:p>
          <w:p w:rsidR="002F45F6" w:rsidRPr="001A77D7" w:rsidRDefault="002F45F6" w:rsidP="00C30809">
            <w:pPr>
              <w:widowControl w:val="0"/>
              <w:autoSpaceDE w:val="0"/>
              <w:autoSpaceDN w:val="0"/>
              <w:ind w:firstLine="347"/>
              <w:jc w:val="both"/>
              <w:rPr>
                <w:color w:val="auto"/>
                <w:lang w:eastAsia="ru-RU"/>
              </w:rPr>
            </w:pPr>
            <w:r>
              <w:rPr>
                <w:color w:val="auto"/>
                <w:lang w:eastAsia="ru-RU"/>
              </w:rPr>
              <w:t>7.1</w:t>
            </w:r>
            <w:r w:rsidRPr="001A77D7">
              <w:rPr>
                <w:color w:val="auto"/>
                <w:lang w:eastAsia="ru-RU"/>
              </w:rPr>
              <w:t xml:space="preserve">. 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ПП 616) не применяется на основании  </w:t>
            </w:r>
            <w:proofErr w:type="spellStart"/>
            <w:r w:rsidRPr="001A77D7">
              <w:rPr>
                <w:color w:val="auto"/>
                <w:lang w:eastAsia="ru-RU"/>
              </w:rPr>
              <w:t>пп</w:t>
            </w:r>
            <w:proofErr w:type="spellEnd"/>
            <w:r w:rsidRPr="001A77D7">
              <w:rPr>
                <w:color w:val="auto"/>
                <w:lang w:eastAsia="ru-RU"/>
              </w:rPr>
              <w:t>. б) п. 3 ПП 616:</w:t>
            </w:r>
          </w:p>
          <w:p w:rsidR="002F45F6" w:rsidRPr="009253C2" w:rsidRDefault="002F45F6" w:rsidP="00C30809">
            <w:pPr>
              <w:widowControl w:val="0"/>
              <w:autoSpaceDE w:val="0"/>
              <w:autoSpaceDN w:val="0"/>
              <w:ind w:firstLine="205"/>
              <w:jc w:val="both"/>
              <w:rPr>
                <w:color w:val="auto"/>
                <w:lang w:eastAsia="ru-RU"/>
              </w:rPr>
            </w:pPr>
            <w:r w:rsidRPr="001A77D7">
              <w:rPr>
                <w:color w:val="auto"/>
                <w:lang w:eastAsia="ru-RU"/>
              </w:rPr>
              <w:t>-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28, 50, 142, 145 и 147 перечня</w:t>
            </w:r>
            <w:r>
              <w:rPr>
                <w:color w:val="auto"/>
                <w:lang w:eastAsia="ru-RU"/>
              </w:rPr>
              <w:t xml:space="preserve"> Постановления</w:t>
            </w:r>
            <w:r w:rsidRPr="001A77D7">
              <w:rPr>
                <w:color w:val="auto"/>
                <w:lang w:eastAsia="ru-RU"/>
              </w:rPr>
              <w:t xml:space="preserve">) - </w:t>
            </w:r>
            <w:r w:rsidRPr="001A77D7">
              <w:rPr>
                <w:b/>
                <w:i/>
                <w:color w:val="auto"/>
                <w:lang w:eastAsia="ru-RU"/>
              </w:rPr>
              <w:t>НЕ УСТАНОВЛЕНО.</w:t>
            </w:r>
          </w:p>
        </w:tc>
      </w:tr>
    </w:tbl>
    <w:p w:rsidR="002F45F6" w:rsidRDefault="002F45F6" w:rsidP="002F45F6">
      <w:pPr>
        <w:rPr>
          <w:color w:val="0070C0"/>
        </w:rPr>
      </w:pPr>
    </w:p>
    <w:p w:rsidR="002F45F6" w:rsidRDefault="002F45F6" w:rsidP="002F45F6">
      <w:pPr>
        <w:rPr>
          <w:color w:val="0070C0"/>
        </w:rPr>
        <w:sectPr w:rsidR="002F45F6" w:rsidSect="00054020">
          <w:pgSz w:w="11905" w:h="16837"/>
          <w:pgMar w:top="624" w:right="680" w:bottom="624" w:left="1418" w:header="567" w:footer="624" w:gutter="0"/>
          <w:cols w:space="720"/>
          <w:docGrid w:linePitch="326"/>
        </w:sectPr>
      </w:pPr>
    </w:p>
    <w:p w:rsidR="002F45F6" w:rsidRPr="009253C2" w:rsidRDefault="002F45F6" w:rsidP="002F45F6">
      <w:pPr>
        <w:keepNext/>
        <w:keepLines/>
        <w:jc w:val="right"/>
        <w:outlineLvl w:val="0"/>
        <w:rPr>
          <w:i/>
          <w:lang w:eastAsia="ru-RU"/>
        </w:rPr>
      </w:pPr>
      <w:r>
        <w:rPr>
          <w:i/>
          <w:lang w:eastAsia="ru-RU"/>
        </w:rPr>
        <w:t>Приложение 1</w:t>
      </w:r>
    </w:p>
    <w:p w:rsidR="002F45F6" w:rsidRDefault="002F45F6" w:rsidP="002F45F6">
      <w:pPr>
        <w:keepNext/>
        <w:keepLines/>
        <w:tabs>
          <w:tab w:val="left" w:pos="285"/>
        </w:tabs>
        <w:outlineLvl w:val="0"/>
        <w:rPr>
          <w:b/>
        </w:rPr>
      </w:pPr>
    </w:p>
    <w:p w:rsidR="002F45F6" w:rsidRPr="00777C8C" w:rsidRDefault="002F45F6" w:rsidP="002F45F6">
      <w:pPr>
        <w:jc w:val="center"/>
        <w:rPr>
          <w:b/>
        </w:rPr>
      </w:pPr>
      <w:r w:rsidRPr="00777C8C">
        <w:rPr>
          <w:b/>
        </w:rPr>
        <w:t>Сведения о качестве, технических характеристиках товара, его безопасности,</w:t>
      </w:r>
    </w:p>
    <w:p w:rsidR="002F45F6" w:rsidRPr="00777C8C" w:rsidRDefault="002F45F6" w:rsidP="002F45F6">
      <w:pPr>
        <w:jc w:val="center"/>
        <w:rPr>
          <w:b/>
        </w:rPr>
      </w:pPr>
      <w:r w:rsidRPr="00777C8C">
        <w:rPr>
          <w:b/>
        </w:rPr>
        <w:t>функциональных характеристиках (пот</w:t>
      </w:r>
      <w:r>
        <w:rPr>
          <w:b/>
        </w:rPr>
        <w:t>ребительских свойствах) товара</w:t>
      </w:r>
    </w:p>
    <w:tbl>
      <w:tblPr>
        <w:tblW w:w="5065" w:type="pct"/>
        <w:tblInd w:w="-20" w:type="dxa"/>
        <w:tblLayout w:type="fixed"/>
        <w:tblCellMar>
          <w:left w:w="20" w:type="dxa"/>
          <w:right w:w="10" w:type="dxa"/>
        </w:tblCellMar>
        <w:tblLook w:val="0000" w:firstRow="0" w:lastRow="0" w:firstColumn="0" w:lastColumn="0" w:noHBand="0" w:noVBand="0"/>
      </w:tblPr>
      <w:tblGrid>
        <w:gridCol w:w="734"/>
        <w:gridCol w:w="2079"/>
        <w:gridCol w:w="1823"/>
        <w:gridCol w:w="3322"/>
        <w:gridCol w:w="3754"/>
        <w:gridCol w:w="1588"/>
        <w:gridCol w:w="2309"/>
      </w:tblGrid>
      <w:tr w:rsidR="00C30809" w:rsidRPr="00C30809" w:rsidTr="005C2B24">
        <w:trPr>
          <w:trHeight w:val="413"/>
        </w:trPr>
        <w:tc>
          <w:tcPr>
            <w:tcW w:w="720" w:type="dxa"/>
            <w:vMerge w:val="restart"/>
            <w:tcBorders>
              <w:top w:val="single" w:sz="4" w:space="0" w:color="auto"/>
              <w:left w:val="single" w:sz="4" w:space="0" w:color="auto"/>
              <w:right w:val="single" w:sz="4" w:space="0" w:color="auto"/>
            </w:tcBorders>
            <w:shd w:val="clear" w:color="auto" w:fill="auto"/>
            <w:vAlign w:val="center"/>
          </w:tcPr>
          <w:p w:rsidR="00C30809" w:rsidRPr="00C30809" w:rsidRDefault="00C30809" w:rsidP="00C30809">
            <w:pPr>
              <w:ind w:left="20"/>
              <w:jc w:val="center"/>
              <w:rPr>
                <w:color w:val="auto"/>
                <w:sz w:val="20"/>
                <w:szCs w:val="20"/>
                <w:lang w:eastAsia="zh-CN"/>
              </w:rPr>
            </w:pPr>
            <w:r w:rsidRPr="00C30809">
              <w:rPr>
                <w:b/>
                <w:bCs/>
                <w:color w:val="auto"/>
                <w:sz w:val="20"/>
                <w:szCs w:val="20"/>
                <w:lang w:eastAsia="zh-CN"/>
              </w:rPr>
              <w:t>№</w:t>
            </w:r>
          </w:p>
        </w:tc>
        <w:tc>
          <w:tcPr>
            <w:tcW w:w="2041" w:type="dxa"/>
            <w:vMerge w:val="restart"/>
            <w:tcBorders>
              <w:top w:val="single" w:sz="4" w:space="0" w:color="auto"/>
              <w:left w:val="single" w:sz="4" w:space="0" w:color="auto"/>
              <w:right w:val="single" w:sz="4" w:space="0" w:color="auto"/>
            </w:tcBorders>
            <w:shd w:val="clear" w:color="auto" w:fill="auto"/>
            <w:vAlign w:val="center"/>
          </w:tcPr>
          <w:p w:rsidR="00C30809" w:rsidRPr="00C30809" w:rsidRDefault="00C30809" w:rsidP="00C30809">
            <w:pPr>
              <w:jc w:val="center"/>
              <w:rPr>
                <w:color w:val="auto"/>
                <w:sz w:val="20"/>
                <w:szCs w:val="20"/>
                <w:lang w:eastAsia="zh-CN"/>
              </w:rPr>
            </w:pPr>
            <w:r w:rsidRPr="00C30809">
              <w:rPr>
                <w:b/>
                <w:bCs/>
                <w:color w:val="auto"/>
                <w:sz w:val="20"/>
                <w:szCs w:val="20"/>
                <w:lang w:eastAsia="zh-CN"/>
              </w:rPr>
              <w:t>Наименование товара</w:t>
            </w:r>
          </w:p>
        </w:tc>
        <w:tc>
          <w:tcPr>
            <w:tcW w:w="1790" w:type="dxa"/>
            <w:vMerge w:val="restart"/>
            <w:tcBorders>
              <w:top w:val="single" w:sz="4" w:space="0" w:color="auto"/>
              <w:left w:val="single" w:sz="4" w:space="0" w:color="auto"/>
              <w:right w:val="single" w:sz="4" w:space="0" w:color="auto"/>
            </w:tcBorders>
            <w:shd w:val="clear" w:color="auto" w:fill="auto"/>
            <w:vAlign w:val="center"/>
          </w:tcPr>
          <w:p w:rsidR="00C30809" w:rsidRPr="00C30809" w:rsidRDefault="00C30809" w:rsidP="00C30809">
            <w:pPr>
              <w:jc w:val="center"/>
              <w:rPr>
                <w:color w:val="auto"/>
                <w:sz w:val="20"/>
                <w:szCs w:val="20"/>
                <w:lang w:eastAsia="zh-CN"/>
              </w:rPr>
            </w:pPr>
            <w:r w:rsidRPr="00C30809">
              <w:rPr>
                <w:b/>
                <w:bCs/>
                <w:color w:val="auto"/>
                <w:sz w:val="20"/>
                <w:szCs w:val="20"/>
                <w:lang w:eastAsia="zh-CN"/>
              </w:rPr>
              <w:t>Указание</w:t>
            </w:r>
          </w:p>
          <w:p w:rsidR="00C30809" w:rsidRPr="00C30809" w:rsidRDefault="00C30809" w:rsidP="00C30809">
            <w:pPr>
              <w:jc w:val="center"/>
              <w:rPr>
                <w:color w:val="auto"/>
                <w:sz w:val="20"/>
                <w:szCs w:val="20"/>
                <w:lang w:eastAsia="zh-CN"/>
              </w:rPr>
            </w:pPr>
            <w:r w:rsidRPr="00C30809">
              <w:rPr>
                <w:b/>
                <w:bCs/>
                <w:color w:val="auto"/>
                <w:sz w:val="20"/>
                <w:szCs w:val="20"/>
                <w:lang w:eastAsia="zh-CN"/>
              </w:rPr>
              <w:t>на</w:t>
            </w:r>
            <w:r w:rsidRPr="00C30809">
              <w:rPr>
                <w:color w:val="auto"/>
                <w:sz w:val="20"/>
                <w:szCs w:val="20"/>
                <w:lang w:eastAsia="zh-CN"/>
              </w:rPr>
              <w:t xml:space="preserve"> </w:t>
            </w:r>
            <w:r w:rsidRPr="00C30809">
              <w:rPr>
                <w:b/>
                <w:bCs/>
                <w:color w:val="auto"/>
                <w:w w:val="99"/>
                <w:sz w:val="20"/>
                <w:szCs w:val="20"/>
                <w:lang w:eastAsia="zh-CN"/>
              </w:rPr>
              <w:t>товарный</w:t>
            </w:r>
          </w:p>
          <w:p w:rsidR="00C30809" w:rsidRPr="00C30809" w:rsidRDefault="00C30809" w:rsidP="00C30809">
            <w:pPr>
              <w:jc w:val="center"/>
              <w:rPr>
                <w:color w:val="auto"/>
                <w:sz w:val="20"/>
                <w:szCs w:val="20"/>
                <w:lang w:eastAsia="zh-CN"/>
              </w:rPr>
            </w:pPr>
            <w:r w:rsidRPr="00C30809">
              <w:rPr>
                <w:b/>
                <w:bCs/>
                <w:color w:val="auto"/>
                <w:sz w:val="20"/>
                <w:szCs w:val="20"/>
                <w:lang w:eastAsia="zh-CN"/>
              </w:rPr>
              <w:t>знак</w:t>
            </w:r>
            <w:r w:rsidRPr="00C30809">
              <w:rPr>
                <w:color w:val="auto"/>
                <w:sz w:val="20"/>
                <w:szCs w:val="20"/>
                <w:lang w:eastAsia="zh-CN"/>
              </w:rPr>
              <w:t xml:space="preserve"> </w:t>
            </w:r>
            <w:r w:rsidRPr="00C30809">
              <w:rPr>
                <w:b/>
                <w:bCs/>
                <w:color w:val="auto"/>
                <w:sz w:val="20"/>
                <w:szCs w:val="20"/>
                <w:lang w:eastAsia="zh-CN"/>
              </w:rPr>
              <w:t>(модель,</w:t>
            </w:r>
          </w:p>
          <w:p w:rsidR="00C30809" w:rsidRPr="00C30809" w:rsidRDefault="00C30809" w:rsidP="00C30809">
            <w:pPr>
              <w:jc w:val="center"/>
              <w:rPr>
                <w:color w:val="auto"/>
                <w:sz w:val="20"/>
                <w:szCs w:val="20"/>
                <w:lang w:eastAsia="zh-CN"/>
              </w:rPr>
            </w:pPr>
            <w:r w:rsidRPr="00C30809">
              <w:rPr>
                <w:b/>
                <w:bCs/>
                <w:color w:val="auto"/>
                <w:sz w:val="20"/>
                <w:szCs w:val="20"/>
                <w:lang w:eastAsia="zh-CN"/>
              </w:rPr>
              <w:t>производит</w:t>
            </w:r>
            <w:r w:rsidRPr="00C30809">
              <w:rPr>
                <w:b/>
                <w:bCs/>
                <w:color w:val="auto"/>
                <w:w w:val="99"/>
                <w:sz w:val="20"/>
                <w:szCs w:val="20"/>
                <w:lang w:eastAsia="zh-CN"/>
              </w:rPr>
              <w:t>ель, страна</w:t>
            </w:r>
          </w:p>
          <w:p w:rsidR="00C30809" w:rsidRPr="00C30809" w:rsidRDefault="00C30809" w:rsidP="00C30809">
            <w:pPr>
              <w:jc w:val="center"/>
              <w:rPr>
                <w:color w:val="auto"/>
                <w:sz w:val="20"/>
                <w:szCs w:val="20"/>
                <w:lang w:eastAsia="zh-CN"/>
              </w:rPr>
            </w:pPr>
            <w:r w:rsidRPr="00C30809">
              <w:rPr>
                <w:b/>
                <w:bCs/>
                <w:color w:val="auto"/>
                <w:sz w:val="20"/>
                <w:szCs w:val="20"/>
                <w:lang w:eastAsia="zh-CN"/>
              </w:rPr>
              <w:t>происхожде</w:t>
            </w:r>
            <w:r w:rsidRPr="00C30809">
              <w:rPr>
                <w:b/>
                <w:bCs/>
                <w:color w:val="auto"/>
                <w:w w:val="99"/>
                <w:sz w:val="20"/>
                <w:szCs w:val="20"/>
                <w:lang w:eastAsia="zh-CN"/>
              </w:rPr>
              <w:t>ния товара)</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0809" w:rsidRPr="00C30809" w:rsidRDefault="00C30809" w:rsidP="00C30809">
            <w:pPr>
              <w:jc w:val="center"/>
              <w:rPr>
                <w:color w:val="auto"/>
                <w:sz w:val="20"/>
                <w:szCs w:val="20"/>
                <w:lang w:eastAsia="zh-CN"/>
              </w:rPr>
            </w:pPr>
            <w:r w:rsidRPr="00C30809">
              <w:rPr>
                <w:b/>
                <w:bCs/>
                <w:color w:val="auto"/>
                <w:sz w:val="20"/>
                <w:szCs w:val="20"/>
                <w:lang w:eastAsia="zh-CN"/>
              </w:rPr>
              <w:t>Технические характеристики</w:t>
            </w:r>
          </w:p>
        </w:tc>
        <w:tc>
          <w:tcPr>
            <w:tcW w:w="2267" w:type="dxa"/>
            <w:vMerge w:val="restart"/>
            <w:tcBorders>
              <w:top w:val="single" w:sz="4" w:space="0" w:color="auto"/>
              <w:left w:val="single" w:sz="4" w:space="0" w:color="auto"/>
              <w:right w:val="single" w:sz="4" w:space="0" w:color="auto"/>
            </w:tcBorders>
            <w:vAlign w:val="center"/>
          </w:tcPr>
          <w:p w:rsidR="00C30809" w:rsidRPr="00C30809" w:rsidRDefault="00C30809" w:rsidP="00C30809">
            <w:pPr>
              <w:jc w:val="center"/>
              <w:rPr>
                <w:b/>
                <w:bCs/>
                <w:color w:val="auto"/>
                <w:sz w:val="20"/>
                <w:szCs w:val="20"/>
                <w:lang w:eastAsia="zh-CN"/>
              </w:rPr>
            </w:pPr>
            <w:r w:rsidRPr="00C30809">
              <w:rPr>
                <w:b/>
                <w:bCs/>
                <w:color w:val="auto"/>
                <w:sz w:val="20"/>
                <w:szCs w:val="20"/>
                <w:lang w:eastAsia="zh-CN"/>
              </w:rPr>
              <w:t>Обоснование необходимости использования дополнительной информации</w:t>
            </w:r>
          </w:p>
        </w:tc>
      </w:tr>
      <w:tr w:rsidR="00C30809" w:rsidRPr="00C30809" w:rsidTr="005C2B24">
        <w:trPr>
          <w:trHeight w:val="1379"/>
        </w:trPr>
        <w:tc>
          <w:tcPr>
            <w:tcW w:w="720" w:type="dxa"/>
            <w:vMerge/>
            <w:tcBorders>
              <w:left w:val="single" w:sz="4" w:space="0" w:color="auto"/>
              <w:bottom w:val="single" w:sz="4" w:space="0" w:color="auto"/>
              <w:right w:val="single" w:sz="4" w:space="0" w:color="auto"/>
            </w:tcBorders>
            <w:shd w:val="clear" w:color="auto" w:fill="auto"/>
            <w:vAlign w:val="bottom"/>
          </w:tcPr>
          <w:p w:rsidR="00C30809" w:rsidRPr="00C30809" w:rsidRDefault="00C30809" w:rsidP="00C30809">
            <w:pPr>
              <w:ind w:left="120"/>
              <w:rPr>
                <w:color w:val="auto"/>
                <w:sz w:val="20"/>
                <w:szCs w:val="20"/>
                <w:lang w:eastAsia="zh-CN"/>
              </w:rPr>
            </w:pPr>
          </w:p>
        </w:tc>
        <w:tc>
          <w:tcPr>
            <w:tcW w:w="2041" w:type="dxa"/>
            <w:vMerge/>
            <w:tcBorders>
              <w:left w:val="single" w:sz="4" w:space="0" w:color="auto"/>
              <w:bottom w:val="single" w:sz="4" w:space="0" w:color="auto"/>
              <w:right w:val="single" w:sz="4" w:space="0" w:color="auto"/>
            </w:tcBorders>
            <w:shd w:val="clear" w:color="auto" w:fill="auto"/>
            <w:vAlign w:val="bottom"/>
          </w:tcPr>
          <w:p w:rsidR="00C30809" w:rsidRPr="00C30809" w:rsidRDefault="00C30809" w:rsidP="00C30809">
            <w:pPr>
              <w:jc w:val="center"/>
              <w:rPr>
                <w:color w:val="auto"/>
                <w:sz w:val="20"/>
                <w:szCs w:val="20"/>
                <w:lang w:eastAsia="zh-CN"/>
              </w:rPr>
            </w:pPr>
          </w:p>
        </w:tc>
        <w:tc>
          <w:tcPr>
            <w:tcW w:w="1790" w:type="dxa"/>
            <w:vMerge/>
            <w:tcBorders>
              <w:left w:val="single" w:sz="4" w:space="0" w:color="auto"/>
              <w:bottom w:val="single" w:sz="4" w:space="0" w:color="auto"/>
              <w:right w:val="single" w:sz="4" w:space="0" w:color="auto"/>
            </w:tcBorders>
            <w:shd w:val="clear" w:color="auto" w:fill="auto"/>
            <w:vAlign w:val="bottom"/>
          </w:tcPr>
          <w:p w:rsidR="00C30809" w:rsidRPr="00C30809" w:rsidRDefault="00C30809" w:rsidP="00C30809">
            <w:pPr>
              <w:jc w:val="center"/>
              <w:rPr>
                <w:color w:val="auto"/>
                <w:sz w:val="20"/>
                <w:szCs w:val="20"/>
                <w:lang w:eastAsia="zh-C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30809" w:rsidRPr="00C30809" w:rsidRDefault="00C30809" w:rsidP="00C30809">
            <w:pPr>
              <w:jc w:val="center"/>
              <w:rPr>
                <w:color w:val="auto"/>
                <w:sz w:val="20"/>
                <w:szCs w:val="20"/>
                <w:lang w:eastAsia="zh-CN"/>
              </w:rPr>
            </w:pPr>
            <w:r w:rsidRPr="00C30809">
              <w:rPr>
                <w:b/>
                <w:bCs/>
                <w:color w:val="auto"/>
                <w:sz w:val="20"/>
                <w:szCs w:val="20"/>
                <w:lang w:eastAsia="zh-CN"/>
              </w:rPr>
              <w:t>Требуемый параметр</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30809" w:rsidRPr="00C30809" w:rsidRDefault="00C30809" w:rsidP="00C30809">
            <w:pPr>
              <w:jc w:val="center"/>
              <w:rPr>
                <w:color w:val="auto"/>
                <w:sz w:val="20"/>
                <w:szCs w:val="20"/>
                <w:lang w:eastAsia="zh-CN"/>
              </w:rPr>
            </w:pPr>
            <w:r w:rsidRPr="00C30809">
              <w:rPr>
                <w:b/>
                <w:bCs/>
                <w:color w:val="auto"/>
                <w:sz w:val="20"/>
                <w:szCs w:val="20"/>
                <w:lang w:eastAsia="zh-CN"/>
              </w:rPr>
              <w:t>Требуемое значение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809" w:rsidRPr="00C30809" w:rsidRDefault="00C30809" w:rsidP="00C30809">
            <w:pPr>
              <w:jc w:val="center"/>
              <w:rPr>
                <w:color w:val="auto"/>
                <w:sz w:val="20"/>
                <w:szCs w:val="20"/>
                <w:lang w:eastAsia="zh-CN"/>
              </w:rPr>
            </w:pPr>
            <w:r w:rsidRPr="00C30809">
              <w:rPr>
                <w:b/>
                <w:bCs/>
                <w:color w:val="auto"/>
                <w:sz w:val="20"/>
                <w:szCs w:val="20"/>
                <w:lang w:eastAsia="zh-CN"/>
              </w:rPr>
              <w:t>Значение,</w:t>
            </w:r>
          </w:p>
          <w:p w:rsidR="00C30809" w:rsidRPr="00C30809" w:rsidRDefault="00C30809" w:rsidP="00C30809">
            <w:pPr>
              <w:jc w:val="center"/>
              <w:rPr>
                <w:color w:val="auto"/>
                <w:sz w:val="20"/>
                <w:szCs w:val="20"/>
                <w:lang w:eastAsia="zh-CN"/>
              </w:rPr>
            </w:pPr>
            <w:r w:rsidRPr="00C30809">
              <w:rPr>
                <w:b/>
                <w:bCs/>
                <w:color w:val="auto"/>
                <w:w w:val="99"/>
                <w:sz w:val="20"/>
                <w:szCs w:val="20"/>
                <w:lang w:eastAsia="zh-CN"/>
              </w:rPr>
              <w:t>предлагаемое</w:t>
            </w:r>
          </w:p>
          <w:p w:rsidR="00C30809" w:rsidRPr="00C30809" w:rsidRDefault="00C30809" w:rsidP="00C30809">
            <w:pPr>
              <w:jc w:val="center"/>
              <w:rPr>
                <w:color w:val="auto"/>
                <w:sz w:val="20"/>
                <w:szCs w:val="20"/>
                <w:lang w:eastAsia="zh-CN"/>
              </w:rPr>
            </w:pPr>
            <w:r w:rsidRPr="00C30809">
              <w:rPr>
                <w:b/>
                <w:bCs/>
                <w:color w:val="auto"/>
                <w:sz w:val="20"/>
                <w:szCs w:val="20"/>
                <w:lang w:eastAsia="zh-CN"/>
              </w:rPr>
              <w:t>участником</w:t>
            </w:r>
          </w:p>
        </w:tc>
        <w:tc>
          <w:tcPr>
            <w:tcW w:w="2267" w:type="dxa"/>
            <w:vMerge/>
            <w:tcBorders>
              <w:left w:val="single" w:sz="4" w:space="0" w:color="auto"/>
              <w:bottom w:val="single" w:sz="4" w:space="0" w:color="auto"/>
              <w:right w:val="single" w:sz="4" w:space="0" w:color="auto"/>
            </w:tcBorders>
          </w:tcPr>
          <w:p w:rsidR="00C30809" w:rsidRPr="00C30809" w:rsidRDefault="00C30809" w:rsidP="00C30809">
            <w:pPr>
              <w:jc w:val="center"/>
              <w:rPr>
                <w:b/>
                <w:bCs/>
                <w:color w:val="auto"/>
                <w:sz w:val="22"/>
                <w:szCs w:val="22"/>
                <w:lang w:eastAsia="zh-CN"/>
              </w:rPr>
            </w:pPr>
          </w:p>
        </w:tc>
      </w:tr>
      <w:tr w:rsidR="00C30809" w:rsidRPr="00C30809" w:rsidTr="005C2B24">
        <w:trPr>
          <w:trHeight w:val="266"/>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C30809" w:rsidRPr="00C30809" w:rsidRDefault="00C30809" w:rsidP="00C30809">
            <w:pPr>
              <w:ind w:left="140"/>
              <w:jc w:val="center"/>
              <w:rPr>
                <w:color w:val="auto"/>
                <w:sz w:val="22"/>
                <w:szCs w:val="22"/>
                <w:lang w:eastAsia="zh-CN"/>
              </w:rPr>
            </w:pPr>
            <w:r w:rsidRPr="00C30809">
              <w:rPr>
                <w:b/>
                <w:bCs/>
                <w:i/>
                <w:iCs/>
                <w:color w:val="auto"/>
                <w:sz w:val="22"/>
                <w:szCs w:val="22"/>
                <w:lang w:eastAsia="zh-CN"/>
              </w:rPr>
              <w:t>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bottom"/>
          </w:tcPr>
          <w:p w:rsidR="00C30809" w:rsidRPr="00C30809" w:rsidRDefault="00C30809" w:rsidP="00C30809">
            <w:pPr>
              <w:jc w:val="center"/>
              <w:rPr>
                <w:color w:val="auto"/>
                <w:sz w:val="22"/>
                <w:szCs w:val="22"/>
                <w:lang w:eastAsia="zh-CN"/>
              </w:rPr>
            </w:pPr>
            <w:r w:rsidRPr="00C30809">
              <w:rPr>
                <w:b/>
                <w:bCs/>
                <w:i/>
                <w:iCs/>
                <w:color w:val="auto"/>
                <w:w w:val="99"/>
                <w:sz w:val="22"/>
                <w:szCs w:val="22"/>
                <w:lang w:eastAsia="zh-CN"/>
              </w:rPr>
              <w:t>2</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bottom"/>
          </w:tcPr>
          <w:p w:rsidR="00C30809" w:rsidRPr="00C30809" w:rsidRDefault="00C30809" w:rsidP="00C30809">
            <w:pPr>
              <w:jc w:val="center"/>
              <w:rPr>
                <w:color w:val="auto"/>
                <w:sz w:val="22"/>
                <w:szCs w:val="22"/>
                <w:lang w:eastAsia="zh-CN"/>
              </w:rPr>
            </w:pPr>
            <w:r w:rsidRPr="00C30809">
              <w:rPr>
                <w:b/>
                <w:bCs/>
                <w:i/>
                <w:iCs/>
                <w:color w:val="auto"/>
                <w:w w:val="99"/>
                <w:sz w:val="22"/>
                <w:szCs w:val="22"/>
                <w:lang w:eastAsia="zh-CN"/>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30809" w:rsidRPr="00C30809" w:rsidRDefault="00C30809" w:rsidP="00C30809">
            <w:pPr>
              <w:jc w:val="center"/>
              <w:rPr>
                <w:color w:val="auto"/>
                <w:sz w:val="22"/>
                <w:szCs w:val="22"/>
                <w:lang w:eastAsia="zh-CN"/>
              </w:rPr>
            </w:pPr>
            <w:r w:rsidRPr="00C30809">
              <w:rPr>
                <w:b/>
                <w:bCs/>
                <w:i/>
                <w:iCs/>
                <w:color w:val="auto"/>
                <w:w w:val="99"/>
                <w:sz w:val="22"/>
                <w:szCs w:val="22"/>
                <w:lang w:eastAsia="zh-CN"/>
              </w:rPr>
              <w:t>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C30809" w:rsidRPr="00C30809" w:rsidRDefault="00C30809" w:rsidP="00C30809">
            <w:pPr>
              <w:jc w:val="center"/>
              <w:rPr>
                <w:color w:val="auto"/>
                <w:sz w:val="22"/>
                <w:szCs w:val="22"/>
                <w:lang w:eastAsia="zh-CN"/>
              </w:rPr>
            </w:pPr>
            <w:r w:rsidRPr="00C30809">
              <w:rPr>
                <w:b/>
                <w:bCs/>
                <w:i/>
                <w:iCs/>
                <w:color w:val="auto"/>
                <w:w w:val="99"/>
                <w:sz w:val="22"/>
                <w:szCs w:val="22"/>
                <w:lang w:eastAsia="zh-CN"/>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30809" w:rsidRPr="00C30809" w:rsidRDefault="00C30809" w:rsidP="00C30809">
            <w:pPr>
              <w:jc w:val="center"/>
              <w:rPr>
                <w:color w:val="auto"/>
                <w:sz w:val="22"/>
                <w:szCs w:val="22"/>
                <w:lang w:eastAsia="zh-CN"/>
              </w:rPr>
            </w:pPr>
            <w:r w:rsidRPr="00C30809">
              <w:rPr>
                <w:b/>
                <w:bCs/>
                <w:i/>
                <w:iCs/>
                <w:color w:val="auto"/>
                <w:w w:val="99"/>
                <w:sz w:val="22"/>
                <w:szCs w:val="22"/>
                <w:lang w:eastAsia="zh-CN"/>
              </w:rPr>
              <w:t>6</w:t>
            </w: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jc w:val="center"/>
              <w:rPr>
                <w:b/>
                <w:bCs/>
                <w:i/>
                <w:iCs/>
                <w:color w:val="auto"/>
                <w:w w:val="99"/>
                <w:sz w:val="22"/>
                <w:szCs w:val="22"/>
                <w:lang w:eastAsia="zh-CN"/>
              </w:rPr>
            </w:pPr>
            <w:r w:rsidRPr="00C30809">
              <w:rPr>
                <w:b/>
                <w:bCs/>
                <w:i/>
                <w:iCs/>
                <w:color w:val="auto"/>
                <w:w w:val="99"/>
                <w:sz w:val="22"/>
                <w:szCs w:val="22"/>
                <w:lang w:eastAsia="zh-CN"/>
              </w:rPr>
              <w:t>7</w:t>
            </w:r>
          </w:p>
        </w:tc>
      </w:tr>
      <w:tr w:rsidR="00C30809" w:rsidRPr="00C30809" w:rsidTr="005C2B24">
        <w:trPr>
          <w:trHeight w:val="681"/>
        </w:trPr>
        <w:tc>
          <w:tcPr>
            <w:tcW w:w="720" w:type="dxa"/>
            <w:vMerge w:val="restart"/>
            <w:tcBorders>
              <w:top w:val="single" w:sz="4" w:space="0" w:color="auto"/>
              <w:left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r w:rsidRPr="00C30809">
              <w:rPr>
                <w:color w:val="auto"/>
                <w:sz w:val="22"/>
                <w:szCs w:val="22"/>
                <w:lang w:eastAsia="zh-CN"/>
              </w:rPr>
              <w:t>1</w:t>
            </w:r>
          </w:p>
        </w:tc>
        <w:tc>
          <w:tcPr>
            <w:tcW w:w="2041" w:type="dxa"/>
            <w:vMerge w:val="restart"/>
            <w:tcBorders>
              <w:top w:val="single" w:sz="4" w:space="0" w:color="auto"/>
              <w:left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r w:rsidRPr="00C30809">
              <w:rPr>
                <w:color w:val="auto"/>
                <w:sz w:val="22"/>
                <w:szCs w:val="22"/>
                <w:lang w:eastAsia="ru-RU"/>
              </w:rPr>
              <w:t>Грунтовка антикоррозийная</w:t>
            </w:r>
          </w:p>
          <w:p w:rsidR="00C30809" w:rsidRPr="00C30809" w:rsidRDefault="00C30809" w:rsidP="00C30809">
            <w:pPr>
              <w:suppressAutoHyphens w:val="0"/>
              <w:jc w:val="center"/>
              <w:rPr>
                <w:color w:val="auto"/>
                <w:sz w:val="22"/>
                <w:szCs w:val="22"/>
                <w:lang w:eastAsia="ru-RU"/>
              </w:rPr>
            </w:pPr>
          </w:p>
          <w:p w:rsidR="00C30809" w:rsidRPr="00C30809" w:rsidRDefault="00C30809" w:rsidP="00C30809">
            <w:pPr>
              <w:suppressAutoHyphens w:val="0"/>
              <w:jc w:val="center"/>
              <w:rPr>
                <w:color w:val="auto"/>
                <w:sz w:val="22"/>
                <w:szCs w:val="22"/>
                <w:lang w:eastAsia="ru-RU"/>
              </w:rPr>
            </w:pPr>
            <w:r w:rsidRPr="00C30809">
              <w:rPr>
                <w:color w:val="auto"/>
                <w:sz w:val="22"/>
                <w:szCs w:val="22"/>
                <w:lang w:eastAsia="ru-RU"/>
              </w:rPr>
              <w:t>ОКПД 2: 20.30.12.140: Грунтовки на основе сложных полиэфиров, акриловых или виниловых полимеров в неводной среде</w:t>
            </w:r>
          </w:p>
          <w:p w:rsidR="00C30809" w:rsidRPr="00C30809" w:rsidRDefault="00C30809" w:rsidP="00C30809">
            <w:pPr>
              <w:suppressAutoHyphens w:val="0"/>
              <w:jc w:val="center"/>
              <w:rPr>
                <w:i/>
                <w:color w:val="auto"/>
                <w:sz w:val="22"/>
                <w:szCs w:val="22"/>
                <w:lang w:eastAsia="ru-RU"/>
              </w:rPr>
            </w:pPr>
            <w:r w:rsidRPr="00C30809">
              <w:rPr>
                <w:i/>
                <w:color w:val="auto"/>
                <w:sz w:val="22"/>
                <w:szCs w:val="22"/>
                <w:lang w:eastAsia="ru-RU"/>
              </w:rPr>
              <w:t>(КТРУ: 20.30.10.000-00000021 - Грунтовка антикоррозийная)</w:t>
            </w:r>
          </w:p>
        </w:tc>
        <w:tc>
          <w:tcPr>
            <w:tcW w:w="1790" w:type="dxa"/>
            <w:vMerge w:val="restart"/>
            <w:tcBorders>
              <w:top w:val="single" w:sz="4" w:space="0" w:color="auto"/>
              <w:left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lang w:eastAsia="zh-CN"/>
              </w:rPr>
            </w:pPr>
            <w:r w:rsidRPr="00C30809">
              <w:rPr>
                <w:color w:val="auto"/>
                <w:lang w:eastAsia="zh-CN"/>
              </w:rPr>
              <w:t>Наименование по типу пленкообразующего вещества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lang w:eastAsia="zh-CN"/>
              </w:rPr>
            </w:pPr>
            <w:proofErr w:type="spellStart"/>
            <w:r w:rsidRPr="00C30809">
              <w:rPr>
                <w:color w:val="auto"/>
                <w:lang w:eastAsia="zh-CN"/>
              </w:rPr>
              <w:t>сополимеро-винилхлоридные</w:t>
            </w:r>
            <w:proofErr w:type="spellEnd"/>
            <w:r w:rsidRPr="00C30809">
              <w:rPr>
                <w:color w:val="auto"/>
                <w:lang w:eastAsia="zh-CN"/>
              </w:rPr>
              <w:t xml:space="preserve"> (ХС)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jc w:val="center"/>
              <w:rPr>
                <w:i/>
                <w:color w:val="auto"/>
                <w:sz w:val="20"/>
                <w:szCs w:val="20"/>
                <w:lang w:eastAsia="zh-CN"/>
              </w:rPr>
            </w:pPr>
            <w:r w:rsidRPr="00C30809">
              <w:rPr>
                <w:i/>
                <w:color w:val="auto"/>
                <w:sz w:val="20"/>
                <w:szCs w:val="20"/>
                <w:lang w:eastAsia="zh-CN"/>
              </w:rPr>
              <w:t>в соответствии с КТРУ</w:t>
            </w:r>
          </w:p>
        </w:tc>
      </w:tr>
      <w:tr w:rsidR="00C30809" w:rsidRPr="00C30809" w:rsidTr="005C2B24">
        <w:trPr>
          <w:trHeight w:val="276"/>
        </w:trPr>
        <w:tc>
          <w:tcPr>
            <w:tcW w:w="720" w:type="dxa"/>
            <w:vMerge/>
            <w:tcBorders>
              <w:left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left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left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lang w:eastAsia="zh-CN"/>
              </w:rPr>
            </w:pPr>
            <w:r w:rsidRPr="00C30809">
              <w:rPr>
                <w:color w:val="auto"/>
                <w:lang w:eastAsia="zh-CN"/>
              </w:rPr>
              <w:t>Тип</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lang w:eastAsia="zh-CN"/>
              </w:rPr>
            </w:pPr>
            <w:proofErr w:type="spellStart"/>
            <w:r w:rsidRPr="00C30809">
              <w:rPr>
                <w:color w:val="auto"/>
                <w:lang w:eastAsia="zh-CN"/>
              </w:rPr>
              <w:t>органоразбавляемые</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jc w:val="center"/>
              <w:rPr>
                <w:i/>
                <w:color w:val="auto"/>
                <w:sz w:val="20"/>
                <w:szCs w:val="20"/>
                <w:lang w:eastAsia="zh-CN"/>
              </w:rPr>
            </w:pPr>
            <w:r w:rsidRPr="00C30809">
              <w:rPr>
                <w:i/>
                <w:color w:val="auto"/>
                <w:sz w:val="20"/>
                <w:szCs w:val="20"/>
                <w:lang w:eastAsia="zh-CN"/>
              </w:rPr>
              <w:t>в соответствии с КТРУ</w:t>
            </w:r>
          </w:p>
        </w:tc>
      </w:tr>
      <w:tr w:rsidR="00C30809" w:rsidRPr="00C30809" w:rsidTr="005C2B24">
        <w:trPr>
          <w:trHeight w:hRule="exact" w:val="317"/>
        </w:trPr>
        <w:tc>
          <w:tcPr>
            <w:tcW w:w="720" w:type="dxa"/>
            <w:vMerge/>
            <w:tcBorders>
              <w:left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left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left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lang w:eastAsia="zh-CN"/>
              </w:rPr>
            </w:pPr>
            <w:r w:rsidRPr="00C30809">
              <w:rPr>
                <w:color w:val="auto"/>
                <w:lang w:eastAsia="zh-CN"/>
              </w:rPr>
              <w:t>Форма выпуска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lang w:eastAsia="zh-CN"/>
              </w:rPr>
            </w:pPr>
            <w:r w:rsidRPr="00C30809">
              <w:rPr>
                <w:color w:val="auto"/>
                <w:lang w:eastAsia="zh-CN"/>
              </w:rPr>
              <w:t>жидкость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jc w:val="center"/>
              <w:rPr>
                <w:i/>
                <w:color w:val="auto"/>
                <w:sz w:val="20"/>
                <w:szCs w:val="20"/>
                <w:lang w:eastAsia="zh-CN"/>
              </w:rPr>
            </w:pPr>
            <w:r w:rsidRPr="00C30809">
              <w:rPr>
                <w:i/>
                <w:color w:val="auto"/>
                <w:sz w:val="20"/>
                <w:szCs w:val="20"/>
                <w:lang w:eastAsia="zh-CN"/>
              </w:rPr>
              <w:t>в соответствии с КТРУ</w:t>
            </w:r>
          </w:p>
        </w:tc>
      </w:tr>
      <w:tr w:rsidR="00C30809" w:rsidRPr="00C30809" w:rsidTr="005C2B24">
        <w:trPr>
          <w:trHeight w:hRule="exact" w:val="2455"/>
        </w:trPr>
        <w:tc>
          <w:tcPr>
            <w:tcW w:w="720" w:type="dxa"/>
            <w:vMerge/>
            <w:tcBorders>
              <w:left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left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left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color w:val="auto"/>
                <w:lang w:eastAsia="zh-CN"/>
              </w:rPr>
            </w:pPr>
            <w:r w:rsidRPr="00C30809">
              <w:rPr>
                <w:color w:val="auto"/>
                <w:lang w:eastAsia="zh-CN"/>
              </w:rPr>
              <w:t>Маркировка</w:t>
            </w:r>
          </w:p>
        </w:tc>
        <w:tc>
          <w:tcPr>
            <w:tcW w:w="3685"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jc w:val="center"/>
              <w:rPr>
                <w:color w:val="auto"/>
                <w:lang w:eastAsia="ru-RU"/>
              </w:rPr>
            </w:pPr>
            <w:r w:rsidRPr="00C30809">
              <w:rPr>
                <w:color w:val="auto"/>
                <w:lang w:eastAsia="ru-RU"/>
              </w:rPr>
              <w:t>ХС-068</w:t>
            </w:r>
          </w:p>
        </w:tc>
        <w:tc>
          <w:tcPr>
            <w:tcW w:w="1559"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lang w:eastAsia="ru-RU"/>
              </w:rPr>
            </w:pPr>
          </w:p>
        </w:tc>
        <w:tc>
          <w:tcPr>
            <w:tcW w:w="2267" w:type="dxa"/>
            <w:tcBorders>
              <w:top w:val="single" w:sz="4" w:space="0" w:color="auto"/>
              <w:bottom w:val="single" w:sz="4" w:space="0" w:color="auto"/>
              <w:right w:val="single" w:sz="4" w:space="0" w:color="auto"/>
            </w:tcBorders>
          </w:tcPr>
          <w:p w:rsidR="00C30809" w:rsidRPr="00C30809" w:rsidRDefault="00C30809" w:rsidP="00C30809">
            <w:pPr>
              <w:jc w:val="center"/>
              <w:rPr>
                <w:i/>
                <w:color w:val="auto"/>
                <w:sz w:val="20"/>
                <w:szCs w:val="20"/>
                <w:lang w:eastAsia="ru-RU"/>
              </w:rPr>
            </w:pPr>
            <w:r w:rsidRPr="00C30809">
              <w:rPr>
                <w:i/>
                <w:color w:val="auto"/>
                <w:sz w:val="20"/>
                <w:szCs w:val="20"/>
                <w:lang w:eastAsia="ru-RU"/>
              </w:rPr>
              <w:t xml:space="preserve">Уточняющая характеристика. Грунтовка предназначена для защиты оборудования и металлических конструкций от воздействия минеральных кислот и щелочей при температуре до +60 С. </w:t>
            </w:r>
          </w:p>
        </w:tc>
      </w:tr>
      <w:tr w:rsidR="00C30809" w:rsidRPr="00C30809" w:rsidTr="005C2B24">
        <w:trPr>
          <w:trHeight w:hRule="exact" w:val="691"/>
        </w:trPr>
        <w:tc>
          <w:tcPr>
            <w:tcW w:w="720" w:type="dxa"/>
            <w:vMerge/>
            <w:tcBorders>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bCs/>
                <w:color w:val="auto"/>
                <w:shd w:val="clear" w:color="auto" w:fill="FFFFFF"/>
                <w:lang w:eastAsia="zh-CN"/>
              </w:rPr>
            </w:pPr>
            <w:r w:rsidRPr="00C30809">
              <w:rPr>
                <w:bCs/>
                <w:color w:val="auto"/>
                <w:shd w:val="clear" w:color="auto" w:fill="FFFFFF"/>
                <w:lang w:eastAsia="zh-CN"/>
              </w:rPr>
              <w:t>Цвет</w:t>
            </w:r>
          </w:p>
        </w:tc>
        <w:tc>
          <w:tcPr>
            <w:tcW w:w="3685" w:type="dxa"/>
            <w:tcBorders>
              <w:top w:val="single" w:sz="4" w:space="0" w:color="auto"/>
              <w:left w:val="single" w:sz="4" w:space="0" w:color="auto"/>
              <w:bottom w:val="single" w:sz="4" w:space="0" w:color="auto"/>
            </w:tcBorders>
          </w:tcPr>
          <w:p w:rsidR="00C30809" w:rsidRPr="00C30809" w:rsidRDefault="00C30809" w:rsidP="00C30809">
            <w:pPr>
              <w:jc w:val="center"/>
              <w:rPr>
                <w:color w:val="auto"/>
                <w:lang w:eastAsia="ru-RU"/>
              </w:rPr>
            </w:pPr>
            <w:r w:rsidRPr="00C30809">
              <w:rPr>
                <w:color w:val="auto"/>
                <w:lang w:eastAsia="ru-RU"/>
              </w:rPr>
              <w:t>серый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lang w:eastAsia="zh-CN"/>
              </w:rPr>
            </w:pPr>
          </w:p>
        </w:tc>
        <w:tc>
          <w:tcPr>
            <w:tcW w:w="2267" w:type="dxa"/>
            <w:tcBorders>
              <w:top w:val="single" w:sz="4" w:space="0" w:color="auto"/>
              <w:bottom w:val="single" w:sz="4" w:space="0" w:color="auto"/>
              <w:right w:val="single" w:sz="4" w:space="0" w:color="auto"/>
            </w:tcBorders>
          </w:tcPr>
          <w:p w:rsidR="00C30809" w:rsidRPr="00C30809" w:rsidRDefault="00C30809" w:rsidP="00C30809">
            <w:pPr>
              <w:jc w:val="center"/>
              <w:rPr>
                <w:i/>
                <w:color w:val="auto"/>
                <w:sz w:val="20"/>
                <w:szCs w:val="20"/>
                <w:lang w:eastAsia="ru-RU"/>
              </w:rPr>
            </w:pPr>
            <w:r w:rsidRPr="00C30809">
              <w:rPr>
                <w:i/>
                <w:color w:val="auto"/>
                <w:sz w:val="20"/>
                <w:szCs w:val="20"/>
                <w:lang w:eastAsia="ru-RU"/>
              </w:rPr>
              <w:t>Обусловлено цветом финишного покрытия</w:t>
            </w:r>
          </w:p>
        </w:tc>
      </w:tr>
      <w:tr w:rsidR="00C30809" w:rsidRPr="00C30809" w:rsidTr="005C2B24">
        <w:trPr>
          <w:trHeight w:val="517"/>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r w:rsidRPr="00C30809">
              <w:rPr>
                <w:color w:val="auto"/>
                <w:sz w:val="22"/>
                <w:szCs w:val="22"/>
                <w:lang w:eastAsia="zh-CN"/>
              </w:rPr>
              <w:t>2</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r w:rsidRPr="00C30809">
              <w:rPr>
                <w:color w:val="auto"/>
                <w:sz w:val="22"/>
                <w:szCs w:val="22"/>
                <w:lang w:eastAsia="ru-RU"/>
              </w:rPr>
              <w:t>Краска антикоррозийная</w:t>
            </w:r>
          </w:p>
          <w:p w:rsidR="00C30809" w:rsidRPr="00C30809" w:rsidRDefault="00C30809" w:rsidP="00C30809">
            <w:pPr>
              <w:suppressAutoHyphens w:val="0"/>
              <w:jc w:val="center"/>
              <w:rPr>
                <w:color w:val="auto"/>
                <w:sz w:val="22"/>
                <w:szCs w:val="22"/>
                <w:lang w:eastAsia="ru-RU"/>
              </w:rPr>
            </w:pPr>
          </w:p>
          <w:p w:rsidR="00C30809" w:rsidRPr="00C30809" w:rsidRDefault="00C30809" w:rsidP="00C30809">
            <w:pPr>
              <w:suppressAutoHyphens w:val="0"/>
              <w:jc w:val="center"/>
              <w:rPr>
                <w:color w:val="auto"/>
                <w:sz w:val="22"/>
                <w:szCs w:val="22"/>
                <w:lang w:eastAsia="ru-RU"/>
              </w:rPr>
            </w:pPr>
            <w:r w:rsidRPr="00C30809">
              <w:rPr>
                <w:color w:val="auto"/>
                <w:sz w:val="22"/>
                <w:szCs w:val="22"/>
                <w:lang w:eastAsia="ru-RU"/>
              </w:rPr>
              <w:t>ОКПД 2: 20.30.12.120 - Краски на основе сложных полиэфиров, акриловых или виниловых полимеров в неводной среде</w:t>
            </w:r>
          </w:p>
          <w:p w:rsidR="00C30809" w:rsidRPr="00C30809" w:rsidRDefault="00C30809" w:rsidP="00C30809">
            <w:pPr>
              <w:suppressAutoHyphens w:val="0"/>
              <w:jc w:val="center"/>
              <w:rPr>
                <w:i/>
                <w:color w:val="auto"/>
                <w:sz w:val="22"/>
                <w:szCs w:val="22"/>
                <w:lang w:eastAsia="ru-RU"/>
              </w:rPr>
            </w:pPr>
            <w:r w:rsidRPr="00C30809">
              <w:rPr>
                <w:i/>
                <w:color w:val="auto"/>
                <w:sz w:val="22"/>
                <w:szCs w:val="22"/>
                <w:lang w:eastAsia="ru-RU"/>
              </w:rPr>
              <w:t>(КТРУ отсутствует)</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color w:val="auto"/>
                <w:lang w:eastAsia="zh-CN"/>
              </w:rPr>
            </w:pPr>
            <w:r w:rsidRPr="00C30809">
              <w:rPr>
                <w:color w:val="auto"/>
                <w:lang w:eastAsia="zh-CN"/>
              </w:rPr>
              <w:t>Вид</w:t>
            </w:r>
          </w:p>
        </w:tc>
        <w:tc>
          <w:tcPr>
            <w:tcW w:w="3685" w:type="dxa"/>
            <w:tcBorders>
              <w:top w:val="single" w:sz="4" w:space="0" w:color="auto"/>
              <w:left w:val="single" w:sz="4" w:space="0" w:color="auto"/>
              <w:bottom w:val="single" w:sz="4" w:space="0" w:color="auto"/>
            </w:tcBorders>
          </w:tcPr>
          <w:p w:rsidR="00C30809" w:rsidRPr="00C30809" w:rsidRDefault="00C30809" w:rsidP="00C30809">
            <w:pPr>
              <w:jc w:val="center"/>
              <w:rPr>
                <w:color w:val="auto"/>
                <w:lang w:eastAsia="ru-RU"/>
              </w:rPr>
            </w:pPr>
            <w:r w:rsidRPr="00C30809">
              <w:rPr>
                <w:color w:val="auto"/>
                <w:lang w:eastAsia="ru-RU"/>
              </w:rPr>
              <w:t xml:space="preserve">быстросохнущая </w:t>
            </w:r>
            <w:proofErr w:type="spellStart"/>
            <w:r w:rsidRPr="00C30809">
              <w:rPr>
                <w:color w:val="auto"/>
                <w:lang w:eastAsia="ru-RU"/>
              </w:rPr>
              <w:t>одноупаковочная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sz w:val="22"/>
                <w:szCs w:val="22"/>
                <w:lang w:eastAsia="zh-CN"/>
              </w:rPr>
            </w:pPr>
          </w:p>
        </w:tc>
      </w:tr>
      <w:tr w:rsidR="00C30809" w:rsidRPr="00C30809" w:rsidTr="005C2B24">
        <w:trPr>
          <w:trHeight w:val="517"/>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color w:val="auto"/>
                <w:lang w:eastAsia="zh-CN"/>
              </w:rPr>
            </w:pPr>
            <w:r w:rsidRPr="00C30809">
              <w:rPr>
                <w:color w:val="auto"/>
                <w:lang w:eastAsia="zh-CN"/>
              </w:rPr>
              <w:t>Назначение</w:t>
            </w:r>
          </w:p>
        </w:tc>
        <w:tc>
          <w:tcPr>
            <w:tcW w:w="3685" w:type="dxa"/>
            <w:tcBorders>
              <w:top w:val="single" w:sz="4" w:space="0" w:color="auto"/>
              <w:left w:val="single" w:sz="4" w:space="0" w:color="auto"/>
              <w:bottom w:val="single" w:sz="4" w:space="0" w:color="auto"/>
            </w:tcBorders>
          </w:tcPr>
          <w:p w:rsidR="00C30809" w:rsidRPr="00C30809" w:rsidRDefault="00C30809" w:rsidP="00C30809">
            <w:pPr>
              <w:jc w:val="center"/>
              <w:rPr>
                <w:color w:val="auto"/>
                <w:lang w:eastAsia="ru-RU"/>
              </w:rPr>
            </w:pPr>
            <w:proofErr w:type="gramStart"/>
            <w:r w:rsidRPr="00C30809">
              <w:rPr>
                <w:color w:val="auto"/>
                <w:lang w:eastAsia="ru-RU"/>
              </w:rPr>
              <w:t>для окраски</w:t>
            </w:r>
            <w:proofErr w:type="gramEnd"/>
            <w:r w:rsidRPr="00C30809">
              <w:rPr>
                <w:color w:val="auto"/>
                <w:lang w:eastAsia="ru-RU"/>
              </w:rPr>
              <w:t xml:space="preserve"> оцинкованной стали, оцинкованного профиля, конструкций и деталей из оцинкованной стали, водостоков, металлических крыш.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sz w:val="22"/>
                <w:szCs w:val="22"/>
                <w:lang w:eastAsia="zh-CN"/>
              </w:rPr>
            </w:pPr>
          </w:p>
        </w:tc>
      </w:tr>
      <w:tr w:rsidR="00C30809" w:rsidRPr="00C30809" w:rsidTr="005C2B24">
        <w:trPr>
          <w:trHeight w:val="517"/>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color w:val="auto"/>
                <w:lang w:eastAsia="zh-CN"/>
              </w:rPr>
            </w:pPr>
            <w:r w:rsidRPr="00C30809">
              <w:rPr>
                <w:color w:val="auto"/>
                <w:lang w:eastAsia="zh-CN"/>
              </w:rPr>
              <w:t>Тип</w:t>
            </w:r>
          </w:p>
        </w:tc>
        <w:tc>
          <w:tcPr>
            <w:tcW w:w="3685" w:type="dxa"/>
            <w:tcBorders>
              <w:top w:val="single" w:sz="4" w:space="0" w:color="auto"/>
              <w:left w:val="single" w:sz="4" w:space="0" w:color="auto"/>
              <w:bottom w:val="single" w:sz="4" w:space="0" w:color="auto"/>
            </w:tcBorders>
          </w:tcPr>
          <w:p w:rsidR="00C30809" w:rsidRPr="00C30809" w:rsidRDefault="00C30809" w:rsidP="00C30809">
            <w:pPr>
              <w:jc w:val="center"/>
              <w:rPr>
                <w:color w:val="auto"/>
                <w:lang w:eastAsia="ru-RU"/>
              </w:rPr>
            </w:pPr>
            <w:r w:rsidRPr="00C30809">
              <w:rPr>
                <w:color w:val="auto"/>
                <w:lang w:eastAsia="ru-RU"/>
              </w:rPr>
              <w:t>атмосферостойкая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sz w:val="22"/>
                <w:szCs w:val="22"/>
                <w:lang w:eastAsia="zh-CN"/>
              </w:rPr>
            </w:pPr>
          </w:p>
        </w:tc>
      </w:tr>
      <w:tr w:rsidR="00C30809" w:rsidRPr="00C30809" w:rsidTr="005C2B24">
        <w:trPr>
          <w:trHeight w:val="517"/>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color w:val="auto"/>
                <w:lang w:eastAsia="zh-CN"/>
              </w:rPr>
            </w:pPr>
            <w:r w:rsidRPr="00C30809">
              <w:rPr>
                <w:color w:val="auto"/>
                <w:lang w:eastAsia="zh-CN"/>
              </w:rPr>
              <w:t>Температура нанесения краски, градус</w:t>
            </w:r>
          </w:p>
        </w:tc>
        <w:tc>
          <w:tcPr>
            <w:tcW w:w="3685" w:type="dxa"/>
            <w:tcBorders>
              <w:top w:val="single" w:sz="4" w:space="0" w:color="auto"/>
              <w:left w:val="single" w:sz="4" w:space="0" w:color="auto"/>
              <w:bottom w:val="single" w:sz="4" w:space="0" w:color="auto"/>
            </w:tcBorders>
          </w:tcPr>
          <w:p w:rsidR="00C30809" w:rsidRPr="00C30809" w:rsidRDefault="00F9597B" w:rsidP="00F425B5">
            <w:pPr>
              <w:jc w:val="center"/>
              <w:rPr>
                <w:color w:val="auto"/>
                <w:lang w:eastAsia="ru-RU"/>
              </w:rPr>
            </w:pPr>
            <w:r w:rsidRPr="00F9597B">
              <w:rPr>
                <w:color w:val="auto"/>
                <w:lang w:eastAsia="ru-RU"/>
              </w:rPr>
              <w:t>-10*…+40*</w:t>
            </w:r>
            <w:bookmarkStart w:id="2" w:name="_GoBack"/>
            <w:bookmarkEnd w:id="2"/>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sz w:val="22"/>
                <w:szCs w:val="22"/>
                <w:lang w:eastAsia="zh-CN"/>
              </w:rPr>
            </w:pPr>
          </w:p>
        </w:tc>
      </w:tr>
      <w:tr w:rsidR="00C30809" w:rsidRPr="00C30809" w:rsidTr="005C2B2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color w:val="auto"/>
                <w:lang w:eastAsia="zh-CN"/>
              </w:rPr>
            </w:pPr>
            <w:r w:rsidRPr="00C30809">
              <w:rPr>
                <w:color w:val="auto"/>
                <w:lang w:eastAsia="zh-CN"/>
              </w:rPr>
              <w:t xml:space="preserve">Основа </w:t>
            </w:r>
          </w:p>
        </w:tc>
        <w:tc>
          <w:tcPr>
            <w:tcW w:w="3685" w:type="dxa"/>
            <w:tcBorders>
              <w:top w:val="single" w:sz="4" w:space="0" w:color="auto"/>
              <w:left w:val="single" w:sz="4" w:space="0" w:color="auto"/>
              <w:bottom w:val="single" w:sz="4" w:space="0" w:color="auto"/>
            </w:tcBorders>
          </w:tcPr>
          <w:p w:rsidR="00C30809" w:rsidRPr="00C30809" w:rsidRDefault="00C30809" w:rsidP="00C30809">
            <w:pPr>
              <w:jc w:val="center"/>
              <w:rPr>
                <w:color w:val="auto"/>
                <w:lang w:eastAsia="zh-CN"/>
              </w:rPr>
            </w:pPr>
            <w:r w:rsidRPr="00C30809">
              <w:rPr>
                <w:color w:val="auto"/>
                <w:lang w:eastAsia="ru-RU"/>
              </w:rPr>
              <w:t>акриловые смолы с полимерными добавками в органических растворителях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highlight w:val="yellow"/>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sz w:val="22"/>
                <w:szCs w:val="22"/>
                <w:lang w:eastAsia="zh-CN"/>
              </w:rPr>
            </w:pPr>
          </w:p>
        </w:tc>
      </w:tr>
      <w:tr w:rsidR="00C30809" w:rsidRPr="00C30809" w:rsidTr="005C2B2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color w:val="auto"/>
                <w:lang w:eastAsia="zh-CN"/>
              </w:rPr>
            </w:pPr>
            <w:r w:rsidRPr="00C30809">
              <w:rPr>
                <w:color w:val="auto"/>
                <w:lang w:eastAsia="zh-CN"/>
              </w:rPr>
              <w:t>Способ нанесения</w:t>
            </w:r>
          </w:p>
        </w:tc>
        <w:tc>
          <w:tcPr>
            <w:tcW w:w="3685" w:type="dxa"/>
            <w:tcBorders>
              <w:top w:val="single" w:sz="4" w:space="0" w:color="auto"/>
              <w:left w:val="single" w:sz="4" w:space="0" w:color="auto"/>
              <w:bottom w:val="single" w:sz="4" w:space="0" w:color="auto"/>
            </w:tcBorders>
          </w:tcPr>
          <w:p w:rsidR="00C30809" w:rsidRPr="00C30809" w:rsidRDefault="00C30809" w:rsidP="00C30809">
            <w:pPr>
              <w:jc w:val="center"/>
              <w:rPr>
                <w:color w:val="auto"/>
                <w:lang w:eastAsia="ru-RU"/>
              </w:rPr>
            </w:pPr>
            <w:r w:rsidRPr="00C30809">
              <w:rPr>
                <w:color w:val="auto"/>
                <w:lang w:eastAsia="ru-RU"/>
              </w:rPr>
              <w:t>кисть, валик, распылитель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highlight w:val="yellow"/>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sz w:val="22"/>
                <w:szCs w:val="22"/>
                <w:lang w:eastAsia="zh-CN"/>
              </w:rPr>
            </w:pPr>
          </w:p>
        </w:tc>
      </w:tr>
      <w:tr w:rsidR="00C30809" w:rsidRPr="00C30809" w:rsidTr="005C2B2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jc w:val="center"/>
              <w:rPr>
                <w:color w:val="auto"/>
                <w:sz w:val="22"/>
                <w:szCs w:val="22"/>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suppressAutoHyphens w:val="0"/>
              <w:jc w:val="center"/>
              <w:rPr>
                <w:color w:val="auto"/>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bCs/>
                <w:color w:val="auto"/>
                <w:sz w:val="22"/>
                <w:szCs w:val="22"/>
                <w:lang w:eastAsia="zh-CN"/>
              </w:rPr>
            </w:pPr>
          </w:p>
        </w:tc>
        <w:tc>
          <w:tcPr>
            <w:tcW w:w="3261" w:type="dxa"/>
            <w:tcBorders>
              <w:top w:val="single" w:sz="4" w:space="0" w:color="auto"/>
              <w:bottom w:val="single" w:sz="4" w:space="0" w:color="auto"/>
              <w:right w:val="single" w:sz="4" w:space="0" w:color="auto"/>
            </w:tcBorders>
          </w:tcPr>
          <w:p w:rsidR="00C30809" w:rsidRPr="00C30809" w:rsidRDefault="00C30809" w:rsidP="00C30809">
            <w:pPr>
              <w:rPr>
                <w:bCs/>
                <w:color w:val="auto"/>
                <w:shd w:val="clear" w:color="auto" w:fill="FFFFFF"/>
                <w:lang w:val="en-US" w:eastAsia="zh-CN"/>
              </w:rPr>
            </w:pPr>
            <w:r w:rsidRPr="00C30809">
              <w:rPr>
                <w:bCs/>
                <w:color w:val="auto"/>
                <w:shd w:val="clear" w:color="auto" w:fill="FFFFFF"/>
                <w:lang w:eastAsia="zh-CN"/>
              </w:rPr>
              <w:t>Цвет</w:t>
            </w:r>
          </w:p>
        </w:tc>
        <w:tc>
          <w:tcPr>
            <w:tcW w:w="3685" w:type="dxa"/>
            <w:tcBorders>
              <w:top w:val="single" w:sz="4" w:space="0" w:color="auto"/>
              <w:left w:val="single" w:sz="4" w:space="0" w:color="auto"/>
              <w:bottom w:val="single" w:sz="4" w:space="0" w:color="auto"/>
            </w:tcBorders>
          </w:tcPr>
          <w:p w:rsidR="00C30809" w:rsidRPr="00C30809" w:rsidRDefault="00C30809" w:rsidP="00C30809">
            <w:pPr>
              <w:jc w:val="center"/>
              <w:rPr>
                <w:color w:val="auto"/>
                <w:lang w:eastAsia="ru-RU"/>
              </w:rPr>
            </w:pPr>
            <w:r w:rsidRPr="00C30809">
              <w:rPr>
                <w:color w:val="auto"/>
                <w:lang w:eastAsia="ru-RU"/>
              </w:rPr>
              <w:t>серый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809" w:rsidRPr="00C30809" w:rsidRDefault="00C30809" w:rsidP="00C30809">
            <w:pPr>
              <w:rPr>
                <w:color w:val="auto"/>
                <w:sz w:val="22"/>
                <w:szCs w:val="22"/>
                <w:lang w:eastAsia="zh-CN"/>
              </w:rPr>
            </w:pPr>
          </w:p>
        </w:tc>
        <w:tc>
          <w:tcPr>
            <w:tcW w:w="2267" w:type="dxa"/>
            <w:tcBorders>
              <w:top w:val="single" w:sz="4" w:space="0" w:color="auto"/>
              <w:left w:val="single" w:sz="4" w:space="0" w:color="auto"/>
              <w:bottom w:val="single" w:sz="4" w:space="0" w:color="auto"/>
              <w:right w:val="single" w:sz="4" w:space="0" w:color="auto"/>
            </w:tcBorders>
          </w:tcPr>
          <w:p w:rsidR="00C30809" w:rsidRPr="00C30809" w:rsidRDefault="00C30809" w:rsidP="00C30809">
            <w:pPr>
              <w:rPr>
                <w:color w:val="auto"/>
                <w:sz w:val="22"/>
                <w:szCs w:val="22"/>
                <w:lang w:eastAsia="zh-CN"/>
              </w:rPr>
            </w:pPr>
          </w:p>
        </w:tc>
      </w:tr>
    </w:tbl>
    <w:p w:rsidR="00C30809" w:rsidRDefault="00C30809" w:rsidP="002F45F6">
      <w:pPr>
        <w:keepNext/>
        <w:keepLines/>
        <w:tabs>
          <w:tab w:val="left" w:pos="285"/>
        </w:tabs>
        <w:outlineLvl w:val="0"/>
        <w:rPr>
          <w:b/>
        </w:rPr>
      </w:pPr>
    </w:p>
    <w:p w:rsidR="002F45F6" w:rsidRPr="00B71B8D" w:rsidRDefault="002F45F6" w:rsidP="002F45F6">
      <w:pPr>
        <w:keepNext/>
        <w:keepLines/>
        <w:tabs>
          <w:tab w:val="left" w:pos="285"/>
        </w:tabs>
        <w:ind w:firstLine="709"/>
        <w:jc w:val="center"/>
        <w:outlineLvl w:val="0"/>
        <w:rPr>
          <w:b/>
        </w:rPr>
      </w:pPr>
      <w:r w:rsidRPr="00B71B8D">
        <w:rPr>
          <w:b/>
        </w:rPr>
        <w:t xml:space="preserve">Инструкция по предоставлению сведений в </w:t>
      </w:r>
      <w:r>
        <w:rPr>
          <w:b/>
        </w:rPr>
        <w:t>заявке</w:t>
      </w:r>
      <w:r w:rsidRPr="00B71B8D">
        <w:rPr>
          <w:b/>
        </w:rPr>
        <w:t xml:space="preserve"> на участие в электронном аукционе о конкретных показателях, используемых участником закупки товаров (материалов) – далее - Инструкция:</w:t>
      </w:r>
    </w:p>
    <w:p w:rsidR="002F45F6" w:rsidRPr="005E0C25" w:rsidRDefault="002F45F6" w:rsidP="002F45F6">
      <w:pPr>
        <w:keepNext/>
        <w:keepLines/>
        <w:tabs>
          <w:tab w:val="left" w:pos="285"/>
        </w:tabs>
        <w:ind w:firstLine="709"/>
        <w:jc w:val="center"/>
        <w:outlineLvl w:val="0"/>
        <w:rPr>
          <w:b/>
          <w:sz w:val="10"/>
          <w:szCs w:val="10"/>
        </w:rPr>
      </w:pPr>
    </w:p>
    <w:p w:rsidR="002F45F6" w:rsidRPr="00B71B8D" w:rsidRDefault="002F45F6" w:rsidP="002F45F6">
      <w:pPr>
        <w:ind w:left="284" w:firstLine="709"/>
        <w:jc w:val="both"/>
      </w:pPr>
      <w:r w:rsidRPr="00B71B8D">
        <w:t xml:space="preserve">Участник закупки представляет в любой удобной форме или по форме, рекомендованной заказчиком, информацию о конкретных показателях </w:t>
      </w:r>
      <w:r>
        <w:t xml:space="preserve">товара, </w:t>
      </w:r>
      <w:r w:rsidRPr="00B71B8D">
        <w:t xml:space="preserve">товара (материала), используемого при выполнении работ, оказании услуг, соответствующих значениям, установленным </w:t>
      </w:r>
      <w:r>
        <w:t>извещением</w:t>
      </w:r>
      <w:r w:rsidRPr="00B71B8D">
        <w:t xml:space="preserve"> электронного аукциона (далее –</w:t>
      </w:r>
      <w:r>
        <w:t xml:space="preserve"> извещение</w:t>
      </w:r>
      <w:r w:rsidRPr="00B71B8D">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F45F6" w:rsidRPr="00B71B8D" w:rsidRDefault="002F45F6" w:rsidP="002F45F6">
      <w:pPr>
        <w:ind w:left="284" w:firstLine="709"/>
        <w:jc w:val="both"/>
      </w:pPr>
      <w:r w:rsidRPr="00B71B8D">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w:t>
      </w:r>
      <w:r>
        <w:t>извещением</w:t>
      </w:r>
      <w:r w:rsidRPr="00B71B8D">
        <w:t xml:space="preserve"> электронного аукциона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2F45F6" w:rsidRDefault="002F45F6" w:rsidP="002F45F6">
      <w:pPr>
        <w:ind w:left="284" w:firstLine="709"/>
        <w:jc w:val="both"/>
      </w:pPr>
      <w:r w:rsidRPr="00B71B8D">
        <w:t>Все предлагаемые</w:t>
      </w:r>
      <w:r>
        <w:t xml:space="preserve"> товары (</w:t>
      </w:r>
      <w:r w:rsidRPr="00B71B8D">
        <w:t>материалы</w:t>
      </w:r>
      <w:r>
        <w:t>)</w:t>
      </w:r>
      <w:r w:rsidRPr="00B71B8D">
        <w:t xml:space="preserve"> должны соответствовать нормативным документам:</w:t>
      </w:r>
    </w:p>
    <w:p w:rsidR="00C30809" w:rsidRDefault="00C30809" w:rsidP="00C30809">
      <w:pPr>
        <w:ind w:left="284" w:firstLine="709"/>
        <w:jc w:val="both"/>
      </w:pPr>
      <w:r>
        <w:t>- постановлению Правительства РФ от 23 декабря 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rsidR="00C30809" w:rsidRDefault="00C30809" w:rsidP="00C30809">
      <w:pPr>
        <w:ind w:left="284" w:firstLine="709"/>
        <w:jc w:val="both"/>
      </w:pPr>
      <w:r>
        <w:t>- ГОСТ Р 51693-2000 «Грунтовки антикоррозионные. Общие технические условия».</w:t>
      </w:r>
    </w:p>
    <w:p w:rsidR="00C30809" w:rsidRDefault="00C30809" w:rsidP="00C30809">
      <w:pPr>
        <w:ind w:left="284" w:firstLine="709"/>
        <w:jc w:val="both"/>
      </w:pPr>
      <w:r>
        <w:t>- ГОСТ 9825-73 «Материалы лакокрасочные. Термины, определения и обозначения».</w:t>
      </w:r>
    </w:p>
    <w:p w:rsidR="002F45F6" w:rsidRPr="00B71B8D" w:rsidRDefault="002F45F6" w:rsidP="00C30809">
      <w:pPr>
        <w:ind w:left="284" w:firstLine="709"/>
        <w:jc w:val="both"/>
      </w:pPr>
      <w:r w:rsidRPr="00B71B8D">
        <w:t xml:space="preserve">Перечисление ГОСТ, ТУ, </w:t>
      </w:r>
      <w:proofErr w:type="spellStart"/>
      <w:r w:rsidRPr="00B71B8D">
        <w:t>СанПин</w:t>
      </w:r>
      <w:proofErr w:type="spellEnd"/>
      <w:r w:rsidRPr="00B71B8D">
        <w:t>, СНиП и т.д. осуществляется заказчиком с указанием соответствующих пунктов наименований товаров, содержащихся в Сведениях о товаре.</w:t>
      </w:r>
    </w:p>
    <w:p w:rsidR="002F45F6" w:rsidRPr="00B71B8D" w:rsidRDefault="002F45F6" w:rsidP="002F45F6">
      <w:pPr>
        <w:ind w:left="284" w:firstLine="709"/>
        <w:jc w:val="both"/>
      </w:pPr>
      <w:r w:rsidRPr="00B71B8D">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F45F6" w:rsidRPr="00B71B8D" w:rsidRDefault="002F45F6" w:rsidP="002F45F6">
      <w:pPr>
        <w:ind w:left="284" w:firstLine="709"/>
        <w:jc w:val="both"/>
      </w:pPr>
      <w:r w:rsidRPr="00B71B8D">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w:t>
      </w:r>
      <w:r>
        <w:t>, поставке товара,</w:t>
      </w:r>
      <w:r w:rsidRPr="00B71B8D">
        <w:t xml:space="preserve"> указанного в таблице №</w:t>
      </w:r>
      <w:r>
        <w:t xml:space="preserve"> </w:t>
      </w:r>
      <w:r w:rsidRPr="00B71B8D">
        <w:t xml:space="preserve">2 приложения </w:t>
      </w:r>
      <w:r>
        <w:t xml:space="preserve">к </w:t>
      </w:r>
      <w:r w:rsidRPr="00B71B8D">
        <w:t xml:space="preserve">Контракту. </w:t>
      </w:r>
    </w:p>
    <w:p w:rsidR="002F45F6" w:rsidRPr="00B71B8D" w:rsidRDefault="002F45F6" w:rsidP="002F45F6">
      <w:pPr>
        <w:ind w:left="284" w:firstLine="709"/>
        <w:jc w:val="both"/>
      </w:pPr>
      <w:r w:rsidRPr="00B71B8D">
        <w:t xml:space="preserve">В случае, когда предлагаемый товар не может иметь конкретное значение параметра (конкретный показатель) в соответствии </w:t>
      </w:r>
      <w:r>
        <w:br/>
      </w:r>
      <w:r w:rsidRPr="00B71B8D">
        <w:t>со сведениями, предоставляемыми производителями таких товаров, участником закупки указывается диапазон значений.</w:t>
      </w:r>
    </w:p>
    <w:p w:rsidR="002F45F6" w:rsidRPr="00B71B8D" w:rsidRDefault="002F45F6" w:rsidP="002F45F6">
      <w:pPr>
        <w:ind w:left="284" w:firstLine="709"/>
        <w:jc w:val="both"/>
      </w:pPr>
      <w:r w:rsidRPr="00B71B8D">
        <w:t>В форме могут быть использованы следующие знаки и обозначения:</w:t>
      </w:r>
    </w:p>
    <w:p w:rsidR="002F45F6" w:rsidRPr="00B71B8D" w:rsidRDefault="002F45F6" w:rsidP="002F45F6">
      <w:pPr>
        <w:ind w:left="284" w:firstLine="709"/>
        <w:jc w:val="both"/>
      </w:pPr>
      <w:r w:rsidRPr="00B71B8D">
        <w:t xml:space="preserve">Символ «±» - означает что, участнику следует предоставить в заявке конкретный показатель равный указанному или с отклонением </w:t>
      </w:r>
      <w:r>
        <w:br/>
      </w:r>
      <w:r w:rsidRPr="00B71B8D">
        <w:t>в большую или меньшую сторону в пределах указанного предельного отклонения;</w:t>
      </w:r>
    </w:p>
    <w:p w:rsidR="002F45F6" w:rsidRPr="00B71B8D" w:rsidRDefault="002F45F6" w:rsidP="002F45F6">
      <w:pPr>
        <w:ind w:left="284" w:firstLine="709"/>
        <w:jc w:val="both"/>
      </w:pPr>
      <w:r w:rsidRPr="00B71B8D">
        <w:t xml:space="preserve">Символ «&lt;» - означает что, участнику следует предоставить в заявке конкретный показатель, менее указанного значения; </w:t>
      </w:r>
    </w:p>
    <w:p w:rsidR="002F45F6" w:rsidRPr="00B71B8D" w:rsidRDefault="002F45F6" w:rsidP="002F45F6">
      <w:pPr>
        <w:ind w:left="284" w:firstLine="709"/>
        <w:jc w:val="both"/>
      </w:pPr>
      <w:r w:rsidRPr="00B71B8D">
        <w:t>Символ «</w:t>
      </w:r>
      <w:r w:rsidRPr="00B71B8D">
        <w:rPr>
          <w:i/>
        </w:rPr>
        <w:t>&gt;</w:t>
      </w:r>
      <w:r w:rsidRPr="00B71B8D">
        <w:t xml:space="preserve">» - означает что, участнику следует предоставить в заявке конкретный показатель, более указанного значения; </w:t>
      </w:r>
    </w:p>
    <w:p w:rsidR="002F45F6" w:rsidRPr="00B71B8D" w:rsidRDefault="002F45F6" w:rsidP="002F45F6">
      <w:pPr>
        <w:ind w:left="284" w:firstLine="709"/>
        <w:jc w:val="both"/>
      </w:pPr>
      <w:r w:rsidRPr="00B71B8D">
        <w:t>Слова «не менее» - означает что, участнику следует предоставить в заявке конкретный показатель, более указанного значения или равный ему;</w:t>
      </w:r>
    </w:p>
    <w:p w:rsidR="002F45F6" w:rsidRPr="00B71B8D" w:rsidRDefault="002F45F6" w:rsidP="002F45F6">
      <w:pPr>
        <w:ind w:left="284" w:firstLine="709"/>
        <w:jc w:val="both"/>
      </w:pPr>
      <w:r w:rsidRPr="00B71B8D">
        <w:t xml:space="preserve">Слова </w:t>
      </w:r>
      <w:r w:rsidRPr="00B71B8D">
        <w:rPr>
          <w:i/>
        </w:rPr>
        <w:t>«</w:t>
      </w:r>
      <w:r w:rsidRPr="00B71B8D">
        <w:t xml:space="preserve">не </w:t>
      </w:r>
      <w:proofErr w:type="gramStart"/>
      <w:r w:rsidRPr="00B71B8D">
        <w:t>более</w:t>
      </w:r>
      <w:r w:rsidRPr="00B71B8D">
        <w:rPr>
          <w:i/>
        </w:rPr>
        <w:t xml:space="preserve">» </w:t>
      </w:r>
      <w:r w:rsidRPr="00B71B8D">
        <w:t xml:space="preserve"> -</w:t>
      </w:r>
      <w:proofErr w:type="gramEnd"/>
      <w:r w:rsidRPr="00B71B8D">
        <w:t xml:space="preserve"> означает что, участнику следует предоставить в заявке конкретный показатель, менее указанного значения или равный ему;</w:t>
      </w:r>
    </w:p>
    <w:p w:rsidR="002F45F6" w:rsidRPr="00B71B8D" w:rsidRDefault="002F45F6" w:rsidP="002F45F6">
      <w:pPr>
        <w:ind w:left="284" w:firstLine="709"/>
        <w:jc w:val="both"/>
        <w:rPr>
          <w:i/>
        </w:rPr>
      </w:pPr>
      <w:r w:rsidRPr="00B71B8D">
        <w:rPr>
          <w:i/>
        </w:rPr>
        <w:t xml:space="preserve">Символ «≥» - </w:t>
      </w:r>
      <w:r w:rsidRPr="00B71B8D">
        <w:t>означает что, участнику следует предоставить в заявке конкретный показатель, более указанного значения или равный ему</w:t>
      </w:r>
      <w:r w:rsidRPr="00B71B8D">
        <w:rPr>
          <w:i/>
        </w:rPr>
        <w:t xml:space="preserve">; </w:t>
      </w:r>
    </w:p>
    <w:p w:rsidR="002F45F6" w:rsidRPr="00587F2E" w:rsidRDefault="002F45F6" w:rsidP="002F45F6">
      <w:pPr>
        <w:ind w:left="284" w:firstLine="709"/>
        <w:jc w:val="both"/>
      </w:pPr>
      <w:r w:rsidRPr="00B71B8D">
        <w:rPr>
          <w:i/>
        </w:rPr>
        <w:t xml:space="preserve">Символ «≤» - </w:t>
      </w:r>
      <w:r w:rsidRPr="00B71B8D">
        <w:t xml:space="preserve">означает что, участнику следует предоставить в заявке </w:t>
      </w:r>
      <w:r w:rsidRPr="00587F2E">
        <w:t>конкретный показатель, менее указанного значения или равный ему;</w:t>
      </w:r>
    </w:p>
    <w:p w:rsidR="002F45F6" w:rsidRDefault="002F45F6" w:rsidP="002F45F6">
      <w:pPr>
        <w:ind w:left="284" w:firstLine="709"/>
        <w:jc w:val="both"/>
      </w:pPr>
      <w:r w:rsidRPr="00587F2E">
        <w:t xml:space="preserve">Сочетание </w:t>
      </w:r>
      <w:proofErr w:type="spellStart"/>
      <w:r w:rsidRPr="00587F2E">
        <w:t>символьно</w:t>
      </w:r>
      <w:proofErr w:type="spellEnd"/>
      <w:r w:rsidRPr="00587F2E">
        <w:t>-буквенного выражения «≥ и ≤», «&gt;</w:t>
      </w:r>
      <w:r w:rsidRPr="00587F2E">
        <w:rPr>
          <w:rFonts w:hint="eastAsia"/>
        </w:rPr>
        <w:t xml:space="preserve"> </w:t>
      </w:r>
      <w:r w:rsidRPr="00587F2E">
        <w:t>и ≤», «≥ и &lt;» «&gt; и &lt;»</w:t>
      </w:r>
      <w:r>
        <w:rPr>
          <w:i/>
        </w:rPr>
        <w:t xml:space="preserve"> </w:t>
      </w:r>
      <w:r w:rsidRPr="00587F2E">
        <w:t>-</w:t>
      </w:r>
      <w:r w:rsidRPr="00E1153A">
        <w:t xml:space="preserve"> означает что, участнику следует предоставить в заявке конкретный показатель, удовлетворяющего заданному диапазону.</w:t>
      </w:r>
    </w:p>
    <w:p w:rsidR="002F45F6" w:rsidRPr="00B71B8D" w:rsidRDefault="002F45F6" w:rsidP="002F45F6">
      <w:pPr>
        <w:ind w:left="284" w:firstLine="709"/>
        <w:jc w:val="both"/>
      </w:pPr>
      <w:r w:rsidRPr="00B71B8D">
        <w:t xml:space="preserve">Слова «Не выше» - означает что, участнику следует предоставить в заявке конкретный показатель, не более указанного значения; </w:t>
      </w:r>
    </w:p>
    <w:p w:rsidR="002F45F6" w:rsidRPr="00B71B8D" w:rsidRDefault="002F45F6" w:rsidP="002F45F6">
      <w:pPr>
        <w:ind w:left="284" w:firstLine="709"/>
        <w:jc w:val="both"/>
      </w:pPr>
      <w:r w:rsidRPr="00B71B8D">
        <w:t xml:space="preserve">Слова «Не ниже» - означает что, участнику следует предоставить в заявке конкретный показатель, не менее указанного значения; </w:t>
      </w:r>
    </w:p>
    <w:p w:rsidR="002F45F6" w:rsidRPr="00B71B8D" w:rsidRDefault="002F45F6" w:rsidP="002F45F6">
      <w:pPr>
        <w:ind w:left="284" w:firstLine="709"/>
        <w:jc w:val="both"/>
      </w:pPr>
      <w:r w:rsidRPr="00B71B8D">
        <w:t>При этом, символы «±», «&lt;», «&gt;», «≥», «≤» устанавливаются в требуемом значении Сведений о товарах слева от числового значения показателя.</w:t>
      </w:r>
    </w:p>
    <w:p w:rsidR="002F45F6" w:rsidRPr="00B71B8D" w:rsidRDefault="002F45F6" w:rsidP="002F45F6">
      <w:pPr>
        <w:ind w:left="284" w:firstLine="709"/>
        <w:jc w:val="both"/>
      </w:pPr>
      <w:r w:rsidRPr="00B71B8D">
        <w:t xml:space="preserve">В случае указания требуемого значения с использованием символа </w:t>
      </w:r>
      <w:proofErr w:type="gramStart"/>
      <w:r w:rsidRPr="00B71B8D">
        <w:t>«[ ]</w:t>
      </w:r>
      <w:proofErr w:type="gramEnd"/>
      <w:r w:rsidRPr="00B71B8D">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F45F6" w:rsidRPr="00B71B8D" w:rsidRDefault="002F45F6" w:rsidP="002F45F6">
      <w:pPr>
        <w:ind w:left="284" w:firstLine="709"/>
        <w:jc w:val="both"/>
      </w:pPr>
      <w:r w:rsidRPr="00B71B8D">
        <w:t>В случае, если значения или диапазоны значений параметра указаны с использованием символа «запятая»,</w:t>
      </w:r>
      <w:r>
        <w:t xml:space="preserve"> союза «и», - участнику закупки </w:t>
      </w:r>
      <w:r w:rsidRPr="00B71B8D">
        <w:t>необходимо предоставить все значения показателя или все диапазоны значений, указанных через данные символ, союз.</w:t>
      </w:r>
    </w:p>
    <w:p w:rsidR="002F45F6" w:rsidRPr="00B71B8D" w:rsidRDefault="002F45F6" w:rsidP="002F45F6">
      <w:pPr>
        <w:ind w:left="284" w:firstLine="709"/>
        <w:jc w:val="both"/>
      </w:pPr>
      <w:r w:rsidRPr="00B71B8D">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F45F6" w:rsidRPr="00B71B8D" w:rsidRDefault="002F45F6" w:rsidP="002F45F6">
      <w:pPr>
        <w:ind w:left="284" w:firstLine="709"/>
        <w:jc w:val="both"/>
        <w:rPr>
          <w:color w:val="FF0000"/>
        </w:rPr>
      </w:pPr>
      <w:r w:rsidRPr="00B71B8D">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F45F6" w:rsidRPr="00B71B8D" w:rsidRDefault="002F45F6" w:rsidP="002F45F6">
      <w:pPr>
        <w:ind w:left="284" w:firstLine="709"/>
        <w:jc w:val="both"/>
      </w:pPr>
      <w:r w:rsidRPr="00B71B8D">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t>ые</w:t>
      </w:r>
      <w:proofErr w:type="spellEnd"/>
      <w:r w:rsidRPr="00B71B8D">
        <w:t>) показатель (-и) из данного диапазона не включая крайние значения.</w:t>
      </w:r>
    </w:p>
    <w:p w:rsidR="002F45F6" w:rsidRPr="00B71B8D" w:rsidRDefault="002F45F6" w:rsidP="002F45F6">
      <w:pPr>
        <w:ind w:left="284" w:firstLine="709"/>
        <w:jc w:val="both"/>
      </w:pPr>
      <w:r w:rsidRPr="00B71B8D">
        <w:t xml:space="preserve">Символы «многоточие», «тире» установленные между значениями, следует читать как необходимость указания диапазона значений, </w:t>
      </w:r>
      <w:r>
        <w:br/>
      </w:r>
      <w:r w:rsidRPr="00B71B8D">
        <w:t>не включая крайние значения.</w:t>
      </w:r>
    </w:p>
    <w:p w:rsidR="002F45F6" w:rsidRPr="00B71B8D" w:rsidRDefault="002F45F6" w:rsidP="002F45F6">
      <w:pPr>
        <w:ind w:left="284" w:firstLine="709"/>
        <w:jc w:val="both"/>
      </w:pPr>
      <w:r w:rsidRPr="00B71B8D">
        <w:t>В случае, если требуемое значение параметра сопровождается   знаком * (звездочка), в том числе значение, включенное в диапазон</w:t>
      </w:r>
      <w:r>
        <w:t xml:space="preserve"> значений, </w:t>
      </w:r>
      <w:r w:rsidRPr="00B71B8D">
        <w:t>то участник вправе указать крайнее значение требуемого параметра.</w:t>
      </w:r>
    </w:p>
    <w:p w:rsidR="002F45F6" w:rsidRPr="00B71B8D" w:rsidRDefault="002F45F6" w:rsidP="002F45F6">
      <w:pPr>
        <w:ind w:left="284" w:firstLine="709"/>
        <w:jc w:val="both"/>
      </w:pPr>
      <w:r w:rsidRPr="00B71B8D">
        <w:t>При этом, не допускается указание крайнего значения параметра, не сопровождающегося знаком * (звездочка).</w:t>
      </w:r>
    </w:p>
    <w:p w:rsidR="002F45F6" w:rsidRPr="00B71B8D" w:rsidRDefault="002F45F6" w:rsidP="002F45F6">
      <w:pPr>
        <w:ind w:left="284" w:firstLine="709"/>
        <w:jc w:val="both"/>
      </w:pPr>
      <w:r w:rsidRPr="00B71B8D">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F45F6" w:rsidRPr="00B71B8D" w:rsidRDefault="002F45F6" w:rsidP="002F45F6">
      <w:pPr>
        <w:ind w:left="284" w:firstLine="709"/>
        <w:jc w:val="both"/>
      </w:pPr>
      <w:r w:rsidRPr="00B71B8D">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t xml:space="preserve">ии места происхождения товара, </w:t>
      </w:r>
      <w:r w:rsidRPr="00B71B8D">
        <w:t>указанного в заявк</w:t>
      </w:r>
      <w:r>
        <w:t>е</w:t>
      </w:r>
      <w:r w:rsidRPr="00B71B8D">
        <w:t xml:space="preserve"> на участие в аукционе в электронной форме, несет участник закупки.</w:t>
      </w:r>
    </w:p>
    <w:p w:rsidR="002F45F6" w:rsidRPr="00B4752D" w:rsidRDefault="002F45F6" w:rsidP="002F45F6">
      <w:pPr>
        <w:ind w:left="284" w:firstLine="709"/>
        <w:jc w:val="both"/>
        <w:rPr>
          <w:color w:val="0070C0"/>
        </w:rPr>
      </w:pPr>
      <w:r w:rsidRPr="00B71B8D">
        <w:t xml:space="preserve">При указании в </w:t>
      </w:r>
      <w:r>
        <w:t>извещении</w:t>
      </w:r>
      <w:r w:rsidRPr="00B71B8D">
        <w:t xml:space="preserve"> о закупке товарных знаков товаров считать описание объекта с применением слов «или эквивалент», </w:t>
      </w:r>
      <w:r>
        <w:br/>
      </w:r>
      <w:r w:rsidRPr="00B71B8D">
        <w:t xml:space="preserve">за </w:t>
      </w:r>
      <w:r w:rsidRPr="001913B0">
        <w:t>исключением указания в настоящем извещении о</w:t>
      </w:r>
      <w:r w:rsidRPr="00B71B8D">
        <w:t xml:space="preserve"> закупке случаев </w:t>
      </w:r>
      <w:r w:rsidRPr="00B71B8D">
        <w:rPr>
          <w:bCs/>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Pr>
          <w:bCs/>
        </w:rPr>
        <w:br/>
      </w:r>
      <w:r w:rsidRPr="00B71B8D">
        <w:rPr>
          <w:bCs/>
        </w:rPr>
        <w:t>и оборудованию, используемым заказчиком, в соответствии с технической документацией на указанные машины и оборудование.</w:t>
      </w:r>
    </w:p>
    <w:p w:rsidR="00263F7E" w:rsidRDefault="00263F7E"/>
    <w:sectPr w:rsidR="00263F7E" w:rsidSect="00F6017F">
      <w:pgSz w:w="16837" w:h="11905" w:orient="landscape"/>
      <w:pgMar w:top="1418" w:right="794" w:bottom="680" w:left="62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55"/>
    <w:rsid w:val="00064055"/>
    <w:rsid w:val="00263F7E"/>
    <w:rsid w:val="002F45F6"/>
    <w:rsid w:val="00C30809"/>
    <w:rsid w:val="00EF70D1"/>
    <w:rsid w:val="00F425B5"/>
    <w:rsid w:val="00F9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B763-EF71-4BAF-9467-4DD05228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F6"/>
    <w:pPr>
      <w:suppressAutoHyphens/>
      <w:spacing w:after="0" w:line="240" w:lineRule="auto"/>
    </w:pPr>
    <w:rPr>
      <w:rFonts w:eastAsia="Times New Roman"/>
      <w:color w:val="000000"/>
      <w:sz w:val="24"/>
      <w:szCs w:val="24"/>
      <w:lang w:eastAsia="ar-SA"/>
    </w:rPr>
  </w:style>
  <w:style w:type="paragraph" w:styleId="1">
    <w:name w:val="heading 1"/>
    <w:basedOn w:val="a"/>
    <w:next w:val="a"/>
    <w:link w:val="10"/>
    <w:uiPriority w:val="9"/>
    <w:qFormat/>
    <w:rsid w:val="002F45F6"/>
    <w:pPr>
      <w:keepNext/>
      <w:spacing w:before="240" w:after="60"/>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5F6"/>
    <w:rPr>
      <w:rFonts w:eastAsia="Times New Roman"/>
      <w:b/>
      <w:color w:val="000000"/>
      <w:sz w:val="36"/>
      <w:szCs w:val="20"/>
      <w:lang w:eastAsia="ar-SA"/>
    </w:rPr>
  </w:style>
  <w:style w:type="paragraph" w:customStyle="1" w:styleId="ConsPlusNormal">
    <w:name w:val="ConsPlusNormal"/>
    <w:rsid w:val="002F45F6"/>
    <w:pPr>
      <w:widowControl w:val="0"/>
      <w:suppressAutoHyphens/>
      <w:spacing w:after="0" w:line="240" w:lineRule="auto"/>
      <w:ind w:firstLine="720"/>
    </w:pPr>
    <w:rPr>
      <w:rFonts w:ascii="Arial" w:eastAsia="Arial" w:hAnsi="Arial" w:cs="Arial"/>
      <w:color w:val="000000"/>
      <w:sz w:val="20"/>
      <w:szCs w:val="20"/>
      <w:lang w:eastAsia="ar-SA"/>
    </w:rPr>
  </w:style>
  <w:style w:type="character" w:styleId="a3">
    <w:name w:val="Hyperlink"/>
    <w:rsid w:val="002F45F6"/>
    <w:rPr>
      <w:color w:val="0000FF"/>
      <w:u w:val="single"/>
    </w:rPr>
  </w:style>
  <w:style w:type="paragraph" w:customStyle="1" w:styleId="s1">
    <w:name w:val="s_1"/>
    <w:basedOn w:val="a"/>
    <w:rsid w:val="002F45F6"/>
    <w:pPr>
      <w:suppressAutoHyphens w:val="0"/>
      <w:spacing w:before="100" w:beforeAutospacing="1" w:after="100" w:afterAutospacing="1"/>
    </w:pPr>
    <w:rPr>
      <w:color w:val="auto"/>
      <w:lang w:eastAsia="ru-RU"/>
    </w:rPr>
  </w:style>
  <w:style w:type="paragraph" w:styleId="a4">
    <w:name w:val="Balloon Text"/>
    <w:basedOn w:val="a"/>
    <w:link w:val="a5"/>
    <w:uiPriority w:val="99"/>
    <w:semiHidden/>
    <w:unhideWhenUsed/>
    <w:rsid w:val="00EF70D1"/>
    <w:rPr>
      <w:rFonts w:ascii="Segoe UI" w:hAnsi="Segoe UI" w:cs="Segoe UI"/>
      <w:sz w:val="18"/>
      <w:szCs w:val="18"/>
    </w:rPr>
  </w:style>
  <w:style w:type="character" w:customStyle="1" w:styleId="a5">
    <w:name w:val="Текст выноски Знак"/>
    <w:basedOn w:val="a0"/>
    <w:link w:val="a4"/>
    <w:uiPriority w:val="99"/>
    <w:semiHidden/>
    <w:rsid w:val="00EF70D1"/>
    <w:rPr>
      <w:rFonts w:ascii="Segoe UI" w:eastAsia="Times New Roman"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66F75D2E3219338E073FE705D8F50B30A60AE2F94ADD85812F30F05C0E842D3E73F953EF09879142ED5541CCB55A3DD378E23A97i8hAH" TargetMode="External"/><Relationship Id="rId13" Type="http://schemas.openxmlformats.org/officeDocument/2006/relationships/hyperlink" Target="consultantplus://offline/ref=DB27980ECDB692544BE3D5C872D583F6374A281C08E497180EFD7C62E67F93B9327F8E55199B370D87DB2050F83C597C5527BAEE009E03F00Aq7M" TargetMode="External"/><Relationship Id="rId18" Type="http://schemas.openxmlformats.org/officeDocument/2006/relationships/hyperlink" Target="https://www.consultant.ru/document/cons_doc_LAW_388926/5a18b3d46fe0fd48f2482cd6ec7ce419763efcc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666F75D2E3219338E073FE705D8F50B30A60AE2F94ADD85812F30F05C0E842D3E73F950E60F8FC113A2541D89E4493CD678E03B8B8AD22Ai1hDH" TargetMode="External"/><Relationship Id="rId12" Type="http://schemas.openxmlformats.org/officeDocument/2006/relationships/hyperlink" Target="consultantplus://offline/ref=5948FCC1EAA9EC899B0F03F9F744DC2C966C409B524516820C92F3C97B33B41DE8FD78D62CFA2827B2F88AAAC29D4DD55D9A6014BCE5D4qEM" TargetMode="External"/><Relationship Id="rId17" Type="http://schemas.openxmlformats.org/officeDocument/2006/relationships/hyperlink" Target="consultantplus://offline/ref=AD8924B25A64AD2D3730E3EB504A959985E49E07FBC94E9152A76A96BB93522D85F12DEACCCDDE72E4BD166FF1906C1249D90DCE802ASBrCM" TargetMode="External"/><Relationship Id="rId2" Type="http://schemas.openxmlformats.org/officeDocument/2006/relationships/settings" Target="settings.xml"/><Relationship Id="rId16" Type="http://schemas.openxmlformats.org/officeDocument/2006/relationships/hyperlink" Target="consultantplus://offline/ref=DB27980ECDB692544BE3D5C872D583F6374A281C08E497180EFD7C62E67F93B9327F8E561992390FD4813054B1685C635D31A4E41E9E00q3M" TargetMode="External"/><Relationship Id="rId20" Type="http://schemas.openxmlformats.org/officeDocument/2006/relationships/hyperlink" Target="https://www.consultant.ru/document/cons_doc_LAW_388926/5a18b3d46fe0fd48f2482cd6ec7ce419763efccd/" TargetMode="External"/><Relationship Id="rId1" Type="http://schemas.openxmlformats.org/officeDocument/2006/relationships/styles" Target="styles.xml"/><Relationship Id="rId6" Type="http://schemas.openxmlformats.org/officeDocument/2006/relationships/hyperlink" Target="consultantplus://offline/ref=0666F75D2E3219338E073FE705D8F50B30A60AE2F94ADD85812F30F05C0E842D3E73F950E60F8FC61BA2541D89E4493CD678E03B8B8AD22Ai1hDH" TargetMode="External"/><Relationship Id="rId11" Type="http://schemas.openxmlformats.org/officeDocument/2006/relationships/hyperlink" Target="consultantplus://offline/ref=5948FCC1EAA9EC899B0F03F9F744DC2C966C409B524516820C92F3C97B33B41DE8FD78D62CF82F27B2F88AAAC29D4DD55D9A6014BCE5D4qEM" TargetMode="External"/><Relationship Id="rId5" Type="http://schemas.openxmlformats.org/officeDocument/2006/relationships/hyperlink" Target="https://internet.garant.ru/" TargetMode="External"/><Relationship Id="rId15" Type="http://schemas.openxmlformats.org/officeDocument/2006/relationships/hyperlink" Target="consultantplus://offline/ref=DB27980ECDB692544BE3D5C872D583F6374A281C08E497180EFD7C62E67F93B9327F8E56199D3D0FD4813054B1685C635D31A4E41E9E00q3M" TargetMode="External"/><Relationship Id="rId10" Type="http://schemas.openxmlformats.org/officeDocument/2006/relationships/hyperlink" Target="consultantplus://offline/ref=6565064DA8EE4E673BCF71F47FC6F8EE6B955F1BD1E5C89CF95766D01A133E4E1D902238B76632A531383AF8C6C8DD90E0BF570481nFp2M" TargetMode="External"/><Relationship Id="rId19" Type="http://schemas.openxmlformats.org/officeDocument/2006/relationships/hyperlink" Target="https://www.consultant.ru/document/cons_doc_LAW_388926/5a18b3d46fe0fd48f2482cd6ec7ce419763efccd/" TargetMode="External"/><Relationship Id="rId4" Type="http://schemas.openxmlformats.org/officeDocument/2006/relationships/hyperlink" Target="https://internet.garant.ru/" TargetMode="External"/><Relationship Id="rId9" Type="http://schemas.openxmlformats.org/officeDocument/2006/relationships/hyperlink" Target="consultantplus://offline/ref=0666F75D2E3219338E073FE705D8F50B30A60AE2F94ADD85812F30F05C0E842D3E73F955E706879142ED5541CCB55A3DD378E23A97i8hAH" TargetMode="External"/><Relationship Id="rId14" Type="http://schemas.openxmlformats.org/officeDocument/2006/relationships/hyperlink" Target="consultantplus://offline/ref=DB27980ECDB692544BE3D5C872D583F6374A281C08E497180EFD7C62E67F93B9327F8E56199F3B0FD4813054B1685C635D31A4E41E9E00q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4841</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2023-08-01T10:33:00Z</cp:lastPrinted>
  <dcterms:created xsi:type="dcterms:W3CDTF">2023-07-06T09:52:00Z</dcterms:created>
  <dcterms:modified xsi:type="dcterms:W3CDTF">2023-08-01T10:34:00Z</dcterms:modified>
</cp:coreProperties>
</file>