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58601" w14:textId="77777777" w:rsidR="00D2151A" w:rsidRPr="00390005" w:rsidRDefault="00D2151A" w:rsidP="00EB3984">
      <w:pPr>
        <w:pStyle w:val="ConsPlusNormal"/>
        <w:jc w:val="center"/>
        <w:rPr>
          <w:sz w:val="24"/>
          <w:szCs w:val="24"/>
        </w:rPr>
      </w:pPr>
      <w:r w:rsidRPr="00390005">
        <w:rPr>
          <w:sz w:val="24"/>
          <w:szCs w:val="24"/>
        </w:rPr>
        <w:t>ИЗВЕЩЕНИЕ</w:t>
      </w:r>
    </w:p>
    <w:p w14:paraId="4B229420" w14:textId="77777777" w:rsidR="003B4304" w:rsidRDefault="003B4304" w:rsidP="00EB3984">
      <w:pPr>
        <w:pStyle w:val="ConsPlusNormal"/>
        <w:jc w:val="center"/>
        <w:rPr>
          <w:sz w:val="24"/>
          <w:szCs w:val="24"/>
        </w:rPr>
      </w:pPr>
      <w:r w:rsidRPr="003B4304">
        <w:rPr>
          <w:sz w:val="24"/>
          <w:szCs w:val="24"/>
        </w:rPr>
        <w:t>об осуществлении закупки при проведении электронного аукциона</w:t>
      </w:r>
    </w:p>
    <w:p w14:paraId="08997F92" w14:textId="546BC3E4" w:rsidR="00D2151A" w:rsidRDefault="002E22FF" w:rsidP="00EB3984">
      <w:pPr>
        <w:pStyle w:val="ConsPlusNormal"/>
        <w:jc w:val="center"/>
        <w:outlineLvl w:val="0"/>
        <w:rPr>
          <w:rFonts w:eastAsia="Calibri" w:cstheme="minorBidi"/>
          <w:sz w:val="24"/>
          <w:szCs w:val="24"/>
          <w:lang w:eastAsia="en-US"/>
        </w:rPr>
      </w:pPr>
      <w:r w:rsidRPr="002E22FF">
        <w:rPr>
          <w:rFonts w:eastAsia="Calibri" w:cstheme="minorBidi"/>
          <w:sz w:val="24"/>
          <w:szCs w:val="24"/>
          <w:lang w:eastAsia="en-US"/>
        </w:rPr>
        <w:t xml:space="preserve">на поставку </w:t>
      </w:r>
      <w:r w:rsidR="003F054E" w:rsidRPr="003F054E">
        <w:rPr>
          <w:rFonts w:eastAsia="Calibri" w:cstheme="minorBidi"/>
          <w:sz w:val="24"/>
          <w:szCs w:val="24"/>
          <w:lang w:eastAsia="en-US"/>
        </w:rPr>
        <w:t>мешков полимерных для нужд ИПУ РАН</w:t>
      </w:r>
    </w:p>
    <w:p w14:paraId="52576554" w14:textId="77777777" w:rsidR="00EB3984" w:rsidRPr="003F054E" w:rsidRDefault="00EB3984" w:rsidP="00EB3984">
      <w:pPr>
        <w:pStyle w:val="ConsPlusNormal"/>
        <w:jc w:val="center"/>
        <w:outlineLvl w:val="0"/>
        <w:rPr>
          <w:sz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827"/>
        <w:gridCol w:w="5387"/>
      </w:tblGrid>
      <w:tr w:rsidR="00D2151A" w:rsidRPr="00621123" w14:paraId="5C7A794A" w14:textId="77777777" w:rsidTr="00A83B7F">
        <w:tc>
          <w:tcPr>
            <w:tcW w:w="709" w:type="dxa"/>
          </w:tcPr>
          <w:p w14:paraId="03BFC5C1" w14:textId="77777777" w:rsidR="00D2151A" w:rsidRPr="009C659E" w:rsidRDefault="00797D49" w:rsidP="00EB3984">
            <w:pPr>
              <w:pStyle w:val="ConsPlusNormal"/>
              <w:jc w:val="center"/>
              <w:rPr>
                <w:sz w:val="24"/>
                <w:szCs w:val="24"/>
              </w:rPr>
            </w:pPr>
            <w:r>
              <w:rPr>
                <w:sz w:val="24"/>
                <w:szCs w:val="24"/>
              </w:rPr>
              <w:t>1</w:t>
            </w:r>
          </w:p>
        </w:tc>
        <w:tc>
          <w:tcPr>
            <w:tcW w:w="3827" w:type="dxa"/>
          </w:tcPr>
          <w:p w14:paraId="6F123C0D" w14:textId="77777777" w:rsidR="00D2151A" w:rsidRPr="009C659E" w:rsidRDefault="00D2151A" w:rsidP="00EB3984">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387" w:type="dxa"/>
          </w:tcPr>
          <w:p w14:paraId="2996AEBE"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14:paraId="14BA77C8"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14:paraId="5091F571"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117997, г. Москва, Профсоюзная ул., д. 65.</w:t>
            </w:r>
          </w:p>
          <w:p w14:paraId="0A81DC53"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14:paraId="32EE21B0"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14:paraId="748F25FD" w14:textId="21E9801F" w:rsidR="00390005" w:rsidRPr="009C659E" w:rsidRDefault="00152B9E" w:rsidP="00EB3984">
            <w:pPr>
              <w:spacing w:after="0" w:line="240" w:lineRule="auto"/>
              <w:jc w:val="both"/>
              <w:rPr>
                <w:rFonts w:cs="Times New Roman"/>
                <w:sz w:val="24"/>
                <w:szCs w:val="24"/>
              </w:rPr>
            </w:pPr>
            <w:r>
              <w:rPr>
                <w:rFonts w:cs="Times New Roman"/>
                <w:sz w:val="24"/>
                <w:szCs w:val="24"/>
              </w:rPr>
              <w:t>Тимохин Дмитрий Александрович,</w:t>
            </w:r>
            <w:r w:rsidR="00BB186F">
              <w:rPr>
                <w:rFonts w:cs="Times New Roman"/>
                <w:sz w:val="24"/>
                <w:szCs w:val="24"/>
              </w:rPr>
              <w:t xml:space="preserve"> </w:t>
            </w:r>
            <w:r w:rsidR="006520D9">
              <w:rPr>
                <w:rFonts w:cs="Times New Roman"/>
                <w:sz w:val="24"/>
                <w:szCs w:val="24"/>
              </w:rPr>
              <w:t>руководител</w:t>
            </w:r>
            <w:r>
              <w:rPr>
                <w:rFonts w:cs="Times New Roman"/>
                <w:sz w:val="24"/>
                <w:szCs w:val="24"/>
              </w:rPr>
              <w:t>ь</w:t>
            </w:r>
            <w:r w:rsidR="006520D9">
              <w:rPr>
                <w:rFonts w:cs="Times New Roman"/>
                <w:sz w:val="24"/>
                <w:szCs w:val="24"/>
              </w:rPr>
              <w:t xml:space="preserve"> контрактного отдела</w:t>
            </w:r>
          </w:p>
          <w:p w14:paraId="32B15EEF" w14:textId="556E348C" w:rsidR="00390005" w:rsidRPr="009C659E" w:rsidRDefault="00390005" w:rsidP="00D15A97">
            <w:pPr>
              <w:spacing w:after="0" w:line="240" w:lineRule="auto"/>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BB186F">
              <w:rPr>
                <w:rFonts w:cs="Times New Roman"/>
                <w:bCs/>
                <w:sz w:val="24"/>
                <w:szCs w:val="24"/>
              </w:rPr>
              <w:t xml:space="preserve">1000, </w:t>
            </w:r>
            <w:r w:rsidR="00545C11">
              <w:rPr>
                <w:rFonts w:cs="Times New Roman"/>
                <w:bCs/>
                <w:sz w:val="24"/>
                <w:szCs w:val="24"/>
              </w:rPr>
              <w:t>1606, 1653.</w:t>
            </w:r>
          </w:p>
          <w:p w14:paraId="5993D2C3"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r w:rsidRPr="009C659E">
                <w:rPr>
                  <w:rStyle w:val="a3"/>
                  <w:rFonts w:cs="Times New Roman"/>
                  <w:color w:val="auto"/>
                  <w:sz w:val="24"/>
                  <w:szCs w:val="24"/>
                  <w:u w:val="none"/>
                  <w:lang w:val="en-US"/>
                </w:rPr>
                <w:t>ru</w:t>
              </w:r>
            </w:hyperlink>
          </w:p>
          <w:p w14:paraId="170957D0" w14:textId="77777777" w:rsidR="00D2151A" w:rsidRPr="00621123" w:rsidRDefault="00661261" w:rsidP="00EB3984">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14:paraId="5B638D2C" w14:textId="77777777" w:rsidTr="00A83B7F">
        <w:tc>
          <w:tcPr>
            <w:tcW w:w="709" w:type="dxa"/>
          </w:tcPr>
          <w:p w14:paraId="618BE499" w14:textId="77777777" w:rsidR="00D2151A" w:rsidRPr="00621123" w:rsidRDefault="00797D49" w:rsidP="00EB3984">
            <w:pPr>
              <w:pStyle w:val="ConsPlusNormal"/>
              <w:jc w:val="center"/>
              <w:rPr>
                <w:sz w:val="24"/>
                <w:szCs w:val="24"/>
              </w:rPr>
            </w:pPr>
            <w:r>
              <w:rPr>
                <w:sz w:val="24"/>
                <w:szCs w:val="24"/>
              </w:rPr>
              <w:t>2</w:t>
            </w:r>
          </w:p>
        </w:tc>
        <w:tc>
          <w:tcPr>
            <w:tcW w:w="3827" w:type="dxa"/>
          </w:tcPr>
          <w:p w14:paraId="4ECD9DD1" w14:textId="77777777" w:rsidR="00D2151A" w:rsidRPr="00621123" w:rsidRDefault="00D2151A" w:rsidP="00EB3984">
            <w:pPr>
              <w:pStyle w:val="ConsPlusNormal"/>
              <w:rPr>
                <w:sz w:val="24"/>
                <w:szCs w:val="24"/>
              </w:rPr>
            </w:pPr>
            <w:r w:rsidRPr="00621123">
              <w:rPr>
                <w:sz w:val="24"/>
                <w:szCs w:val="24"/>
              </w:rPr>
              <w:t>Идентификационный код закупки</w:t>
            </w:r>
          </w:p>
        </w:tc>
        <w:tc>
          <w:tcPr>
            <w:tcW w:w="5387" w:type="dxa"/>
          </w:tcPr>
          <w:p w14:paraId="412C4BC5" w14:textId="78471A92" w:rsidR="00686BE3" w:rsidRPr="00D71A9F" w:rsidRDefault="003F054E" w:rsidP="00EB3984">
            <w:pPr>
              <w:pStyle w:val="ConsPlusNormal"/>
              <w:rPr>
                <w:sz w:val="24"/>
                <w:szCs w:val="24"/>
                <w:highlight w:val="yellow"/>
              </w:rPr>
            </w:pPr>
            <w:bookmarkStart w:id="0" w:name="_Hlk204007989"/>
            <w:r w:rsidRPr="003F054E">
              <w:rPr>
                <w:sz w:val="24"/>
                <w:szCs w:val="24"/>
              </w:rPr>
              <w:t>25 1 7728013512 772801001 0046 00</w:t>
            </w:r>
            <w:r>
              <w:rPr>
                <w:sz w:val="24"/>
                <w:szCs w:val="24"/>
              </w:rPr>
              <w:t>1</w:t>
            </w:r>
            <w:r w:rsidRPr="003F054E">
              <w:rPr>
                <w:sz w:val="24"/>
                <w:szCs w:val="24"/>
              </w:rPr>
              <w:t xml:space="preserve"> 2222 244</w:t>
            </w:r>
            <w:bookmarkEnd w:id="0"/>
          </w:p>
        </w:tc>
      </w:tr>
      <w:tr w:rsidR="00D2151A" w:rsidRPr="00621123" w14:paraId="1DE2FABD" w14:textId="77777777" w:rsidTr="00A83B7F">
        <w:trPr>
          <w:trHeight w:val="2721"/>
        </w:trPr>
        <w:tc>
          <w:tcPr>
            <w:tcW w:w="709" w:type="dxa"/>
          </w:tcPr>
          <w:p w14:paraId="152BAB33" w14:textId="77777777" w:rsidR="00D2151A" w:rsidRPr="00621123" w:rsidRDefault="00797D49" w:rsidP="00EB3984">
            <w:pPr>
              <w:pStyle w:val="ConsPlusNormal"/>
              <w:jc w:val="center"/>
              <w:rPr>
                <w:sz w:val="24"/>
                <w:szCs w:val="24"/>
              </w:rPr>
            </w:pPr>
            <w:r>
              <w:rPr>
                <w:sz w:val="24"/>
                <w:szCs w:val="24"/>
              </w:rPr>
              <w:t>3</w:t>
            </w:r>
          </w:p>
        </w:tc>
        <w:tc>
          <w:tcPr>
            <w:tcW w:w="3827" w:type="dxa"/>
          </w:tcPr>
          <w:p w14:paraId="475391AD" w14:textId="06753571" w:rsidR="00D2151A" w:rsidRPr="00621123" w:rsidRDefault="00D2151A" w:rsidP="00EB3984">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387" w:type="dxa"/>
          </w:tcPr>
          <w:p w14:paraId="6C0884FE" w14:textId="77777777" w:rsidR="00D2151A" w:rsidRPr="00621123" w:rsidRDefault="00CC40A8" w:rsidP="00EB3984">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14:paraId="3F56FE88" w14:textId="77777777" w:rsidTr="00A83B7F">
        <w:trPr>
          <w:trHeight w:val="1034"/>
        </w:trPr>
        <w:tc>
          <w:tcPr>
            <w:tcW w:w="709" w:type="dxa"/>
          </w:tcPr>
          <w:p w14:paraId="27B9DEE2" w14:textId="77777777" w:rsidR="00D2151A" w:rsidRPr="00621123" w:rsidRDefault="00797D49" w:rsidP="00EB3984">
            <w:pPr>
              <w:pStyle w:val="ConsPlusNormal"/>
              <w:jc w:val="center"/>
              <w:rPr>
                <w:sz w:val="24"/>
                <w:szCs w:val="24"/>
              </w:rPr>
            </w:pPr>
            <w:r>
              <w:rPr>
                <w:sz w:val="24"/>
                <w:szCs w:val="24"/>
              </w:rPr>
              <w:t>4</w:t>
            </w:r>
          </w:p>
        </w:tc>
        <w:tc>
          <w:tcPr>
            <w:tcW w:w="3827" w:type="dxa"/>
          </w:tcPr>
          <w:p w14:paraId="20A83CC0" w14:textId="77777777" w:rsidR="00D2151A" w:rsidRPr="00621123" w:rsidRDefault="00D2151A" w:rsidP="00EB3984">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387" w:type="dxa"/>
          </w:tcPr>
          <w:p w14:paraId="712F5183" w14:textId="77777777" w:rsidR="00D2151A" w:rsidRPr="00621123" w:rsidRDefault="003647E4" w:rsidP="00EB3984">
            <w:pPr>
              <w:pStyle w:val="ConsPlusNormal"/>
              <w:rPr>
                <w:sz w:val="24"/>
                <w:szCs w:val="24"/>
              </w:rPr>
            </w:pPr>
            <w:r>
              <w:rPr>
                <w:sz w:val="24"/>
                <w:szCs w:val="24"/>
              </w:rPr>
              <w:t>Не установлено</w:t>
            </w:r>
          </w:p>
        </w:tc>
      </w:tr>
      <w:tr w:rsidR="00D2151A" w:rsidRPr="00621123" w14:paraId="0C7D20C4" w14:textId="77777777" w:rsidTr="00A83B7F">
        <w:tc>
          <w:tcPr>
            <w:tcW w:w="709" w:type="dxa"/>
          </w:tcPr>
          <w:p w14:paraId="076F8FA3" w14:textId="77777777" w:rsidR="00D2151A" w:rsidRPr="00621123" w:rsidRDefault="00797D49" w:rsidP="00EB3984">
            <w:pPr>
              <w:pStyle w:val="ConsPlusNormal"/>
              <w:jc w:val="center"/>
              <w:rPr>
                <w:sz w:val="24"/>
                <w:szCs w:val="24"/>
              </w:rPr>
            </w:pPr>
            <w:r>
              <w:rPr>
                <w:sz w:val="24"/>
                <w:szCs w:val="24"/>
              </w:rPr>
              <w:t>5</w:t>
            </w:r>
          </w:p>
        </w:tc>
        <w:tc>
          <w:tcPr>
            <w:tcW w:w="3827" w:type="dxa"/>
          </w:tcPr>
          <w:p w14:paraId="5DE606BA" w14:textId="77777777" w:rsidR="00D2151A" w:rsidRPr="00621123" w:rsidRDefault="00D2151A" w:rsidP="00EB3984">
            <w:pPr>
              <w:pStyle w:val="ConsPlusNormal"/>
              <w:rPr>
                <w:sz w:val="24"/>
                <w:szCs w:val="24"/>
              </w:rPr>
            </w:pPr>
            <w:r w:rsidRPr="00621123">
              <w:rPr>
                <w:sz w:val="24"/>
                <w:szCs w:val="24"/>
              </w:rPr>
              <w:t>Способ определения поставщика (подрядчика, исполнителя)</w:t>
            </w:r>
          </w:p>
        </w:tc>
        <w:tc>
          <w:tcPr>
            <w:tcW w:w="5387" w:type="dxa"/>
          </w:tcPr>
          <w:p w14:paraId="5C9CF558" w14:textId="77777777" w:rsidR="00D2151A" w:rsidRPr="00621123" w:rsidRDefault="00390005" w:rsidP="00EB3984">
            <w:pPr>
              <w:pStyle w:val="ConsPlusNormal"/>
              <w:rPr>
                <w:sz w:val="24"/>
                <w:szCs w:val="24"/>
              </w:rPr>
            </w:pPr>
            <w:r w:rsidRPr="00390005">
              <w:rPr>
                <w:sz w:val="24"/>
                <w:szCs w:val="24"/>
              </w:rPr>
              <w:t>Электронный аукцион</w:t>
            </w:r>
          </w:p>
        </w:tc>
      </w:tr>
      <w:tr w:rsidR="00D2151A" w:rsidRPr="00621123" w14:paraId="05CB8E3B" w14:textId="77777777" w:rsidTr="00A83B7F">
        <w:trPr>
          <w:trHeight w:val="794"/>
        </w:trPr>
        <w:tc>
          <w:tcPr>
            <w:tcW w:w="709" w:type="dxa"/>
          </w:tcPr>
          <w:p w14:paraId="375EB2FB" w14:textId="77777777" w:rsidR="00D2151A" w:rsidRPr="00621123" w:rsidRDefault="00D2151A" w:rsidP="00EB3984">
            <w:pPr>
              <w:pStyle w:val="ConsPlusNormal"/>
              <w:jc w:val="center"/>
              <w:rPr>
                <w:sz w:val="24"/>
                <w:szCs w:val="24"/>
              </w:rPr>
            </w:pPr>
            <w:r w:rsidRPr="00621123">
              <w:rPr>
                <w:sz w:val="24"/>
                <w:szCs w:val="24"/>
              </w:rPr>
              <w:t>6</w:t>
            </w:r>
          </w:p>
        </w:tc>
        <w:tc>
          <w:tcPr>
            <w:tcW w:w="3827" w:type="dxa"/>
          </w:tcPr>
          <w:p w14:paraId="47050E5E" w14:textId="77777777" w:rsidR="00D2151A" w:rsidRPr="00621123" w:rsidRDefault="00D2151A" w:rsidP="00EB3984">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387" w:type="dxa"/>
          </w:tcPr>
          <w:p w14:paraId="2804F50E" w14:textId="77777777" w:rsidR="00390005" w:rsidRPr="00390005" w:rsidRDefault="00390005" w:rsidP="00EB3984">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14:paraId="6139E9CF" w14:textId="77777777" w:rsidR="00D2151A" w:rsidRPr="00621123" w:rsidRDefault="00390005" w:rsidP="00EB3984">
            <w:pPr>
              <w:pStyle w:val="ConsPlusNormal"/>
              <w:rPr>
                <w:sz w:val="24"/>
                <w:szCs w:val="24"/>
              </w:rPr>
            </w:pPr>
            <w:r w:rsidRPr="00390005">
              <w:rPr>
                <w:sz w:val="24"/>
                <w:szCs w:val="24"/>
              </w:rPr>
              <w:t>http://www.rts-tender.ru/</w:t>
            </w:r>
          </w:p>
        </w:tc>
      </w:tr>
      <w:tr w:rsidR="00D2151A" w:rsidRPr="00621123" w14:paraId="39506AFE" w14:textId="77777777" w:rsidTr="00A83B7F">
        <w:tc>
          <w:tcPr>
            <w:tcW w:w="709" w:type="dxa"/>
          </w:tcPr>
          <w:p w14:paraId="6D1C33B7" w14:textId="77777777" w:rsidR="00D2151A" w:rsidRPr="00621123" w:rsidRDefault="00797D49" w:rsidP="00EB3984">
            <w:pPr>
              <w:pStyle w:val="ConsPlusNormal"/>
              <w:jc w:val="center"/>
              <w:rPr>
                <w:sz w:val="24"/>
                <w:szCs w:val="24"/>
              </w:rPr>
            </w:pPr>
            <w:r>
              <w:rPr>
                <w:sz w:val="24"/>
                <w:szCs w:val="24"/>
              </w:rPr>
              <w:t>7</w:t>
            </w:r>
          </w:p>
        </w:tc>
        <w:tc>
          <w:tcPr>
            <w:tcW w:w="3827" w:type="dxa"/>
          </w:tcPr>
          <w:p w14:paraId="6DF8DBDA" w14:textId="77777777" w:rsidR="00D2151A" w:rsidRPr="00621123" w:rsidRDefault="00D2151A" w:rsidP="00EB3984">
            <w:pPr>
              <w:pStyle w:val="ConsPlusNormal"/>
              <w:rPr>
                <w:sz w:val="24"/>
                <w:szCs w:val="24"/>
              </w:rPr>
            </w:pPr>
            <w:r w:rsidRPr="00621123">
              <w:rPr>
                <w:sz w:val="24"/>
                <w:szCs w:val="24"/>
              </w:rPr>
              <w:t>Наименование объекта закупки</w:t>
            </w:r>
          </w:p>
        </w:tc>
        <w:tc>
          <w:tcPr>
            <w:tcW w:w="5387" w:type="dxa"/>
          </w:tcPr>
          <w:p w14:paraId="7F173B71" w14:textId="4F144B69" w:rsidR="00D2151A" w:rsidRPr="006D0B5A" w:rsidRDefault="00F357BA" w:rsidP="000710E9">
            <w:pPr>
              <w:pStyle w:val="ConsPlusNormal"/>
              <w:jc w:val="both"/>
              <w:rPr>
                <w:rFonts w:eastAsia="Calibri"/>
                <w:sz w:val="24"/>
                <w:szCs w:val="24"/>
              </w:rPr>
            </w:pPr>
            <w:r w:rsidRPr="00F357BA">
              <w:rPr>
                <w:sz w:val="24"/>
                <w:szCs w:val="24"/>
              </w:rPr>
              <w:t xml:space="preserve">Поставка </w:t>
            </w:r>
            <w:r w:rsidR="003F054E" w:rsidRPr="003F054E">
              <w:rPr>
                <w:rFonts w:eastAsia="Calibri"/>
                <w:sz w:val="24"/>
                <w:szCs w:val="24"/>
              </w:rPr>
              <w:t>мешков полимерных для нужд ИПУ РАН</w:t>
            </w:r>
          </w:p>
        </w:tc>
      </w:tr>
      <w:tr w:rsidR="00D2151A" w:rsidRPr="00621123" w14:paraId="1DB51884" w14:textId="77777777" w:rsidTr="00A83B7F">
        <w:trPr>
          <w:trHeight w:val="1441"/>
        </w:trPr>
        <w:tc>
          <w:tcPr>
            <w:tcW w:w="709" w:type="dxa"/>
          </w:tcPr>
          <w:p w14:paraId="5D255F60" w14:textId="77777777" w:rsidR="00D2151A" w:rsidRPr="00621123" w:rsidRDefault="00797D49" w:rsidP="00EB3984">
            <w:pPr>
              <w:pStyle w:val="ConsPlusNormal"/>
              <w:jc w:val="center"/>
              <w:rPr>
                <w:sz w:val="24"/>
                <w:szCs w:val="24"/>
              </w:rPr>
            </w:pPr>
            <w:r>
              <w:rPr>
                <w:sz w:val="24"/>
                <w:szCs w:val="24"/>
              </w:rPr>
              <w:t>8</w:t>
            </w:r>
          </w:p>
        </w:tc>
        <w:tc>
          <w:tcPr>
            <w:tcW w:w="3827" w:type="dxa"/>
          </w:tcPr>
          <w:p w14:paraId="7DC8BC30" w14:textId="77777777" w:rsidR="00D2151A" w:rsidRPr="00621123" w:rsidRDefault="00D2151A" w:rsidP="00EB3984">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387" w:type="dxa"/>
          </w:tcPr>
          <w:p w14:paraId="0147B39F" w14:textId="77777777" w:rsidR="00945860" w:rsidRDefault="003F054E" w:rsidP="000710E9">
            <w:pPr>
              <w:spacing w:after="0" w:line="240" w:lineRule="auto"/>
              <w:jc w:val="both"/>
              <w:rPr>
                <w:rFonts w:eastAsia="Times New Roman" w:cs="Times New Roman"/>
                <w:bCs/>
                <w:sz w:val="24"/>
                <w:szCs w:val="24"/>
                <w:lang w:eastAsia="ru-RU"/>
              </w:rPr>
            </w:pPr>
            <w:r>
              <w:rPr>
                <w:rFonts w:eastAsia="Times New Roman" w:cs="Times New Roman"/>
                <w:bCs/>
                <w:sz w:val="24"/>
                <w:szCs w:val="24"/>
                <w:lang w:eastAsia="ru-RU"/>
              </w:rPr>
              <w:t>Код ОКПД2: 22.22.11.190 – Мешки и сумки, включая конические, из полимеров этилена,</w:t>
            </w:r>
          </w:p>
          <w:p w14:paraId="2B98BDC6" w14:textId="264673E3" w:rsidR="009C404D" w:rsidRPr="00B60405" w:rsidRDefault="003F054E" w:rsidP="000710E9">
            <w:pPr>
              <w:spacing w:after="0" w:line="240" w:lineRule="auto"/>
              <w:jc w:val="both"/>
              <w:rPr>
                <w:rFonts w:eastAsia="Times New Roman" w:cs="Times New Roman"/>
                <w:bCs/>
                <w:i/>
                <w:sz w:val="24"/>
                <w:szCs w:val="24"/>
                <w:shd w:val="clear" w:color="auto" w:fill="FFFFFF"/>
                <w:lang w:eastAsia="zh-CN"/>
              </w:rPr>
            </w:pPr>
            <w:r>
              <w:rPr>
                <w:rFonts w:cs="Times New Roman"/>
                <w:sz w:val="24"/>
                <w:szCs w:val="24"/>
              </w:rPr>
              <w:t>КТРУ</w:t>
            </w:r>
            <w:r>
              <w:t xml:space="preserve"> </w:t>
            </w:r>
            <w:r>
              <w:rPr>
                <w:rFonts w:cs="Times New Roman"/>
                <w:sz w:val="24"/>
                <w:szCs w:val="24"/>
              </w:rPr>
              <w:t>22.22.10.000-00000005- Мешок полимерный</w:t>
            </w:r>
            <w:r w:rsidR="005321BE">
              <w:rPr>
                <w:rFonts w:cs="Times New Roman"/>
                <w:sz w:val="24"/>
                <w:szCs w:val="24"/>
              </w:rPr>
              <w:t>.</w:t>
            </w:r>
          </w:p>
        </w:tc>
      </w:tr>
      <w:tr w:rsidR="00D2151A" w:rsidRPr="00621123" w14:paraId="4996E3F0" w14:textId="77777777" w:rsidTr="00A83B7F">
        <w:tc>
          <w:tcPr>
            <w:tcW w:w="709" w:type="dxa"/>
          </w:tcPr>
          <w:p w14:paraId="477A53A6" w14:textId="77777777" w:rsidR="00D2151A" w:rsidRPr="00621123" w:rsidRDefault="00797D49" w:rsidP="00EB3984">
            <w:pPr>
              <w:pStyle w:val="ConsPlusNormal"/>
              <w:jc w:val="center"/>
              <w:rPr>
                <w:sz w:val="24"/>
                <w:szCs w:val="24"/>
              </w:rPr>
            </w:pPr>
            <w:r>
              <w:rPr>
                <w:sz w:val="24"/>
                <w:szCs w:val="24"/>
              </w:rPr>
              <w:t>9</w:t>
            </w:r>
          </w:p>
        </w:tc>
        <w:tc>
          <w:tcPr>
            <w:tcW w:w="3827" w:type="dxa"/>
          </w:tcPr>
          <w:p w14:paraId="3AE7DD06" w14:textId="77777777" w:rsidR="00D2151A" w:rsidRPr="00621123" w:rsidRDefault="00D2151A" w:rsidP="00EB3984">
            <w:pPr>
              <w:pStyle w:val="ConsPlusNormal"/>
              <w:rPr>
                <w:sz w:val="24"/>
                <w:szCs w:val="24"/>
              </w:rPr>
            </w:pPr>
            <w:r w:rsidRPr="00621123">
              <w:rPr>
                <w:sz w:val="24"/>
                <w:szCs w:val="24"/>
              </w:rPr>
              <w:t xml:space="preserve">Указание (в случае осуществления закупки лекарственных средств) на международные непатентованные </w:t>
            </w:r>
            <w:r w:rsidRPr="00621123">
              <w:rPr>
                <w:sz w:val="24"/>
                <w:szCs w:val="24"/>
              </w:rPr>
              <w:lastRenderedPageBreak/>
              <w:t>наименования лекарственных средств или при отсутствии таких наименований химические, группировочные наименования</w:t>
            </w:r>
          </w:p>
        </w:tc>
        <w:tc>
          <w:tcPr>
            <w:tcW w:w="5387" w:type="dxa"/>
          </w:tcPr>
          <w:p w14:paraId="6C170139" w14:textId="77777777" w:rsidR="00D2151A" w:rsidRPr="00621123" w:rsidRDefault="005D01B2" w:rsidP="00EB3984">
            <w:pPr>
              <w:pStyle w:val="ConsPlusNormal"/>
              <w:rPr>
                <w:sz w:val="24"/>
                <w:szCs w:val="24"/>
              </w:rPr>
            </w:pPr>
            <w:r>
              <w:rPr>
                <w:sz w:val="24"/>
                <w:szCs w:val="24"/>
              </w:rPr>
              <w:lastRenderedPageBreak/>
              <w:t>Не установлено</w:t>
            </w:r>
          </w:p>
        </w:tc>
      </w:tr>
      <w:tr w:rsidR="00D2151A" w:rsidRPr="00621123" w14:paraId="3518C01B" w14:textId="77777777" w:rsidTr="00A83B7F">
        <w:tc>
          <w:tcPr>
            <w:tcW w:w="709" w:type="dxa"/>
          </w:tcPr>
          <w:p w14:paraId="3CB34E52" w14:textId="77777777" w:rsidR="00D2151A" w:rsidRPr="00621123" w:rsidRDefault="00797D49" w:rsidP="00EB3984">
            <w:pPr>
              <w:pStyle w:val="ConsPlusNormal"/>
              <w:jc w:val="center"/>
              <w:rPr>
                <w:sz w:val="24"/>
                <w:szCs w:val="24"/>
              </w:rPr>
            </w:pPr>
            <w:r>
              <w:rPr>
                <w:sz w:val="24"/>
                <w:szCs w:val="24"/>
              </w:rPr>
              <w:lastRenderedPageBreak/>
              <w:t>10</w:t>
            </w:r>
          </w:p>
        </w:tc>
        <w:tc>
          <w:tcPr>
            <w:tcW w:w="3827" w:type="dxa"/>
          </w:tcPr>
          <w:p w14:paraId="45D07B5A" w14:textId="77777777" w:rsidR="00D2151A" w:rsidRPr="00621123" w:rsidRDefault="00D2151A" w:rsidP="00EB3984">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387" w:type="dxa"/>
          </w:tcPr>
          <w:p w14:paraId="6A19042F" w14:textId="77777777" w:rsidR="00CA72FD" w:rsidRDefault="00CA72FD" w:rsidP="00EB3984">
            <w:pPr>
              <w:pStyle w:val="ConsPlusNormal"/>
              <w:rPr>
                <w:sz w:val="24"/>
                <w:szCs w:val="24"/>
              </w:rPr>
            </w:pPr>
            <w:r w:rsidRPr="00061730">
              <w:rPr>
                <w:b/>
                <w:sz w:val="24"/>
                <w:szCs w:val="24"/>
              </w:rPr>
              <w:t>Количество Товара</w:t>
            </w:r>
            <w:r>
              <w:rPr>
                <w:sz w:val="24"/>
                <w:szCs w:val="24"/>
              </w:rPr>
              <w:t>:</w:t>
            </w:r>
          </w:p>
          <w:p w14:paraId="24D8E3A6" w14:textId="2AF81915" w:rsidR="003F054E" w:rsidRPr="003F054E" w:rsidRDefault="003F054E" w:rsidP="003F054E">
            <w:pPr>
              <w:pStyle w:val="ConsPlusNormal"/>
              <w:rPr>
                <w:sz w:val="24"/>
                <w:szCs w:val="24"/>
              </w:rPr>
            </w:pPr>
            <w:r w:rsidRPr="003F054E">
              <w:rPr>
                <w:sz w:val="24"/>
                <w:szCs w:val="24"/>
              </w:rPr>
              <w:t>1. Мешок полимерный 300 рулон;</w:t>
            </w:r>
          </w:p>
          <w:p w14:paraId="2FA21E43" w14:textId="0AE70782" w:rsidR="003F054E" w:rsidRPr="003F054E" w:rsidRDefault="003F054E" w:rsidP="003F054E">
            <w:pPr>
              <w:pStyle w:val="ConsPlusNormal"/>
              <w:rPr>
                <w:sz w:val="24"/>
                <w:szCs w:val="24"/>
              </w:rPr>
            </w:pPr>
            <w:r w:rsidRPr="003F054E">
              <w:rPr>
                <w:sz w:val="24"/>
                <w:szCs w:val="24"/>
              </w:rPr>
              <w:t>2. Мешок полимерный 300 рулон;</w:t>
            </w:r>
          </w:p>
          <w:p w14:paraId="212ACCDA" w14:textId="5C17C7A3" w:rsidR="000710E9" w:rsidRPr="003F054E" w:rsidRDefault="003F054E" w:rsidP="003F054E">
            <w:pPr>
              <w:pStyle w:val="ConsPlusNormal"/>
              <w:rPr>
                <w:sz w:val="24"/>
                <w:szCs w:val="24"/>
              </w:rPr>
            </w:pPr>
            <w:r w:rsidRPr="003F054E">
              <w:rPr>
                <w:sz w:val="24"/>
                <w:szCs w:val="24"/>
              </w:rPr>
              <w:t>3. Мешок полимерный 200 рулон.</w:t>
            </w:r>
            <w:r w:rsidRPr="003F054E">
              <w:rPr>
                <w:sz w:val="24"/>
                <w:szCs w:val="24"/>
              </w:rPr>
              <w:tab/>
            </w:r>
          </w:p>
          <w:p w14:paraId="417B5FD8" w14:textId="6DBB3297" w:rsidR="00FB2F99" w:rsidRPr="00621123" w:rsidRDefault="009C659E" w:rsidP="00EB3984">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r w:rsidR="00EB3984">
              <w:rPr>
                <w:sz w:val="24"/>
                <w:szCs w:val="24"/>
              </w:rPr>
              <w:br/>
            </w:r>
            <w:r w:rsidR="00545C11">
              <w:rPr>
                <w:sz w:val="24"/>
                <w:szCs w:val="24"/>
              </w:rPr>
              <w:t xml:space="preserve">ул. Профсоюзная, д. 65, </w:t>
            </w:r>
            <w:r w:rsidR="003F054E">
              <w:rPr>
                <w:sz w:val="24"/>
                <w:szCs w:val="24"/>
              </w:rPr>
              <w:t xml:space="preserve">стр. 1, </w:t>
            </w:r>
            <w:r w:rsidR="00545C11">
              <w:rPr>
                <w:sz w:val="24"/>
                <w:szCs w:val="24"/>
              </w:rPr>
              <w:t>ИПУ РАН</w:t>
            </w:r>
          </w:p>
        </w:tc>
      </w:tr>
      <w:tr w:rsidR="00D2151A" w:rsidRPr="00621123" w14:paraId="27121B28" w14:textId="77777777" w:rsidTr="00A83B7F">
        <w:tc>
          <w:tcPr>
            <w:tcW w:w="709" w:type="dxa"/>
          </w:tcPr>
          <w:p w14:paraId="118E8F19" w14:textId="77777777" w:rsidR="00D2151A" w:rsidRPr="00621123" w:rsidRDefault="00797D49" w:rsidP="00EB3984">
            <w:pPr>
              <w:pStyle w:val="ConsPlusNormal"/>
              <w:jc w:val="center"/>
              <w:rPr>
                <w:sz w:val="24"/>
                <w:szCs w:val="24"/>
              </w:rPr>
            </w:pPr>
            <w:r>
              <w:rPr>
                <w:sz w:val="24"/>
                <w:szCs w:val="24"/>
              </w:rPr>
              <w:t>11</w:t>
            </w:r>
          </w:p>
        </w:tc>
        <w:tc>
          <w:tcPr>
            <w:tcW w:w="3827" w:type="dxa"/>
          </w:tcPr>
          <w:p w14:paraId="251469E8" w14:textId="77777777" w:rsidR="00D2151A" w:rsidRPr="00621123" w:rsidRDefault="00D2151A" w:rsidP="00EB3984">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387" w:type="dxa"/>
          </w:tcPr>
          <w:p w14:paraId="1B2FA91F" w14:textId="77777777" w:rsidR="00D2151A" w:rsidRDefault="00C417DF" w:rsidP="00EB3984">
            <w:pPr>
              <w:pStyle w:val="ConsPlusNormal"/>
              <w:jc w:val="both"/>
              <w:rPr>
                <w:sz w:val="24"/>
                <w:szCs w:val="24"/>
              </w:rPr>
            </w:pPr>
            <w:r>
              <w:rPr>
                <w:sz w:val="24"/>
                <w:szCs w:val="24"/>
              </w:rPr>
              <w:t xml:space="preserve"> Не установлено</w:t>
            </w:r>
          </w:p>
          <w:p w14:paraId="0E77DAD0" w14:textId="77777777" w:rsidR="005D01B2" w:rsidRPr="00621123" w:rsidRDefault="005D01B2" w:rsidP="00EB3984">
            <w:pPr>
              <w:pStyle w:val="ConsPlusNormal"/>
              <w:rPr>
                <w:sz w:val="24"/>
                <w:szCs w:val="24"/>
              </w:rPr>
            </w:pPr>
          </w:p>
        </w:tc>
      </w:tr>
      <w:tr w:rsidR="00D2151A" w:rsidRPr="00621123" w14:paraId="327EADA1" w14:textId="77777777" w:rsidTr="00A83B7F">
        <w:trPr>
          <w:trHeight w:val="713"/>
        </w:trPr>
        <w:tc>
          <w:tcPr>
            <w:tcW w:w="709" w:type="dxa"/>
          </w:tcPr>
          <w:p w14:paraId="7CA88CD8" w14:textId="77777777" w:rsidR="00D2151A" w:rsidRPr="00621123" w:rsidRDefault="00797D49" w:rsidP="00EB3984">
            <w:pPr>
              <w:pStyle w:val="ConsPlusNormal"/>
              <w:jc w:val="center"/>
              <w:rPr>
                <w:sz w:val="24"/>
                <w:szCs w:val="24"/>
              </w:rPr>
            </w:pPr>
            <w:r>
              <w:rPr>
                <w:sz w:val="24"/>
                <w:szCs w:val="24"/>
              </w:rPr>
              <w:t>12</w:t>
            </w:r>
          </w:p>
        </w:tc>
        <w:tc>
          <w:tcPr>
            <w:tcW w:w="3827" w:type="dxa"/>
          </w:tcPr>
          <w:p w14:paraId="693026F6" w14:textId="77777777" w:rsidR="00D2151A" w:rsidRPr="00621123" w:rsidRDefault="00D2151A" w:rsidP="00EB3984">
            <w:pPr>
              <w:pStyle w:val="ConsPlusNormal"/>
              <w:rPr>
                <w:sz w:val="24"/>
                <w:szCs w:val="24"/>
              </w:rPr>
            </w:pPr>
            <w:r w:rsidRPr="00621123">
              <w:rPr>
                <w:sz w:val="24"/>
                <w:szCs w:val="24"/>
              </w:rPr>
              <w:t>Срок исполнения контракта (отдельных этапов исполнения контракта)</w:t>
            </w:r>
          </w:p>
        </w:tc>
        <w:tc>
          <w:tcPr>
            <w:tcW w:w="5387" w:type="dxa"/>
          </w:tcPr>
          <w:p w14:paraId="6000D0AD" w14:textId="11D5DCC1" w:rsidR="00CC7B55" w:rsidRPr="00A83B7F" w:rsidRDefault="0065251F" w:rsidP="00EB3984">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r w:rsidR="003F054E" w:rsidRPr="003F054E">
              <w:rPr>
                <w:sz w:val="24"/>
                <w:szCs w:val="24"/>
              </w:rPr>
              <w:t xml:space="preserve">до истечения 10 (десяти) рабочих дней </w:t>
            </w:r>
            <w:r w:rsidR="006D0B5A" w:rsidRPr="006D0B5A">
              <w:rPr>
                <w:sz w:val="24"/>
                <w:szCs w:val="24"/>
              </w:rPr>
              <w:t>с даты заключения Контракта.</w:t>
            </w:r>
          </w:p>
          <w:p w14:paraId="1A525BC9" w14:textId="77777777" w:rsidR="00A83B7F" w:rsidRDefault="00A83B7F" w:rsidP="00EB3984">
            <w:pPr>
              <w:pStyle w:val="ConsPlusNormal"/>
              <w:jc w:val="both"/>
              <w:rPr>
                <w:sz w:val="24"/>
                <w:szCs w:val="24"/>
              </w:rPr>
            </w:pPr>
          </w:p>
          <w:p w14:paraId="6497E6D0" w14:textId="0DD6AE27" w:rsidR="00D2151A" w:rsidRPr="00621123" w:rsidRDefault="00A83B7F" w:rsidP="00EB3984">
            <w:pPr>
              <w:pStyle w:val="ConsPlusNormal"/>
              <w:jc w:val="both"/>
              <w:rPr>
                <w:sz w:val="24"/>
                <w:szCs w:val="24"/>
              </w:rPr>
            </w:pPr>
            <w:r>
              <w:rPr>
                <w:sz w:val="24"/>
                <w:szCs w:val="24"/>
              </w:rPr>
              <w:t>С</w:t>
            </w:r>
            <w:r w:rsidR="0065251F" w:rsidRPr="0065251F">
              <w:rPr>
                <w:sz w:val="24"/>
                <w:szCs w:val="24"/>
              </w:rPr>
              <w:t xml:space="preserve">рок действия </w:t>
            </w:r>
            <w:r w:rsidR="00545C11">
              <w:rPr>
                <w:sz w:val="24"/>
                <w:szCs w:val="24"/>
              </w:rPr>
              <w:t>К</w:t>
            </w:r>
            <w:r w:rsidR="0065251F" w:rsidRPr="0065251F">
              <w:rPr>
                <w:sz w:val="24"/>
                <w:szCs w:val="24"/>
              </w:rPr>
              <w:t xml:space="preserve">онтракта: </w:t>
            </w:r>
            <w:r w:rsidR="0065251F" w:rsidRPr="00CC7B55">
              <w:rPr>
                <w:b/>
                <w:sz w:val="24"/>
                <w:szCs w:val="24"/>
              </w:rPr>
              <w:t xml:space="preserve">с даты заключения </w:t>
            </w:r>
            <w:r w:rsidR="00545C11" w:rsidRPr="00CC7B55">
              <w:rPr>
                <w:b/>
                <w:sz w:val="24"/>
                <w:szCs w:val="24"/>
              </w:rPr>
              <w:t>К</w:t>
            </w:r>
            <w:r w:rsidR="0065251F" w:rsidRPr="00CC7B55">
              <w:rPr>
                <w:b/>
                <w:sz w:val="24"/>
                <w:szCs w:val="24"/>
              </w:rPr>
              <w:t xml:space="preserve">онтракта по </w:t>
            </w:r>
            <w:r w:rsidR="00A2136B" w:rsidRPr="008A273B">
              <w:rPr>
                <w:b/>
                <w:sz w:val="24"/>
                <w:szCs w:val="24"/>
              </w:rPr>
              <w:t>«</w:t>
            </w:r>
            <w:r w:rsidR="003F054E">
              <w:rPr>
                <w:b/>
                <w:sz w:val="24"/>
                <w:szCs w:val="24"/>
              </w:rPr>
              <w:t>18</w:t>
            </w:r>
            <w:r w:rsidR="002C2359" w:rsidRPr="008A273B">
              <w:rPr>
                <w:b/>
                <w:sz w:val="24"/>
                <w:szCs w:val="24"/>
              </w:rPr>
              <w:t>»</w:t>
            </w:r>
            <w:r w:rsidR="009370FB" w:rsidRPr="008A273B">
              <w:rPr>
                <w:b/>
                <w:sz w:val="24"/>
                <w:szCs w:val="24"/>
              </w:rPr>
              <w:t xml:space="preserve"> </w:t>
            </w:r>
            <w:r w:rsidR="000F6077">
              <w:rPr>
                <w:b/>
                <w:sz w:val="24"/>
                <w:szCs w:val="24"/>
              </w:rPr>
              <w:t>декабря</w:t>
            </w:r>
            <w:r w:rsidR="003D22F6" w:rsidRPr="008A273B">
              <w:rPr>
                <w:b/>
                <w:sz w:val="24"/>
                <w:szCs w:val="24"/>
              </w:rPr>
              <w:t xml:space="preserve"> </w:t>
            </w:r>
            <w:r w:rsidR="009370FB" w:rsidRPr="008A273B">
              <w:rPr>
                <w:b/>
                <w:sz w:val="24"/>
                <w:szCs w:val="24"/>
              </w:rPr>
              <w:t>202</w:t>
            </w:r>
            <w:r w:rsidR="006520D9" w:rsidRPr="008A273B">
              <w:rPr>
                <w:b/>
                <w:sz w:val="24"/>
                <w:szCs w:val="24"/>
              </w:rPr>
              <w:t>5</w:t>
            </w:r>
            <w:r w:rsidR="009370FB" w:rsidRPr="008A273B">
              <w:rPr>
                <w:b/>
                <w:sz w:val="24"/>
                <w:szCs w:val="24"/>
              </w:rPr>
              <w:t xml:space="preserve"> </w:t>
            </w:r>
            <w:r w:rsidR="000A6DAD" w:rsidRPr="008A273B">
              <w:rPr>
                <w:b/>
                <w:sz w:val="24"/>
                <w:szCs w:val="24"/>
              </w:rPr>
              <w:t>г.</w:t>
            </w:r>
          </w:p>
        </w:tc>
      </w:tr>
      <w:tr w:rsidR="00D2151A" w:rsidRPr="00621123" w14:paraId="02D58D72" w14:textId="77777777" w:rsidTr="0055743F">
        <w:trPr>
          <w:trHeight w:val="455"/>
        </w:trPr>
        <w:tc>
          <w:tcPr>
            <w:tcW w:w="709" w:type="dxa"/>
          </w:tcPr>
          <w:p w14:paraId="40D7BAD3" w14:textId="77777777" w:rsidR="00D2151A" w:rsidRPr="00621123" w:rsidRDefault="00797D49" w:rsidP="00EB3984">
            <w:pPr>
              <w:pStyle w:val="ConsPlusNormal"/>
              <w:jc w:val="center"/>
              <w:rPr>
                <w:sz w:val="24"/>
                <w:szCs w:val="24"/>
              </w:rPr>
            </w:pPr>
            <w:r>
              <w:rPr>
                <w:sz w:val="24"/>
                <w:szCs w:val="24"/>
              </w:rPr>
              <w:t>13</w:t>
            </w:r>
          </w:p>
        </w:tc>
        <w:tc>
          <w:tcPr>
            <w:tcW w:w="3827" w:type="dxa"/>
          </w:tcPr>
          <w:p w14:paraId="2F27197A" w14:textId="77777777" w:rsidR="00A83B7F" w:rsidRDefault="00D2151A" w:rsidP="00EB3984">
            <w:pPr>
              <w:pStyle w:val="ConsPlusNormal"/>
              <w:jc w:val="both"/>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начальная цена единицы товара, работы, услуги, а также начальная сумма цен указанных единиц и максимальное значение цены контракта.</w:t>
            </w:r>
          </w:p>
          <w:p w14:paraId="0A093B95" w14:textId="77777777" w:rsidR="00D2151A" w:rsidRPr="00621123" w:rsidRDefault="00D2151A" w:rsidP="00EB3984">
            <w:pPr>
              <w:pStyle w:val="ConsPlusNormal"/>
              <w:jc w:val="both"/>
              <w:rPr>
                <w:sz w:val="24"/>
                <w:szCs w:val="24"/>
              </w:rPr>
            </w:pPr>
            <w:r w:rsidRPr="0016627A">
              <w:rPr>
                <w:sz w:val="24"/>
                <w:szCs w:val="24"/>
              </w:rPr>
              <w:t xml:space="preserve">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A83B7F">
              <w:rPr>
                <w:sz w:val="24"/>
                <w:szCs w:val="24"/>
              </w:rPr>
              <w:br/>
            </w:r>
            <w:r w:rsidR="0069435C" w:rsidRPr="0069435C">
              <w:rPr>
                <w:sz w:val="24"/>
                <w:szCs w:val="24"/>
              </w:rPr>
              <w:t>№ 44-ФЗ</w:t>
            </w:r>
            <w:r w:rsidRPr="0016627A">
              <w:rPr>
                <w:sz w:val="24"/>
                <w:szCs w:val="24"/>
              </w:rPr>
              <w:t>,</w:t>
            </w:r>
            <w:r w:rsidR="00A83B7F">
              <w:rPr>
                <w:sz w:val="24"/>
                <w:szCs w:val="24"/>
              </w:rPr>
              <w:t xml:space="preserve"> </w:t>
            </w:r>
            <w:r w:rsidRPr="0016627A">
              <w:rPr>
                <w:sz w:val="24"/>
                <w:szCs w:val="24"/>
              </w:rPr>
              <w:t>указываются</w:t>
            </w:r>
            <w:r w:rsidR="00A83B7F">
              <w:rPr>
                <w:sz w:val="24"/>
                <w:szCs w:val="24"/>
              </w:rPr>
              <w:t xml:space="preserve"> </w:t>
            </w:r>
            <w:r w:rsidRPr="0016627A">
              <w:rPr>
                <w:sz w:val="24"/>
                <w:szCs w:val="24"/>
              </w:rPr>
              <w:t>ориентировочное значение цены контракта либо формула цены и максимальное значение цены контракта</w:t>
            </w:r>
          </w:p>
        </w:tc>
        <w:tc>
          <w:tcPr>
            <w:tcW w:w="5387" w:type="dxa"/>
          </w:tcPr>
          <w:p w14:paraId="1F3F89F0" w14:textId="2DE96937" w:rsidR="00D2151A" w:rsidRPr="003F054E" w:rsidRDefault="003F054E" w:rsidP="00EB3984">
            <w:pPr>
              <w:pStyle w:val="ConsPlusNormal"/>
              <w:jc w:val="both"/>
              <w:rPr>
                <w:bCs/>
                <w:sz w:val="24"/>
                <w:szCs w:val="24"/>
              </w:rPr>
            </w:pPr>
            <w:r w:rsidRPr="003F054E">
              <w:rPr>
                <w:b/>
                <w:sz w:val="24"/>
                <w:szCs w:val="24"/>
              </w:rPr>
              <w:t>107 067 (Сто семь тысяч шестьдесят семь) рублей 00 копеек</w:t>
            </w:r>
            <w:r w:rsidRPr="003F054E">
              <w:rPr>
                <w:sz w:val="24"/>
                <w:szCs w:val="24"/>
              </w:rPr>
              <w:t>, с учетом НДС 20% - 17 844,50 руб</w:t>
            </w:r>
            <w:r w:rsidR="000710E9" w:rsidRPr="003F054E">
              <w:rPr>
                <w:bCs/>
                <w:sz w:val="24"/>
                <w:szCs w:val="24"/>
              </w:rPr>
              <w:t>.</w:t>
            </w:r>
          </w:p>
          <w:p w14:paraId="639B889D" w14:textId="77777777" w:rsidR="00D95EA9" w:rsidRDefault="00D95EA9" w:rsidP="00EB3984">
            <w:pPr>
              <w:pStyle w:val="ConsPlusNormal"/>
              <w:jc w:val="both"/>
              <w:rPr>
                <w:sz w:val="24"/>
                <w:szCs w:val="24"/>
              </w:rPr>
            </w:pPr>
          </w:p>
          <w:p w14:paraId="60D4D35D" w14:textId="77777777" w:rsidR="00D95EA9" w:rsidRDefault="00D95EA9" w:rsidP="00EB3984">
            <w:pPr>
              <w:pStyle w:val="ConsPlusNormal"/>
              <w:jc w:val="both"/>
              <w:rPr>
                <w:sz w:val="24"/>
                <w:szCs w:val="24"/>
              </w:rPr>
            </w:pPr>
          </w:p>
          <w:p w14:paraId="3C35C32B" w14:textId="0A20D014" w:rsidR="00D95EA9" w:rsidRDefault="00D95EA9" w:rsidP="00EB3984">
            <w:pPr>
              <w:pStyle w:val="ConsPlusNormal"/>
              <w:jc w:val="both"/>
              <w:rPr>
                <w:bCs/>
                <w:sz w:val="24"/>
                <w:szCs w:val="24"/>
              </w:rPr>
            </w:pPr>
            <w:r w:rsidRPr="00C3128E">
              <w:rPr>
                <w:bCs/>
                <w:sz w:val="24"/>
                <w:szCs w:val="24"/>
              </w:rPr>
              <w:t xml:space="preserve">Начальная (максимальная) цена контракта включает </w:t>
            </w:r>
            <w:r w:rsidRPr="00E51053">
              <w:rPr>
                <w:bCs/>
                <w:sz w:val="24"/>
                <w:szCs w:val="24"/>
              </w:rPr>
              <w:t xml:space="preserve">в себя </w:t>
            </w:r>
            <w:r w:rsidR="006C7D4B" w:rsidRPr="006C7D4B">
              <w:rPr>
                <w:bCs/>
                <w:sz w:val="24"/>
                <w:szCs w:val="24"/>
              </w:rPr>
              <w:t>стоимость Товара, расходы, связанные с доставкой, разгрузкой-погрузкой, стоимость упаковки (тары), маркировки,</w:t>
            </w:r>
            <w:r w:rsidR="00C56E77">
              <w:rPr>
                <w:bCs/>
                <w:sz w:val="24"/>
                <w:szCs w:val="24"/>
              </w:rPr>
              <w:t xml:space="preserve"> гарантийные обязательства</w:t>
            </w:r>
            <w:r w:rsidR="006C7D4B" w:rsidRPr="006C7D4B">
              <w:rPr>
                <w:bCs/>
                <w:sz w:val="24"/>
                <w:szCs w:val="24"/>
              </w:rPr>
              <w:t xml:space="preserve"> страхование, таможенные платежи (пошлины), НДС, другие установленные налоги, сборы и иные расходы, связанные с исполнением Контракта.</w:t>
            </w:r>
          </w:p>
          <w:p w14:paraId="5FBD78F1" w14:textId="73E1DD49" w:rsidR="002E22FF" w:rsidRPr="00A83B7F" w:rsidRDefault="002E22FF" w:rsidP="00EB3984">
            <w:pPr>
              <w:pStyle w:val="ConsPlusNormal"/>
              <w:jc w:val="both"/>
              <w:rPr>
                <w:sz w:val="24"/>
                <w:szCs w:val="24"/>
              </w:rPr>
            </w:pPr>
          </w:p>
        </w:tc>
      </w:tr>
      <w:tr w:rsidR="00D2151A" w:rsidRPr="00621123" w14:paraId="08D25D24" w14:textId="77777777" w:rsidTr="00A83B7F">
        <w:tc>
          <w:tcPr>
            <w:tcW w:w="709" w:type="dxa"/>
          </w:tcPr>
          <w:p w14:paraId="55A0045D" w14:textId="77777777" w:rsidR="00D2151A" w:rsidRPr="003B4304" w:rsidRDefault="00797D49" w:rsidP="00EB3984">
            <w:pPr>
              <w:pStyle w:val="ConsPlusNormal"/>
              <w:jc w:val="center"/>
              <w:rPr>
                <w:sz w:val="24"/>
                <w:szCs w:val="24"/>
              </w:rPr>
            </w:pPr>
            <w:r w:rsidRPr="003B4304">
              <w:rPr>
                <w:sz w:val="24"/>
                <w:szCs w:val="24"/>
              </w:rPr>
              <w:t>14</w:t>
            </w:r>
          </w:p>
        </w:tc>
        <w:tc>
          <w:tcPr>
            <w:tcW w:w="3827" w:type="dxa"/>
          </w:tcPr>
          <w:p w14:paraId="76D4353B" w14:textId="77777777" w:rsidR="00D2151A" w:rsidRPr="003B4304" w:rsidRDefault="00D2151A" w:rsidP="00EB3984">
            <w:pPr>
              <w:pStyle w:val="ConsPlusNormal"/>
              <w:rPr>
                <w:sz w:val="24"/>
                <w:szCs w:val="24"/>
              </w:rPr>
            </w:pPr>
            <w:r w:rsidRPr="003B4304">
              <w:rPr>
                <w:sz w:val="24"/>
                <w:szCs w:val="24"/>
              </w:rPr>
              <w:t>Источник финансирования</w:t>
            </w:r>
          </w:p>
        </w:tc>
        <w:tc>
          <w:tcPr>
            <w:tcW w:w="5387" w:type="dxa"/>
          </w:tcPr>
          <w:p w14:paraId="460B1A49" w14:textId="77777777" w:rsidR="00F04309" w:rsidRPr="003B4304" w:rsidRDefault="00F04309" w:rsidP="00EB3984">
            <w:pPr>
              <w:pStyle w:val="ConsPlusNormal"/>
              <w:jc w:val="both"/>
              <w:rPr>
                <w:sz w:val="24"/>
                <w:szCs w:val="24"/>
              </w:rPr>
            </w:pPr>
            <w:r w:rsidRPr="003B4304">
              <w:rPr>
                <w:sz w:val="24"/>
                <w:szCs w:val="24"/>
              </w:rPr>
              <w:t>Средства бюджетного учреждения</w:t>
            </w:r>
          </w:p>
          <w:p w14:paraId="32FC341E" w14:textId="77777777" w:rsidR="00D2151A" w:rsidRDefault="00F04309" w:rsidP="00EB3984">
            <w:pPr>
              <w:pStyle w:val="ConsPlusNormal"/>
              <w:jc w:val="both"/>
              <w:rPr>
                <w:sz w:val="24"/>
                <w:szCs w:val="24"/>
              </w:rPr>
            </w:pPr>
            <w:r w:rsidRPr="003B4304">
              <w:rPr>
                <w:sz w:val="24"/>
                <w:szCs w:val="24"/>
              </w:rPr>
              <w:t xml:space="preserve">Год бюджета </w:t>
            </w:r>
            <w:r w:rsidR="002C2359">
              <w:rPr>
                <w:sz w:val="24"/>
                <w:szCs w:val="24"/>
              </w:rPr>
              <w:t>-</w:t>
            </w:r>
            <w:r w:rsidRPr="003B4304">
              <w:rPr>
                <w:sz w:val="24"/>
                <w:szCs w:val="24"/>
              </w:rPr>
              <w:t xml:space="preserve"> 202</w:t>
            </w:r>
            <w:r w:rsidR="00DC212F">
              <w:rPr>
                <w:sz w:val="24"/>
                <w:szCs w:val="24"/>
              </w:rPr>
              <w:t>5</w:t>
            </w:r>
            <w:r w:rsidR="000A6DAD">
              <w:rPr>
                <w:sz w:val="24"/>
                <w:szCs w:val="24"/>
              </w:rPr>
              <w:t xml:space="preserve"> г.</w:t>
            </w:r>
          </w:p>
          <w:p w14:paraId="10683553" w14:textId="77777777" w:rsidR="00E43F73" w:rsidRPr="003B4304" w:rsidRDefault="00E43F73" w:rsidP="00EB3984">
            <w:pPr>
              <w:pStyle w:val="ConsPlusNormal"/>
              <w:jc w:val="both"/>
              <w:rPr>
                <w:sz w:val="24"/>
                <w:szCs w:val="24"/>
              </w:rPr>
            </w:pPr>
            <w:r>
              <w:rPr>
                <w:sz w:val="24"/>
                <w:szCs w:val="24"/>
              </w:rPr>
              <w:t>Код вида расходов (КВР) - 244</w:t>
            </w:r>
          </w:p>
        </w:tc>
      </w:tr>
      <w:tr w:rsidR="00D2151A" w:rsidRPr="00621123" w14:paraId="60611C3D" w14:textId="77777777" w:rsidTr="00A83B7F">
        <w:tc>
          <w:tcPr>
            <w:tcW w:w="709" w:type="dxa"/>
          </w:tcPr>
          <w:p w14:paraId="094BD319" w14:textId="77777777" w:rsidR="00D2151A" w:rsidRPr="003B4304" w:rsidRDefault="00797D49" w:rsidP="00EB3984">
            <w:pPr>
              <w:pStyle w:val="ConsPlusNormal"/>
              <w:jc w:val="center"/>
              <w:rPr>
                <w:sz w:val="24"/>
                <w:szCs w:val="24"/>
              </w:rPr>
            </w:pPr>
            <w:r w:rsidRPr="003B4304">
              <w:rPr>
                <w:sz w:val="24"/>
                <w:szCs w:val="24"/>
              </w:rPr>
              <w:t>15</w:t>
            </w:r>
          </w:p>
        </w:tc>
        <w:tc>
          <w:tcPr>
            <w:tcW w:w="3827" w:type="dxa"/>
          </w:tcPr>
          <w:p w14:paraId="3CEE0F38" w14:textId="77777777" w:rsidR="00D2151A" w:rsidRPr="003B4304" w:rsidRDefault="00D2151A" w:rsidP="00EB3984">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387" w:type="dxa"/>
          </w:tcPr>
          <w:p w14:paraId="13CAA679" w14:textId="77777777" w:rsidR="00D2151A" w:rsidRPr="003B4304" w:rsidRDefault="0016627A" w:rsidP="00EB3984">
            <w:pPr>
              <w:pStyle w:val="ConsPlusNormal"/>
              <w:rPr>
                <w:sz w:val="24"/>
                <w:szCs w:val="24"/>
              </w:rPr>
            </w:pPr>
            <w:r w:rsidRPr="003B4304">
              <w:rPr>
                <w:sz w:val="24"/>
                <w:szCs w:val="24"/>
              </w:rPr>
              <w:t>Российский рубль</w:t>
            </w:r>
          </w:p>
        </w:tc>
      </w:tr>
      <w:tr w:rsidR="00D2151A" w:rsidRPr="00621123" w14:paraId="75F321E4" w14:textId="77777777" w:rsidTr="00A83B7F">
        <w:trPr>
          <w:trHeight w:val="313"/>
        </w:trPr>
        <w:tc>
          <w:tcPr>
            <w:tcW w:w="709" w:type="dxa"/>
          </w:tcPr>
          <w:p w14:paraId="0885376A" w14:textId="77777777" w:rsidR="00D2151A" w:rsidRPr="003B4304" w:rsidRDefault="00797D49" w:rsidP="00EB3984">
            <w:pPr>
              <w:pStyle w:val="ConsPlusNormal"/>
              <w:jc w:val="center"/>
              <w:rPr>
                <w:sz w:val="24"/>
                <w:szCs w:val="24"/>
              </w:rPr>
            </w:pPr>
            <w:r w:rsidRPr="003B4304">
              <w:rPr>
                <w:sz w:val="24"/>
                <w:szCs w:val="24"/>
              </w:rPr>
              <w:t>16</w:t>
            </w:r>
          </w:p>
        </w:tc>
        <w:tc>
          <w:tcPr>
            <w:tcW w:w="3827" w:type="dxa"/>
          </w:tcPr>
          <w:p w14:paraId="79AB9C85" w14:textId="77777777" w:rsidR="00D2151A" w:rsidRPr="003B4304" w:rsidRDefault="00D2151A" w:rsidP="00EB3984">
            <w:pPr>
              <w:pStyle w:val="ConsPlusNormal"/>
              <w:rPr>
                <w:sz w:val="24"/>
                <w:szCs w:val="24"/>
              </w:rPr>
            </w:pPr>
            <w:r w:rsidRPr="003B4304">
              <w:rPr>
                <w:sz w:val="24"/>
                <w:szCs w:val="24"/>
              </w:rPr>
              <w:t>Размер аванса</w:t>
            </w:r>
          </w:p>
        </w:tc>
        <w:tc>
          <w:tcPr>
            <w:tcW w:w="5387" w:type="dxa"/>
          </w:tcPr>
          <w:p w14:paraId="47A0914D" w14:textId="77777777" w:rsidR="00D2151A" w:rsidRPr="003B4304" w:rsidRDefault="004659E8" w:rsidP="00EB3984">
            <w:pPr>
              <w:pStyle w:val="ConsPlusNormal"/>
              <w:rPr>
                <w:sz w:val="24"/>
                <w:szCs w:val="24"/>
              </w:rPr>
            </w:pPr>
            <w:r w:rsidRPr="003B4304">
              <w:rPr>
                <w:sz w:val="24"/>
                <w:szCs w:val="24"/>
              </w:rPr>
              <w:t>Не предусмотрен</w:t>
            </w:r>
          </w:p>
        </w:tc>
      </w:tr>
      <w:tr w:rsidR="00D2151A" w:rsidRPr="00621123" w14:paraId="7D555C6B" w14:textId="77777777" w:rsidTr="00A83B7F">
        <w:trPr>
          <w:trHeight w:val="773"/>
        </w:trPr>
        <w:tc>
          <w:tcPr>
            <w:tcW w:w="709" w:type="dxa"/>
          </w:tcPr>
          <w:p w14:paraId="0B682FC0" w14:textId="77777777" w:rsidR="00D2151A" w:rsidRPr="00621123" w:rsidRDefault="00797D49" w:rsidP="00EB3984">
            <w:pPr>
              <w:pStyle w:val="ConsPlusNormal"/>
              <w:jc w:val="center"/>
              <w:rPr>
                <w:sz w:val="24"/>
                <w:szCs w:val="24"/>
              </w:rPr>
            </w:pPr>
            <w:r>
              <w:rPr>
                <w:sz w:val="24"/>
                <w:szCs w:val="24"/>
              </w:rPr>
              <w:lastRenderedPageBreak/>
              <w:t>17</w:t>
            </w:r>
          </w:p>
        </w:tc>
        <w:tc>
          <w:tcPr>
            <w:tcW w:w="3827" w:type="dxa"/>
          </w:tcPr>
          <w:p w14:paraId="36FC9F69" w14:textId="77777777" w:rsidR="00D2151A" w:rsidRPr="00F66697" w:rsidRDefault="00D2151A" w:rsidP="00EB3984">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387" w:type="dxa"/>
          </w:tcPr>
          <w:p w14:paraId="147C3DA3" w14:textId="77777777" w:rsidR="00D2151A" w:rsidRPr="00621123" w:rsidRDefault="005D01B2" w:rsidP="00EB3984">
            <w:pPr>
              <w:pStyle w:val="ConsPlusNormal"/>
              <w:rPr>
                <w:sz w:val="24"/>
                <w:szCs w:val="24"/>
              </w:rPr>
            </w:pPr>
            <w:r>
              <w:rPr>
                <w:sz w:val="24"/>
                <w:szCs w:val="24"/>
              </w:rPr>
              <w:t>Не установлены</w:t>
            </w:r>
          </w:p>
        </w:tc>
      </w:tr>
      <w:tr w:rsidR="00D2151A" w:rsidRPr="00621123" w14:paraId="429A807A" w14:textId="77777777" w:rsidTr="00A83B7F">
        <w:tc>
          <w:tcPr>
            <w:tcW w:w="709" w:type="dxa"/>
          </w:tcPr>
          <w:p w14:paraId="4EC77CA4" w14:textId="77777777" w:rsidR="00D2151A" w:rsidRPr="00621123" w:rsidRDefault="00797D49" w:rsidP="00EB3984">
            <w:pPr>
              <w:pStyle w:val="ConsPlusNormal"/>
              <w:jc w:val="center"/>
              <w:rPr>
                <w:sz w:val="24"/>
                <w:szCs w:val="24"/>
              </w:rPr>
            </w:pPr>
            <w:r>
              <w:rPr>
                <w:sz w:val="24"/>
                <w:szCs w:val="24"/>
              </w:rPr>
              <w:t>18</w:t>
            </w:r>
          </w:p>
        </w:tc>
        <w:tc>
          <w:tcPr>
            <w:tcW w:w="3827" w:type="dxa"/>
          </w:tcPr>
          <w:p w14:paraId="56057E83" w14:textId="77777777" w:rsidR="00D2151A" w:rsidRPr="00F66697" w:rsidRDefault="00D2151A" w:rsidP="00EB398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387" w:type="dxa"/>
          </w:tcPr>
          <w:p w14:paraId="2BD346C0" w14:textId="77777777" w:rsidR="00ED264A" w:rsidRPr="003B4304" w:rsidRDefault="003B4304" w:rsidP="00EB3984">
            <w:pPr>
              <w:pStyle w:val="ConsPlusNormal"/>
              <w:jc w:val="both"/>
              <w:rPr>
                <w:b/>
                <w:i/>
                <w:sz w:val="24"/>
                <w:szCs w:val="24"/>
              </w:rPr>
            </w:pPr>
            <w:r w:rsidRPr="003B4304">
              <w:rPr>
                <w:b/>
                <w:i/>
                <w:sz w:val="24"/>
                <w:szCs w:val="24"/>
              </w:rPr>
              <w:t>Установлены</w:t>
            </w:r>
          </w:p>
          <w:p w14:paraId="634E0173" w14:textId="77777777" w:rsidR="002136DD" w:rsidRPr="00621123" w:rsidRDefault="002136DD" w:rsidP="00EB3984">
            <w:pPr>
              <w:pStyle w:val="ConsPlusNormal"/>
              <w:jc w:val="both"/>
              <w:rPr>
                <w:sz w:val="24"/>
                <w:szCs w:val="24"/>
              </w:rPr>
            </w:pPr>
          </w:p>
        </w:tc>
      </w:tr>
      <w:tr w:rsidR="00D2151A" w:rsidRPr="00621123" w14:paraId="61851707" w14:textId="77777777" w:rsidTr="00A83B7F">
        <w:trPr>
          <w:trHeight w:val="1855"/>
        </w:trPr>
        <w:tc>
          <w:tcPr>
            <w:tcW w:w="709" w:type="dxa"/>
          </w:tcPr>
          <w:p w14:paraId="3C3FB125" w14:textId="77777777" w:rsidR="00D2151A" w:rsidRPr="00621123" w:rsidRDefault="00797D49" w:rsidP="00EB3984">
            <w:pPr>
              <w:pStyle w:val="ConsPlusNormal"/>
              <w:jc w:val="center"/>
              <w:rPr>
                <w:sz w:val="24"/>
                <w:szCs w:val="24"/>
              </w:rPr>
            </w:pPr>
            <w:r>
              <w:rPr>
                <w:sz w:val="24"/>
                <w:szCs w:val="24"/>
              </w:rPr>
              <w:t>19</w:t>
            </w:r>
          </w:p>
        </w:tc>
        <w:tc>
          <w:tcPr>
            <w:tcW w:w="3827" w:type="dxa"/>
          </w:tcPr>
          <w:p w14:paraId="727BB6B3" w14:textId="77777777" w:rsidR="00D2151A" w:rsidRPr="00F66697" w:rsidRDefault="00D2151A" w:rsidP="00EB398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387" w:type="dxa"/>
          </w:tcPr>
          <w:p w14:paraId="0F1CDE34" w14:textId="77777777" w:rsidR="00D2151A" w:rsidRPr="00621123" w:rsidRDefault="00A13319" w:rsidP="00EB3984">
            <w:pPr>
              <w:pStyle w:val="ConsPlusNormal"/>
              <w:rPr>
                <w:sz w:val="24"/>
                <w:szCs w:val="24"/>
              </w:rPr>
            </w:pPr>
            <w:r>
              <w:rPr>
                <w:sz w:val="24"/>
                <w:szCs w:val="24"/>
              </w:rPr>
              <w:t>Не предъявляются</w:t>
            </w:r>
          </w:p>
        </w:tc>
      </w:tr>
      <w:tr w:rsidR="00D2151A" w:rsidRPr="00621123" w14:paraId="3E9311E9" w14:textId="77777777" w:rsidTr="00A83B7F">
        <w:tc>
          <w:tcPr>
            <w:tcW w:w="709" w:type="dxa"/>
          </w:tcPr>
          <w:p w14:paraId="49D152D7" w14:textId="77777777" w:rsidR="00D2151A" w:rsidRPr="00621123" w:rsidRDefault="00797D49" w:rsidP="00EB3984">
            <w:pPr>
              <w:pStyle w:val="ConsPlusNormal"/>
              <w:jc w:val="center"/>
              <w:rPr>
                <w:sz w:val="24"/>
                <w:szCs w:val="24"/>
              </w:rPr>
            </w:pPr>
            <w:r>
              <w:rPr>
                <w:sz w:val="24"/>
                <w:szCs w:val="24"/>
              </w:rPr>
              <w:t>20</w:t>
            </w:r>
          </w:p>
        </w:tc>
        <w:tc>
          <w:tcPr>
            <w:tcW w:w="3827" w:type="dxa"/>
          </w:tcPr>
          <w:p w14:paraId="7E63E023" w14:textId="77777777" w:rsidR="00D2151A" w:rsidRPr="00F66697" w:rsidRDefault="00D2151A" w:rsidP="00EB398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387" w:type="dxa"/>
          </w:tcPr>
          <w:p w14:paraId="589A9D58" w14:textId="77777777" w:rsidR="00D2151A" w:rsidRPr="00621123" w:rsidRDefault="00A13319" w:rsidP="00EB3984">
            <w:pPr>
              <w:pStyle w:val="ConsPlusNormal"/>
              <w:rPr>
                <w:sz w:val="24"/>
                <w:szCs w:val="24"/>
              </w:rPr>
            </w:pPr>
            <w:r>
              <w:rPr>
                <w:sz w:val="24"/>
                <w:szCs w:val="24"/>
              </w:rPr>
              <w:t>Не предъявляются</w:t>
            </w:r>
          </w:p>
        </w:tc>
      </w:tr>
      <w:tr w:rsidR="00D2151A" w:rsidRPr="00621123" w14:paraId="403B3FC4" w14:textId="77777777" w:rsidTr="00A83B7F">
        <w:tc>
          <w:tcPr>
            <w:tcW w:w="709" w:type="dxa"/>
          </w:tcPr>
          <w:p w14:paraId="2B22E26D" w14:textId="77777777" w:rsidR="00D2151A" w:rsidRPr="00621123" w:rsidRDefault="00797D49" w:rsidP="00EB3984">
            <w:pPr>
              <w:pStyle w:val="ConsPlusNormal"/>
              <w:jc w:val="center"/>
              <w:rPr>
                <w:sz w:val="24"/>
                <w:szCs w:val="24"/>
              </w:rPr>
            </w:pPr>
            <w:r>
              <w:rPr>
                <w:sz w:val="24"/>
                <w:szCs w:val="24"/>
              </w:rPr>
              <w:t>21</w:t>
            </w:r>
          </w:p>
        </w:tc>
        <w:tc>
          <w:tcPr>
            <w:tcW w:w="3827" w:type="dxa"/>
          </w:tcPr>
          <w:p w14:paraId="74552DB6" w14:textId="77777777" w:rsidR="00D2151A" w:rsidRPr="00F66697" w:rsidRDefault="00D2151A" w:rsidP="00EB3984">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14:paraId="02C78F37" w14:textId="77777777" w:rsidR="00D2151A" w:rsidRPr="00036E09" w:rsidRDefault="00AC52AB" w:rsidP="00EB3984">
            <w:pPr>
              <w:pStyle w:val="ConsPlusNormal"/>
              <w:jc w:val="both"/>
              <w:rPr>
                <w:b/>
                <w:i/>
                <w:sz w:val="24"/>
                <w:szCs w:val="24"/>
              </w:rPr>
            </w:pPr>
            <w:r w:rsidRPr="00036E09">
              <w:rPr>
                <w:b/>
                <w:i/>
                <w:sz w:val="24"/>
                <w:szCs w:val="24"/>
              </w:rPr>
              <w:t>Установлено</w:t>
            </w:r>
          </w:p>
          <w:p w14:paraId="3CCDDA44" w14:textId="77777777" w:rsidR="00903AAB" w:rsidRPr="00621123" w:rsidRDefault="0069435C" w:rsidP="00EB3984">
            <w:pPr>
              <w:pStyle w:val="ConsPlusNormal"/>
              <w:jc w:val="both"/>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w:t>
            </w:r>
            <w:r w:rsidR="00F357BA">
              <w:rPr>
                <w:sz w:val="24"/>
                <w:szCs w:val="24"/>
              </w:rPr>
              <w:br/>
            </w:r>
            <w:r w:rsidRPr="0069435C">
              <w:rPr>
                <w:sz w:val="24"/>
                <w:szCs w:val="24"/>
              </w:rPr>
              <w:t xml:space="preserve">о лицах, информация о которых содержится </w:t>
            </w:r>
            <w:r w:rsidR="00F357BA">
              <w:rPr>
                <w:sz w:val="24"/>
                <w:szCs w:val="24"/>
              </w:rPr>
              <w:br/>
            </w:r>
            <w:r w:rsidRPr="0069435C">
              <w:rPr>
                <w:sz w:val="24"/>
                <w:szCs w:val="24"/>
              </w:rPr>
              <w:t xml:space="preserve">в заявке на участие в закупке в соответствии </w:t>
            </w:r>
            <w:r w:rsidR="00F357BA">
              <w:rPr>
                <w:sz w:val="24"/>
                <w:szCs w:val="24"/>
              </w:rPr>
              <w:br/>
            </w:r>
            <w:r w:rsidRPr="0069435C">
              <w:rPr>
                <w:sz w:val="24"/>
                <w:szCs w:val="24"/>
              </w:rPr>
              <w:t xml:space="preserve">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w:t>
              </w:r>
              <w:r w:rsidR="00F357BA">
                <w:rPr>
                  <w:rStyle w:val="a3"/>
                  <w:color w:val="auto"/>
                  <w:sz w:val="24"/>
                  <w:szCs w:val="24"/>
                  <w:u w:val="none"/>
                </w:rPr>
                <w:br/>
              </w:r>
              <w:r w:rsidRPr="0069435C">
                <w:rPr>
                  <w:rStyle w:val="a3"/>
                  <w:color w:val="auto"/>
                  <w:sz w:val="24"/>
                  <w:szCs w:val="24"/>
                  <w:u w:val="none"/>
                </w:rPr>
                <w:t>43</w:t>
              </w:r>
            </w:hyperlink>
            <w:r w:rsidRPr="0069435C">
              <w:rPr>
                <w:sz w:val="24"/>
                <w:szCs w:val="24"/>
              </w:rPr>
              <w:t xml:space="preserve"> Федерального закона</w:t>
            </w:r>
            <w:r>
              <w:rPr>
                <w:sz w:val="24"/>
                <w:szCs w:val="24"/>
              </w:rPr>
              <w:t xml:space="preserve"> </w:t>
            </w:r>
            <w:r w:rsidRPr="0069435C">
              <w:rPr>
                <w:sz w:val="24"/>
                <w:szCs w:val="24"/>
              </w:rPr>
              <w:t xml:space="preserve">№ 44-ФЗ, если Правительством Российской Федерации </w:t>
            </w:r>
            <w:r w:rsidR="00F357BA">
              <w:rPr>
                <w:sz w:val="24"/>
                <w:szCs w:val="24"/>
              </w:rPr>
              <w:br/>
            </w:r>
            <w:r w:rsidRPr="0069435C">
              <w:rPr>
                <w:sz w:val="24"/>
                <w:szCs w:val="24"/>
              </w:rPr>
              <w:t>не установлено иное</w:t>
            </w:r>
          </w:p>
        </w:tc>
      </w:tr>
      <w:tr w:rsidR="00D2151A" w:rsidRPr="00621123" w14:paraId="623858B0" w14:textId="77777777" w:rsidTr="00A83B7F">
        <w:trPr>
          <w:trHeight w:val="312"/>
        </w:trPr>
        <w:tc>
          <w:tcPr>
            <w:tcW w:w="709" w:type="dxa"/>
          </w:tcPr>
          <w:p w14:paraId="3C0A239C" w14:textId="77777777" w:rsidR="00D2151A" w:rsidRPr="00621123" w:rsidRDefault="00797D49" w:rsidP="00EB3984">
            <w:pPr>
              <w:pStyle w:val="ConsPlusNormal"/>
              <w:jc w:val="center"/>
              <w:rPr>
                <w:sz w:val="24"/>
                <w:szCs w:val="24"/>
              </w:rPr>
            </w:pPr>
            <w:r>
              <w:rPr>
                <w:sz w:val="24"/>
                <w:szCs w:val="24"/>
              </w:rPr>
              <w:t>22</w:t>
            </w:r>
          </w:p>
        </w:tc>
        <w:tc>
          <w:tcPr>
            <w:tcW w:w="3827" w:type="dxa"/>
          </w:tcPr>
          <w:p w14:paraId="6C04F69B" w14:textId="77777777" w:rsidR="00D2151A" w:rsidRPr="00F66697" w:rsidRDefault="00D2151A" w:rsidP="00EB3984">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14:paraId="7187EBE3" w14:textId="77777777" w:rsidR="0027176E" w:rsidRPr="000628A7" w:rsidRDefault="0027176E" w:rsidP="0027176E">
            <w:pPr>
              <w:pStyle w:val="ConsPlusNormal"/>
              <w:jc w:val="both"/>
              <w:rPr>
                <w:b/>
                <w:sz w:val="24"/>
                <w:szCs w:val="24"/>
              </w:rPr>
            </w:pPr>
            <w:r w:rsidRPr="000628A7">
              <w:rPr>
                <w:b/>
                <w:sz w:val="24"/>
                <w:szCs w:val="24"/>
              </w:rPr>
              <w:t xml:space="preserve">Предоставляются преимущества </w:t>
            </w:r>
          </w:p>
          <w:p w14:paraId="56750471" w14:textId="42ED5834" w:rsidR="002D621D" w:rsidRPr="00621123" w:rsidRDefault="0027176E" w:rsidP="0027176E">
            <w:pPr>
              <w:pStyle w:val="ConsPlusNormal"/>
              <w:jc w:val="both"/>
              <w:rPr>
                <w:sz w:val="24"/>
                <w:szCs w:val="24"/>
              </w:rPr>
            </w:pPr>
            <w:r w:rsidRPr="000628A7">
              <w:rPr>
                <w:sz w:val="24"/>
                <w:szCs w:val="24"/>
              </w:rPr>
              <w:t xml:space="preserve">в соответствии со статьей 29 Федерального закона № 44-ФЗ и распоряжением Правительства Российской Федерации от 08.12.2021 № 3500-р организациям инвалидов (ч. 2 ст. 29 Федерального </w:t>
            </w:r>
            <w:r>
              <w:rPr>
                <w:sz w:val="24"/>
                <w:szCs w:val="24"/>
              </w:rPr>
              <w:t>закона № 44-ФЗ)</w:t>
            </w:r>
          </w:p>
        </w:tc>
      </w:tr>
      <w:tr w:rsidR="00D2151A" w:rsidRPr="00621123" w14:paraId="7A55DEBC" w14:textId="77777777" w:rsidTr="00A83B7F">
        <w:tc>
          <w:tcPr>
            <w:tcW w:w="709" w:type="dxa"/>
          </w:tcPr>
          <w:p w14:paraId="26AF3886" w14:textId="77777777" w:rsidR="00D2151A" w:rsidRPr="00621123" w:rsidRDefault="00797D49" w:rsidP="00EB3984">
            <w:pPr>
              <w:pStyle w:val="ConsPlusNormal"/>
              <w:jc w:val="center"/>
              <w:rPr>
                <w:sz w:val="24"/>
                <w:szCs w:val="24"/>
              </w:rPr>
            </w:pPr>
            <w:r>
              <w:rPr>
                <w:sz w:val="24"/>
                <w:szCs w:val="24"/>
              </w:rPr>
              <w:t>23</w:t>
            </w:r>
          </w:p>
        </w:tc>
        <w:tc>
          <w:tcPr>
            <w:tcW w:w="3827" w:type="dxa"/>
          </w:tcPr>
          <w:p w14:paraId="2B182554" w14:textId="77777777" w:rsidR="00D2151A" w:rsidRPr="00F66697" w:rsidRDefault="00D2151A" w:rsidP="00EB3984">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14:paraId="585CC747" w14:textId="4E7ABDCF" w:rsidR="0080459C" w:rsidRPr="009C659E" w:rsidRDefault="0027176E" w:rsidP="00EB3984">
            <w:pPr>
              <w:pStyle w:val="ConsPlusNormal"/>
              <w:rPr>
                <w:sz w:val="24"/>
                <w:szCs w:val="24"/>
              </w:rPr>
            </w:pPr>
            <w:r>
              <w:rPr>
                <w:sz w:val="24"/>
                <w:szCs w:val="24"/>
              </w:rPr>
              <w:t>Не предоставляются</w:t>
            </w:r>
          </w:p>
        </w:tc>
      </w:tr>
      <w:tr w:rsidR="00D2151A" w:rsidRPr="00621123" w14:paraId="2AF4E0B4" w14:textId="77777777" w:rsidTr="00A83B7F">
        <w:tc>
          <w:tcPr>
            <w:tcW w:w="709" w:type="dxa"/>
          </w:tcPr>
          <w:p w14:paraId="4B4EBA5F" w14:textId="77777777" w:rsidR="00D2151A" w:rsidRPr="00621123" w:rsidRDefault="00797D49" w:rsidP="00EB3984">
            <w:pPr>
              <w:pStyle w:val="ConsPlusNormal"/>
              <w:jc w:val="center"/>
              <w:rPr>
                <w:sz w:val="24"/>
                <w:szCs w:val="24"/>
              </w:rPr>
            </w:pPr>
            <w:r>
              <w:rPr>
                <w:sz w:val="24"/>
                <w:szCs w:val="24"/>
              </w:rPr>
              <w:t>24</w:t>
            </w:r>
          </w:p>
        </w:tc>
        <w:tc>
          <w:tcPr>
            <w:tcW w:w="3827" w:type="dxa"/>
          </w:tcPr>
          <w:p w14:paraId="2650B3E4" w14:textId="77777777" w:rsidR="00D2151A" w:rsidRPr="00F66697" w:rsidRDefault="00D2151A" w:rsidP="00EB3984">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387" w:type="dxa"/>
          </w:tcPr>
          <w:p w14:paraId="01120275" w14:textId="77777777" w:rsidR="00D2151A" w:rsidRPr="00621123" w:rsidRDefault="004659E8" w:rsidP="00EB3984">
            <w:pPr>
              <w:pStyle w:val="ConsPlusNormal"/>
              <w:rPr>
                <w:sz w:val="24"/>
                <w:szCs w:val="24"/>
              </w:rPr>
            </w:pPr>
            <w:r>
              <w:rPr>
                <w:sz w:val="24"/>
                <w:szCs w:val="24"/>
              </w:rPr>
              <w:t>Не установлены</w:t>
            </w:r>
          </w:p>
        </w:tc>
      </w:tr>
      <w:tr w:rsidR="00D2151A" w:rsidRPr="00621123" w14:paraId="4AF2AF0A" w14:textId="77777777" w:rsidTr="00A83B7F">
        <w:trPr>
          <w:trHeight w:val="609"/>
        </w:trPr>
        <w:tc>
          <w:tcPr>
            <w:tcW w:w="709" w:type="dxa"/>
          </w:tcPr>
          <w:p w14:paraId="0F5D1497" w14:textId="77777777" w:rsidR="00D2151A" w:rsidRPr="00621123" w:rsidRDefault="00797D49" w:rsidP="00EB3984">
            <w:pPr>
              <w:pStyle w:val="ConsPlusNormal"/>
              <w:jc w:val="center"/>
              <w:rPr>
                <w:sz w:val="24"/>
                <w:szCs w:val="24"/>
              </w:rPr>
            </w:pPr>
            <w:r w:rsidRPr="00024BDC">
              <w:rPr>
                <w:sz w:val="24"/>
                <w:szCs w:val="24"/>
              </w:rPr>
              <w:t>25</w:t>
            </w:r>
          </w:p>
        </w:tc>
        <w:tc>
          <w:tcPr>
            <w:tcW w:w="3827" w:type="dxa"/>
          </w:tcPr>
          <w:p w14:paraId="00EB9081" w14:textId="77777777" w:rsidR="004271F1" w:rsidRPr="00C46DA3" w:rsidRDefault="00024BDC" w:rsidP="00EB3984">
            <w:pPr>
              <w:pStyle w:val="ConsPlusNormal"/>
              <w:rPr>
                <w:sz w:val="24"/>
                <w:szCs w:val="24"/>
              </w:rPr>
            </w:pPr>
            <w:r w:rsidRPr="00024BDC">
              <w:rPr>
                <w:sz w:val="24"/>
                <w:szCs w:val="24"/>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14 Федерального закона </w:t>
            </w:r>
            <w:r>
              <w:rPr>
                <w:sz w:val="24"/>
                <w:szCs w:val="24"/>
              </w:rPr>
              <w:t xml:space="preserve">№ 44-ФЗ </w:t>
            </w:r>
            <w:r w:rsidRPr="00024BDC">
              <w:rPr>
                <w:sz w:val="24"/>
                <w:szCs w:val="24"/>
              </w:rPr>
              <w:t>в отношении товара (в том числе поставляемого при выполнении закупаемой работы, оказании закупаемой услуги), работы, услу</w:t>
            </w:r>
            <w:r>
              <w:rPr>
                <w:sz w:val="24"/>
                <w:szCs w:val="24"/>
              </w:rPr>
              <w:t>ги, являющихся объектом закупки</w:t>
            </w:r>
          </w:p>
        </w:tc>
        <w:tc>
          <w:tcPr>
            <w:tcW w:w="5387" w:type="dxa"/>
          </w:tcPr>
          <w:p w14:paraId="68136410" w14:textId="77777777" w:rsidR="00F5631B" w:rsidRPr="00DC212F" w:rsidRDefault="00DC212F" w:rsidP="00EB3984">
            <w:pPr>
              <w:pStyle w:val="ConsPlusNormal"/>
              <w:jc w:val="both"/>
              <w:rPr>
                <w:b/>
                <w:i/>
                <w:sz w:val="24"/>
                <w:szCs w:val="24"/>
              </w:rPr>
            </w:pPr>
            <w:r w:rsidRPr="00DC212F">
              <w:rPr>
                <w:b/>
                <w:i/>
                <w:sz w:val="24"/>
                <w:szCs w:val="24"/>
              </w:rPr>
              <w:t xml:space="preserve">Установлено ограничение </w:t>
            </w:r>
            <w:r w:rsidRPr="00DC212F">
              <w:rPr>
                <w:sz w:val="24"/>
                <w:szCs w:val="24"/>
              </w:rPr>
              <w:t xml:space="preserve">в соответствии </w:t>
            </w:r>
            <w:r w:rsidR="00CE532B">
              <w:rPr>
                <w:sz w:val="24"/>
                <w:szCs w:val="24"/>
              </w:rPr>
              <w:br/>
            </w:r>
            <w:r w:rsidRPr="00DC212F">
              <w:rPr>
                <w:sz w:val="24"/>
                <w:szCs w:val="24"/>
              </w:rPr>
              <w:t>с</w:t>
            </w:r>
            <w:r w:rsidRPr="00DC212F">
              <w:rPr>
                <w:rFonts w:ascii="Segoe UI" w:eastAsia="SimSun" w:hAnsi="Segoe UI" w:cs="Segoe UI"/>
                <w:color w:val="000000"/>
                <w:spacing w:val="-4"/>
                <w:sz w:val="23"/>
                <w:szCs w:val="23"/>
                <w:shd w:val="clear" w:color="auto" w:fill="E8E8E8"/>
                <w:lang w:eastAsia="en-US"/>
              </w:rPr>
              <w:t xml:space="preserve"> </w:t>
            </w:r>
            <w:r w:rsidRPr="00DC212F">
              <w:rPr>
                <w:sz w:val="24"/>
                <w:szCs w:val="24"/>
              </w:rPr>
              <w:t>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D2151A" w:rsidRPr="00621123" w14:paraId="7E50F40D" w14:textId="77777777" w:rsidTr="00A83B7F">
        <w:trPr>
          <w:trHeight w:val="1425"/>
        </w:trPr>
        <w:tc>
          <w:tcPr>
            <w:tcW w:w="709" w:type="dxa"/>
          </w:tcPr>
          <w:p w14:paraId="5B31EB92" w14:textId="77777777" w:rsidR="00D2151A" w:rsidRPr="00621123" w:rsidRDefault="00797D49" w:rsidP="00EB3984">
            <w:pPr>
              <w:pStyle w:val="ConsPlusNormal"/>
              <w:jc w:val="center"/>
              <w:rPr>
                <w:sz w:val="24"/>
                <w:szCs w:val="24"/>
              </w:rPr>
            </w:pPr>
            <w:r>
              <w:rPr>
                <w:sz w:val="24"/>
                <w:szCs w:val="24"/>
              </w:rPr>
              <w:t>26</w:t>
            </w:r>
          </w:p>
        </w:tc>
        <w:tc>
          <w:tcPr>
            <w:tcW w:w="3827" w:type="dxa"/>
          </w:tcPr>
          <w:p w14:paraId="2527312F" w14:textId="77777777" w:rsidR="00D2151A" w:rsidRPr="00621123" w:rsidRDefault="00D2151A" w:rsidP="00EB3984">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387" w:type="dxa"/>
          </w:tcPr>
          <w:p w14:paraId="6B969630" w14:textId="77777777" w:rsidR="004659E8" w:rsidRPr="008666BC" w:rsidRDefault="00924326" w:rsidP="00EB3984">
            <w:pPr>
              <w:pStyle w:val="ConsPlusNormal"/>
              <w:rPr>
                <w:sz w:val="24"/>
                <w:szCs w:val="24"/>
              </w:rPr>
            </w:pPr>
            <w:r>
              <w:rPr>
                <w:sz w:val="24"/>
                <w:szCs w:val="24"/>
              </w:rPr>
              <w:t>Н</w:t>
            </w:r>
            <w:r w:rsidRPr="008666BC">
              <w:rPr>
                <w:sz w:val="24"/>
                <w:szCs w:val="24"/>
              </w:rPr>
              <w:t>е требуется</w:t>
            </w:r>
          </w:p>
          <w:p w14:paraId="0B0C9F89" w14:textId="77777777" w:rsidR="00D2151A" w:rsidRPr="00621123" w:rsidRDefault="00D2151A" w:rsidP="00EB3984">
            <w:pPr>
              <w:pStyle w:val="ConsPlusNormal"/>
              <w:jc w:val="both"/>
              <w:rPr>
                <w:sz w:val="24"/>
                <w:szCs w:val="24"/>
              </w:rPr>
            </w:pPr>
          </w:p>
        </w:tc>
      </w:tr>
      <w:tr w:rsidR="00D2151A" w:rsidRPr="00621123" w14:paraId="542D57A2" w14:textId="77777777" w:rsidTr="00A83B7F">
        <w:tc>
          <w:tcPr>
            <w:tcW w:w="709" w:type="dxa"/>
          </w:tcPr>
          <w:p w14:paraId="02AF9A27" w14:textId="77777777" w:rsidR="00D2151A" w:rsidRPr="00621123" w:rsidRDefault="00797D49" w:rsidP="00EB3984">
            <w:pPr>
              <w:pStyle w:val="ConsPlusNormal"/>
              <w:jc w:val="center"/>
              <w:rPr>
                <w:sz w:val="24"/>
                <w:szCs w:val="24"/>
              </w:rPr>
            </w:pPr>
            <w:r>
              <w:rPr>
                <w:sz w:val="24"/>
                <w:szCs w:val="24"/>
              </w:rPr>
              <w:t>27</w:t>
            </w:r>
          </w:p>
        </w:tc>
        <w:tc>
          <w:tcPr>
            <w:tcW w:w="3827" w:type="dxa"/>
          </w:tcPr>
          <w:p w14:paraId="25B96E5C" w14:textId="77777777" w:rsidR="00D2151A" w:rsidRPr="00621123" w:rsidRDefault="00D2151A" w:rsidP="00EB3984">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387" w:type="dxa"/>
          </w:tcPr>
          <w:p w14:paraId="55CB8EFF" w14:textId="77777777" w:rsidR="00A56968" w:rsidRPr="00251A5C" w:rsidRDefault="00A56968" w:rsidP="00EB3984">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Российской академии наук (ИПУ РАН)</w:t>
            </w:r>
          </w:p>
          <w:p w14:paraId="7D39B9BB" w14:textId="77777777" w:rsidR="00A56968" w:rsidRPr="00251A5C" w:rsidRDefault="00F04309" w:rsidP="00EB3984">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14:paraId="2A9726C2" w14:textId="77777777" w:rsidR="00A56968" w:rsidRPr="00251A5C" w:rsidRDefault="00A56968" w:rsidP="00EB3984">
            <w:pPr>
              <w:pStyle w:val="ConsPlusNormal"/>
              <w:jc w:val="both"/>
              <w:rPr>
                <w:sz w:val="24"/>
                <w:szCs w:val="24"/>
              </w:rPr>
            </w:pPr>
            <w:r w:rsidRPr="00251A5C">
              <w:rPr>
                <w:sz w:val="24"/>
                <w:szCs w:val="24"/>
              </w:rPr>
              <w:t>Банковские реквизиты: БИК ТОФК 004525988</w:t>
            </w:r>
          </w:p>
          <w:p w14:paraId="03B6A2A4" w14:textId="77777777" w:rsidR="00A56968" w:rsidRPr="00251A5C" w:rsidRDefault="00A56968" w:rsidP="00EB3984">
            <w:pPr>
              <w:pStyle w:val="ConsPlusNormal"/>
              <w:jc w:val="both"/>
              <w:rPr>
                <w:sz w:val="24"/>
                <w:szCs w:val="24"/>
              </w:rPr>
            </w:pPr>
            <w:r w:rsidRPr="00251A5C">
              <w:rPr>
                <w:sz w:val="24"/>
                <w:szCs w:val="24"/>
              </w:rPr>
              <w:t xml:space="preserve">ГУ Банка России по ЦФО, УФК по г. Москве  </w:t>
            </w:r>
          </w:p>
          <w:p w14:paraId="108A2FF8" w14:textId="77777777" w:rsidR="00F357BA" w:rsidRDefault="00A56968" w:rsidP="00EB3984">
            <w:pPr>
              <w:pStyle w:val="ConsPlusNormal"/>
              <w:jc w:val="both"/>
              <w:rPr>
                <w:sz w:val="24"/>
                <w:szCs w:val="24"/>
              </w:rPr>
            </w:pPr>
            <w:r w:rsidRPr="00251A5C">
              <w:rPr>
                <w:sz w:val="24"/>
                <w:szCs w:val="24"/>
              </w:rPr>
              <w:t>Единый казначейский счет</w:t>
            </w:r>
          </w:p>
          <w:p w14:paraId="205EEE06" w14:textId="77777777" w:rsidR="00A56968" w:rsidRPr="00251A5C" w:rsidRDefault="00A56968" w:rsidP="00EB3984">
            <w:pPr>
              <w:pStyle w:val="ConsPlusNormal"/>
              <w:jc w:val="both"/>
              <w:rPr>
                <w:sz w:val="24"/>
                <w:szCs w:val="24"/>
              </w:rPr>
            </w:pPr>
            <w:r w:rsidRPr="00251A5C">
              <w:rPr>
                <w:sz w:val="24"/>
                <w:szCs w:val="24"/>
              </w:rPr>
              <w:t>40102810545370000003</w:t>
            </w:r>
          </w:p>
          <w:p w14:paraId="74DE271B" w14:textId="77777777" w:rsidR="00A56968" w:rsidRPr="00251A5C" w:rsidRDefault="00A56968" w:rsidP="00EB3984">
            <w:pPr>
              <w:pStyle w:val="ConsPlusNormal"/>
              <w:jc w:val="both"/>
              <w:rPr>
                <w:sz w:val="24"/>
                <w:szCs w:val="24"/>
              </w:rPr>
            </w:pPr>
            <w:r w:rsidRPr="00251A5C">
              <w:rPr>
                <w:sz w:val="24"/>
                <w:szCs w:val="24"/>
              </w:rPr>
              <w:t>Казначейский счет 03214643000000017300</w:t>
            </w:r>
          </w:p>
          <w:p w14:paraId="098F293A" w14:textId="77777777" w:rsidR="00D2151A" w:rsidRPr="00621123" w:rsidRDefault="005333E6" w:rsidP="00EB3984">
            <w:pPr>
              <w:pStyle w:val="ConsPlusNormal"/>
              <w:jc w:val="both"/>
              <w:rPr>
                <w:sz w:val="24"/>
                <w:szCs w:val="24"/>
              </w:rPr>
            </w:pPr>
            <w:r>
              <w:rPr>
                <w:sz w:val="24"/>
                <w:szCs w:val="24"/>
              </w:rPr>
              <w:t>л/с 20736Ц83220</w:t>
            </w:r>
          </w:p>
        </w:tc>
      </w:tr>
      <w:tr w:rsidR="00D2151A" w:rsidRPr="00621123" w14:paraId="5BA44A9D" w14:textId="77777777" w:rsidTr="00A83B7F">
        <w:tc>
          <w:tcPr>
            <w:tcW w:w="709" w:type="dxa"/>
          </w:tcPr>
          <w:p w14:paraId="6A87B937" w14:textId="77777777" w:rsidR="00D2151A" w:rsidRPr="00621123" w:rsidRDefault="00797D49" w:rsidP="00EB3984">
            <w:pPr>
              <w:pStyle w:val="ConsPlusNormal"/>
              <w:jc w:val="center"/>
              <w:rPr>
                <w:sz w:val="24"/>
                <w:szCs w:val="24"/>
              </w:rPr>
            </w:pPr>
            <w:r>
              <w:rPr>
                <w:sz w:val="24"/>
                <w:szCs w:val="24"/>
              </w:rPr>
              <w:t>28</w:t>
            </w:r>
          </w:p>
        </w:tc>
        <w:tc>
          <w:tcPr>
            <w:tcW w:w="3827" w:type="dxa"/>
          </w:tcPr>
          <w:p w14:paraId="73D96B3D" w14:textId="77777777" w:rsidR="00D2151A" w:rsidRPr="00621123" w:rsidRDefault="00D2151A" w:rsidP="00EB3984">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387" w:type="dxa"/>
          </w:tcPr>
          <w:p w14:paraId="55E3475A" w14:textId="48CA810A" w:rsidR="0027176E" w:rsidRDefault="0027176E" w:rsidP="0027176E">
            <w:pPr>
              <w:pStyle w:val="ConsPlusNormal"/>
              <w:jc w:val="both"/>
              <w:rPr>
                <w:sz w:val="24"/>
                <w:szCs w:val="24"/>
              </w:rPr>
            </w:pPr>
            <w:r w:rsidRPr="00EF324D">
              <w:rPr>
                <w:sz w:val="24"/>
                <w:szCs w:val="24"/>
              </w:rPr>
              <w:t xml:space="preserve">Обеспечение исполнения Контракта предусмотрено в следующем размере: </w:t>
            </w:r>
            <w:r w:rsidRPr="00EF324D">
              <w:rPr>
                <w:b/>
                <w:sz w:val="24"/>
                <w:szCs w:val="24"/>
              </w:rPr>
              <w:t>10 % от начальной (максимальной) цены Контракта</w:t>
            </w:r>
            <w:r w:rsidRPr="00EF324D">
              <w:rPr>
                <w:sz w:val="24"/>
                <w:szCs w:val="24"/>
              </w:rPr>
              <w:t>, что составляет</w:t>
            </w:r>
            <w:r>
              <w:rPr>
                <w:sz w:val="24"/>
                <w:szCs w:val="24"/>
              </w:rPr>
              <w:t xml:space="preserve"> </w:t>
            </w:r>
            <w:r>
              <w:rPr>
                <w:b/>
                <w:sz w:val="24"/>
                <w:szCs w:val="24"/>
              </w:rPr>
              <w:t>10 706</w:t>
            </w:r>
            <w:r>
              <w:rPr>
                <w:sz w:val="24"/>
                <w:szCs w:val="24"/>
              </w:rPr>
              <w:t xml:space="preserve"> (Десять тысяч семьсот шесть) рублей </w:t>
            </w:r>
            <w:r>
              <w:rPr>
                <w:b/>
                <w:sz w:val="24"/>
                <w:szCs w:val="24"/>
              </w:rPr>
              <w:t>70</w:t>
            </w:r>
            <w:r w:rsidRPr="00EF324D">
              <w:rPr>
                <w:b/>
                <w:sz w:val="24"/>
                <w:szCs w:val="24"/>
              </w:rPr>
              <w:t xml:space="preserve"> копеек.</w:t>
            </w:r>
            <w:r w:rsidRPr="00547DBE">
              <w:rPr>
                <w:sz w:val="24"/>
                <w:szCs w:val="24"/>
              </w:rPr>
              <w:t xml:space="preserve"> НДС не облагается.</w:t>
            </w:r>
          </w:p>
          <w:p w14:paraId="0B351D58" w14:textId="77777777" w:rsidR="0027176E" w:rsidRDefault="0027176E" w:rsidP="0027176E">
            <w:pPr>
              <w:pStyle w:val="ConsPlusNormal"/>
              <w:jc w:val="both"/>
              <w:rPr>
                <w:sz w:val="24"/>
                <w:szCs w:val="24"/>
              </w:rPr>
            </w:pPr>
          </w:p>
          <w:p w14:paraId="0FB35DB0" w14:textId="77777777" w:rsidR="0027176E" w:rsidRPr="00AE746D" w:rsidRDefault="0027176E" w:rsidP="0027176E">
            <w:pPr>
              <w:pStyle w:val="ConsPlusNormal"/>
              <w:jc w:val="both"/>
              <w:rPr>
                <w:sz w:val="24"/>
                <w:szCs w:val="24"/>
              </w:rPr>
            </w:pPr>
            <w:r w:rsidRPr="00AE746D">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67A35FEB" w14:textId="287C831F" w:rsidR="0027176E" w:rsidRPr="00AE746D" w:rsidRDefault="0027176E" w:rsidP="0027176E">
            <w:pPr>
              <w:pStyle w:val="ConsPlusNormal"/>
              <w:jc w:val="both"/>
              <w:rPr>
                <w:sz w:val="24"/>
                <w:szCs w:val="24"/>
              </w:rPr>
            </w:pPr>
            <w:r w:rsidRPr="00AE746D">
              <w:rPr>
                <w:b/>
                <w:sz w:val="24"/>
                <w:szCs w:val="24"/>
              </w:rPr>
              <w:t xml:space="preserve">Способ обеспечения исполнения контракта, срок действия независимой гарантии </w:t>
            </w:r>
            <w:r w:rsidRPr="00AE746D">
              <w:rPr>
                <w:sz w:val="24"/>
                <w:szCs w:val="24"/>
              </w:rPr>
              <w:t xml:space="preserve">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w:t>
            </w:r>
            <w:r>
              <w:rPr>
                <w:sz w:val="24"/>
                <w:szCs w:val="24"/>
              </w:rPr>
              <w:br/>
            </w:r>
            <w:r w:rsidRPr="00AE746D">
              <w:rPr>
                <w:sz w:val="24"/>
                <w:szCs w:val="24"/>
              </w:rPr>
              <w:t>в соответствии со статьей 95 Федерального закона № 44-ФЗ.</w:t>
            </w:r>
          </w:p>
          <w:p w14:paraId="7FEBFA13" w14:textId="4BBF0278" w:rsidR="0027176E" w:rsidRPr="00AE746D" w:rsidRDefault="0027176E" w:rsidP="0027176E">
            <w:pPr>
              <w:pStyle w:val="ConsPlusNormal"/>
              <w:jc w:val="both"/>
              <w:rPr>
                <w:i/>
                <w:sz w:val="24"/>
                <w:szCs w:val="24"/>
              </w:rPr>
            </w:pPr>
            <w:r w:rsidRPr="00AE746D">
              <w:rPr>
                <w:i/>
                <w:sz w:val="24"/>
                <w:szCs w:val="24"/>
              </w:rPr>
              <w:t xml:space="preserve">Порядок предоставления такого обеспечения, требования к такому обеспечению указаны в Приложение № 5 к Извещению об осуществлении закупки при проведении электронного аукциона на поставку </w:t>
            </w:r>
            <w:r>
              <w:rPr>
                <w:i/>
                <w:sz w:val="24"/>
                <w:szCs w:val="24"/>
              </w:rPr>
              <w:t>мешков полимерных для нужд ИПУ РАН</w:t>
            </w:r>
          </w:p>
          <w:p w14:paraId="1AE595FB" w14:textId="77777777" w:rsidR="0027176E" w:rsidRPr="00AE746D" w:rsidRDefault="0027176E" w:rsidP="0027176E">
            <w:pPr>
              <w:pStyle w:val="ConsPlusNormal"/>
              <w:jc w:val="both"/>
              <w:rPr>
                <w:sz w:val="24"/>
                <w:szCs w:val="24"/>
              </w:rPr>
            </w:pPr>
            <w:r w:rsidRPr="00AE746D">
              <w:rPr>
                <w:sz w:val="24"/>
                <w:szCs w:val="24"/>
              </w:rPr>
              <w:t>Реквизиты счета для внесения обеспечения исполнения контракта:</w:t>
            </w:r>
          </w:p>
          <w:p w14:paraId="74B76C90" w14:textId="77777777" w:rsidR="0027176E" w:rsidRPr="00AE746D" w:rsidRDefault="0027176E" w:rsidP="0027176E">
            <w:pPr>
              <w:pStyle w:val="ConsPlusNormal"/>
              <w:jc w:val="both"/>
              <w:rPr>
                <w:sz w:val="24"/>
                <w:szCs w:val="24"/>
              </w:rPr>
            </w:pPr>
            <w:r w:rsidRPr="00AE746D">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3BCCBADC" w14:textId="77777777" w:rsidR="0027176E" w:rsidRPr="00AE746D" w:rsidRDefault="0027176E" w:rsidP="0027176E">
            <w:pPr>
              <w:pStyle w:val="ConsPlusNormal"/>
              <w:jc w:val="both"/>
              <w:rPr>
                <w:sz w:val="24"/>
                <w:szCs w:val="24"/>
              </w:rPr>
            </w:pPr>
            <w:r w:rsidRPr="00AE746D">
              <w:rPr>
                <w:sz w:val="24"/>
                <w:szCs w:val="24"/>
              </w:rPr>
              <w:t xml:space="preserve">ИНН 7728013512/КПП 772801001 </w:t>
            </w:r>
          </w:p>
          <w:p w14:paraId="38296F27" w14:textId="77777777" w:rsidR="0027176E" w:rsidRPr="00AE746D" w:rsidRDefault="0027176E" w:rsidP="0027176E">
            <w:pPr>
              <w:pStyle w:val="ConsPlusNormal"/>
              <w:jc w:val="both"/>
              <w:rPr>
                <w:sz w:val="24"/>
                <w:szCs w:val="24"/>
              </w:rPr>
            </w:pPr>
            <w:r w:rsidRPr="00AE746D">
              <w:rPr>
                <w:sz w:val="24"/>
                <w:szCs w:val="24"/>
              </w:rPr>
              <w:t>Банковские реквизиты: БИК ТОФК 004525988</w:t>
            </w:r>
          </w:p>
          <w:p w14:paraId="2899EDDB" w14:textId="77777777" w:rsidR="0027176E" w:rsidRPr="00AE746D" w:rsidRDefault="0027176E" w:rsidP="0027176E">
            <w:pPr>
              <w:pStyle w:val="ConsPlusNormal"/>
              <w:jc w:val="both"/>
              <w:rPr>
                <w:sz w:val="24"/>
                <w:szCs w:val="24"/>
              </w:rPr>
            </w:pPr>
            <w:r w:rsidRPr="00AE746D">
              <w:rPr>
                <w:sz w:val="24"/>
                <w:szCs w:val="24"/>
              </w:rPr>
              <w:t xml:space="preserve">ГУ Банка России по ЦФО, УФК по г. Москве  </w:t>
            </w:r>
          </w:p>
          <w:p w14:paraId="3446B75C" w14:textId="77777777" w:rsidR="0027176E" w:rsidRPr="00AE746D" w:rsidRDefault="0027176E" w:rsidP="0027176E">
            <w:pPr>
              <w:pStyle w:val="ConsPlusNormal"/>
              <w:jc w:val="both"/>
              <w:rPr>
                <w:sz w:val="24"/>
                <w:szCs w:val="24"/>
              </w:rPr>
            </w:pPr>
            <w:r w:rsidRPr="00AE746D">
              <w:rPr>
                <w:sz w:val="24"/>
                <w:szCs w:val="24"/>
              </w:rPr>
              <w:t>Единый казначейский счет 40102810545370000003</w:t>
            </w:r>
          </w:p>
          <w:p w14:paraId="17F5253B" w14:textId="77777777" w:rsidR="0027176E" w:rsidRPr="00AE746D" w:rsidRDefault="0027176E" w:rsidP="0027176E">
            <w:pPr>
              <w:pStyle w:val="ConsPlusNormal"/>
              <w:jc w:val="both"/>
              <w:rPr>
                <w:sz w:val="24"/>
                <w:szCs w:val="24"/>
              </w:rPr>
            </w:pPr>
            <w:r w:rsidRPr="00AE746D">
              <w:rPr>
                <w:sz w:val="24"/>
                <w:szCs w:val="24"/>
              </w:rPr>
              <w:t>Казначейский счет 03214643000000017300</w:t>
            </w:r>
          </w:p>
          <w:p w14:paraId="32A215FC" w14:textId="77777777" w:rsidR="0027176E" w:rsidRPr="00AE746D" w:rsidRDefault="0027176E" w:rsidP="0027176E">
            <w:pPr>
              <w:pStyle w:val="ConsPlusNormal"/>
              <w:jc w:val="both"/>
              <w:rPr>
                <w:sz w:val="24"/>
                <w:szCs w:val="24"/>
              </w:rPr>
            </w:pPr>
            <w:r w:rsidRPr="00AE746D">
              <w:rPr>
                <w:sz w:val="24"/>
                <w:szCs w:val="24"/>
              </w:rPr>
              <w:t>л/с 20736Ц83220.</w:t>
            </w:r>
          </w:p>
          <w:p w14:paraId="0F323E50" w14:textId="77777777" w:rsidR="0027176E" w:rsidRPr="00AE746D" w:rsidRDefault="0027176E" w:rsidP="0027176E">
            <w:pPr>
              <w:pStyle w:val="ConsPlusNormal"/>
              <w:rPr>
                <w:sz w:val="24"/>
                <w:szCs w:val="24"/>
              </w:rPr>
            </w:pPr>
            <w:r w:rsidRPr="00AE746D">
              <w:rPr>
                <w:sz w:val="24"/>
                <w:szCs w:val="24"/>
              </w:rPr>
              <w:t>КБК 00000000000000000510</w:t>
            </w:r>
          </w:p>
          <w:p w14:paraId="158D4DC5" w14:textId="77777777" w:rsidR="0027176E" w:rsidRPr="00AE746D" w:rsidRDefault="0027176E" w:rsidP="0027176E">
            <w:pPr>
              <w:pStyle w:val="ConsPlusNormal"/>
              <w:jc w:val="both"/>
              <w:rPr>
                <w:sz w:val="24"/>
                <w:szCs w:val="24"/>
              </w:rPr>
            </w:pPr>
            <w:r w:rsidRPr="00AE746D">
              <w:rPr>
                <w:sz w:val="24"/>
                <w:szCs w:val="24"/>
              </w:rPr>
              <w:t>Назначение платежа: Обеспечение исполнения контракта на __________________________</w:t>
            </w:r>
          </w:p>
          <w:p w14:paraId="68ED35B6" w14:textId="77777777" w:rsidR="0027176E" w:rsidRPr="00AE746D" w:rsidRDefault="0027176E" w:rsidP="0027176E">
            <w:pPr>
              <w:pStyle w:val="ConsPlusNormal"/>
              <w:jc w:val="both"/>
              <w:rPr>
                <w:sz w:val="24"/>
                <w:szCs w:val="24"/>
              </w:rPr>
            </w:pPr>
            <w:r w:rsidRPr="00AE746D">
              <w:rPr>
                <w:sz w:val="24"/>
                <w:szCs w:val="24"/>
              </w:rPr>
              <w:t xml:space="preserve">                       (указывается предмет аукциона)</w:t>
            </w:r>
          </w:p>
          <w:p w14:paraId="7EB23B26" w14:textId="5D372B14" w:rsidR="0027176E" w:rsidRPr="0027176E" w:rsidRDefault="0027176E" w:rsidP="0027176E">
            <w:pPr>
              <w:pStyle w:val="ConsPlusNormal"/>
              <w:jc w:val="both"/>
              <w:rPr>
                <w:sz w:val="24"/>
                <w:szCs w:val="24"/>
              </w:rPr>
            </w:pPr>
            <w:r w:rsidRPr="00AE746D">
              <w:rPr>
                <w:sz w:val="24"/>
                <w:szCs w:val="24"/>
              </w:rPr>
              <w:t>№ аукциона, по которому перечисляется обеспечение.</w:t>
            </w:r>
          </w:p>
          <w:p w14:paraId="4EEFABF2" w14:textId="322F575C" w:rsidR="00F04309" w:rsidRPr="0027176E" w:rsidRDefault="0027176E" w:rsidP="0027176E">
            <w:pPr>
              <w:pStyle w:val="ConsPlusNormal"/>
              <w:jc w:val="both"/>
              <w:rPr>
                <w:sz w:val="24"/>
                <w:szCs w:val="24"/>
              </w:rPr>
            </w:pPr>
            <w:r w:rsidRPr="00F357BA">
              <w:rPr>
                <w:b/>
                <w:i/>
                <w:sz w:val="24"/>
                <w:szCs w:val="24"/>
              </w:rPr>
              <w:t xml:space="preserve">Обеспечение гарантийных обязательств </w:t>
            </w:r>
            <w:r>
              <w:rPr>
                <w:b/>
                <w:i/>
                <w:sz w:val="24"/>
                <w:szCs w:val="24"/>
              </w:rPr>
              <w:br/>
            </w:r>
            <w:r w:rsidRPr="00F357BA">
              <w:rPr>
                <w:b/>
                <w:i/>
                <w:sz w:val="24"/>
                <w:szCs w:val="24"/>
              </w:rPr>
              <w:t>не предусмотрено</w:t>
            </w:r>
          </w:p>
        </w:tc>
      </w:tr>
      <w:tr w:rsidR="00D2151A" w:rsidRPr="00621123" w14:paraId="60B73287" w14:textId="77777777" w:rsidTr="00A83B7F">
        <w:tc>
          <w:tcPr>
            <w:tcW w:w="709" w:type="dxa"/>
          </w:tcPr>
          <w:p w14:paraId="48CF51DC" w14:textId="77777777" w:rsidR="00D2151A" w:rsidRPr="00621123" w:rsidRDefault="00797D49" w:rsidP="00EB3984">
            <w:pPr>
              <w:pStyle w:val="ConsPlusNormal"/>
              <w:jc w:val="center"/>
              <w:rPr>
                <w:sz w:val="24"/>
                <w:szCs w:val="24"/>
              </w:rPr>
            </w:pPr>
            <w:r>
              <w:rPr>
                <w:sz w:val="24"/>
                <w:szCs w:val="24"/>
              </w:rPr>
              <w:t>29</w:t>
            </w:r>
          </w:p>
        </w:tc>
        <w:tc>
          <w:tcPr>
            <w:tcW w:w="3827" w:type="dxa"/>
          </w:tcPr>
          <w:p w14:paraId="5484432E" w14:textId="77777777" w:rsidR="00D2151A" w:rsidRPr="00621123" w:rsidRDefault="00D2151A" w:rsidP="00EB3984">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387" w:type="dxa"/>
          </w:tcPr>
          <w:p w14:paraId="711228E1" w14:textId="77777777" w:rsidR="00D2151A" w:rsidRPr="00621123" w:rsidRDefault="00A13319" w:rsidP="00EB3984">
            <w:pPr>
              <w:pStyle w:val="ConsPlusNormal"/>
              <w:rPr>
                <w:sz w:val="24"/>
                <w:szCs w:val="24"/>
              </w:rPr>
            </w:pPr>
            <w:r>
              <w:rPr>
                <w:sz w:val="24"/>
                <w:szCs w:val="24"/>
              </w:rPr>
              <w:t>Требование не установлено</w:t>
            </w:r>
          </w:p>
        </w:tc>
      </w:tr>
      <w:tr w:rsidR="00D2151A" w:rsidRPr="00621123" w14:paraId="3CD8A225" w14:textId="77777777" w:rsidTr="00A83B7F">
        <w:tc>
          <w:tcPr>
            <w:tcW w:w="709" w:type="dxa"/>
          </w:tcPr>
          <w:p w14:paraId="6F1A495F" w14:textId="77777777" w:rsidR="00D2151A" w:rsidRPr="00621123" w:rsidRDefault="00797D49" w:rsidP="00EB3984">
            <w:pPr>
              <w:pStyle w:val="ConsPlusNormal"/>
              <w:jc w:val="center"/>
              <w:rPr>
                <w:sz w:val="24"/>
                <w:szCs w:val="24"/>
              </w:rPr>
            </w:pPr>
            <w:r>
              <w:rPr>
                <w:sz w:val="24"/>
                <w:szCs w:val="24"/>
              </w:rPr>
              <w:t>30</w:t>
            </w:r>
          </w:p>
        </w:tc>
        <w:tc>
          <w:tcPr>
            <w:tcW w:w="3827" w:type="dxa"/>
          </w:tcPr>
          <w:p w14:paraId="5E7DA3AB" w14:textId="77777777" w:rsidR="00D2151A" w:rsidRPr="00621123" w:rsidRDefault="00D2151A" w:rsidP="00EB3984">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387" w:type="dxa"/>
          </w:tcPr>
          <w:p w14:paraId="14FCAF2A" w14:textId="77777777" w:rsidR="00D2151A" w:rsidRPr="00621123" w:rsidRDefault="00802ECD" w:rsidP="00EB3984">
            <w:pPr>
              <w:pStyle w:val="ConsPlusNormal"/>
              <w:rPr>
                <w:sz w:val="24"/>
                <w:szCs w:val="24"/>
              </w:rPr>
            </w:pPr>
            <w:r>
              <w:rPr>
                <w:sz w:val="24"/>
                <w:szCs w:val="24"/>
              </w:rPr>
              <w:t>Не предусмотрена</w:t>
            </w:r>
          </w:p>
        </w:tc>
      </w:tr>
      <w:tr w:rsidR="00D2151A" w:rsidRPr="00621123" w14:paraId="50DE2AFE" w14:textId="77777777" w:rsidTr="00EB3984">
        <w:trPr>
          <w:trHeight w:val="1285"/>
        </w:trPr>
        <w:tc>
          <w:tcPr>
            <w:tcW w:w="709" w:type="dxa"/>
          </w:tcPr>
          <w:p w14:paraId="5DD12EA5" w14:textId="77777777" w:rsidR="00D2151A" w:rsidRPr="00621123" w:rsidRDefault="00797D49" w:rsidP="00EB3984">
            <w:pPr>
              <w:pStyle w:val="ConsPlusNormal"/>
              <w:jc w:val="center"/>
              <w:rPr>
                <w:sz w:val="24"/>
                <w:szCs w:val="24"/>
              </w:rPr>
            </w:pPr>
            <w:r>
              <w:rPr>
                <w:sz w:val="24"/>
                <w:szCs w:val="24"/>
              </w:rPr>
              <w:t>31</w:t>
            </w:r>
          </w:p>
        </w:tc>
        <w:tc>
          <w:tcPr>
            <w:tcW w:w="3827" w:type="dxa"/>
          </w:tcPr>
          <w:p w14:paraId="3CF75B8A" w14:textId="77777777" w:rsidR="00D2151A" w:rsidRPr="00621123" w:rsidRDefault="00D2151A" w:rsidP="00EB3984">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387" w:type="dxa"/>
          </w:tcPr>
          <w:p w14:paraId="787F90AD" w14:textId="77777777" w:rsidR="00D2151A" w:rsidRPr="00036E09" w:rsidRDefault="005C6956" w:rsidP="00EB3984">
            <w:pPr>
              <w:pStyle w:val="ConsPlusNormal"/>
              <w:rPr>
                <w:b/>
                <w:i/>
                <w:sz w:val="24"/>
                <w:szCs w:val="24"/>
              </w:rPr>
            </w:pPr>
            <w:r w:rsidRPr="00036E09">
              <w:rPr>
                <w:b/>
                <w:i/>
                <w:sz w:val="24"/>
                <w:szCs w:val="24"/>
              </w:rPr>
              <w:t>Предусмотрена</w:t>
            </w:r>
          </w:p>
        </w:tc>
      </w:tr>
      <w:tr w:rsidR="00D2151A" w:rsidRPr="00621123" w14:paraId="39A80188" w14:textId="77777777" w:rsidTr="00A83B7F">
        <w:tc>
          <w:tcPr>
            <w:tcW w:w="709" w:type="dxa"/>
          </w:tcPr>
          <w:p w14:paraId="76242CB5" w14:textId="77777777" w:rsidR="00D2151A" w:rsidRPr="00621123" w:rsidRDefault="00797D49" w:rsidP="00EB3984">
            <w:pPr>
              <w:pStyle w:val="ConsPlusNormal"/>
              <w:jc w:val="center"/>
              <w:rPr>
                <w:sz w:val="24"/>
                <w:szCs w:val="24"/>
              </w:rPr>
            </w:pPr>
            <w:r>
              <w:rPr>
                <w:sz w:val="24"/>
                <w:szCs w:val="24"/>
              </w:rPr>
              <w:t>32</w:t>
            </w:r>
          </w:p>
        </w:tc>
        <w:tc>
          <w:tcPr>
            <w:tcW w:w="3827" w:type="dxa"/>
          </w:tcPr>
          <w:p w14:paraId="64D4252C" w14:textId="77777777" w:rsidR="00D2151A" w:rsidRPr="00EC798E" w:rsidRDefault="00D2151A" w:rsidP="00EB3984">
            <w:pPr>
              <w:pStyle w:val="ConsPlusNormal"/>
              <w:rPr>
                <w:sz w:val="24"/>
                <w:szCs w:val="24"/>
              </w:rPr>
            </w:pPr>
            <w:r w:rsidRPr="00EC798E">
              <w:rPr>
                <w:sz w:val="24"/>
                <w:szCs w:val="24"/>
              </w:rPr>
              <w:t>Дата и время окончания срока подачи заявок на участие в закупке</w:t>
            </w:r>
          </w:p>
        </w:tc>
        <w:tc>
          <w:tcPr>
            <w:tcW w:w="5387" w:type="dxa"/>
          </w:tcPr>
          <w:p w14:paraId="39A2E7EB" w14:textId="252CC5E5" w:rsidR="00D2151A" w:rsidRPr="00BB186F" w:rsidRDefault="00AD26CA" w:rsidP="00EB3984">
            <w:pPr>
              <w:pStyle w:val="ConsPlusNormal"/>
              <w:rPr>
                <w:sz w:val="24"/>
                <w:szCs w:val="24"/>
              </w:rPr>
            </w:pPr>
            <w:r w:rsidRPr="00BB186F">
              <w:rPr>
                <w:b/>
                <w:sz w:val="24"/>
                <w:szCs w:val="24"/>
              </w:rPr>
              <w:t>«</w:t>
            </w:r>
            <w:r w:rsidR="00661261">
              <w:rPr>
                <w:b/>
                <w:sz w:val="24"/>
                <w:szCs w:val="24"/>
              </w:rPr>
              <w:t>09</w:t>
            </w:r>
            <w:r w:rsidR="00E43F73" w:rsidRPr="00BB186F">
              <w:rPr>
                <w:b/>
                <w:sz w:val="24"/>
                <w:szCs w:val="24"/>
              </w:rPr>
              <w:t xml:space="preserve">» </w:t>
            </w:r>
            <w:r w:rsidR="00661261">
              <w:rPr>
                <w:b/>
                <w:sz w:val="24"/>
                <w:szCs w:val="24"/>
              </w:rPr>
              <w:t>сентября</w:t>
            </w:r>
            <w:r w:rsidR="006B6D1C" w:rsidRPr="00BB186F">
              <w:rPr>
                <w:b/>
                <w:sz w:val="24"/>
                <w:szCs w:val="24"/>
              </w:rPr>
              <w:t xml:space="preserve"> </w:t>
            </w:r>
            <w:r w:rsidR="00F04309" w:rsidRPr="00BB186F">
              <w:rPr>
                <w:b/>
                <w:sz w:val="24"/>
                <w:szCs w:val="24"/>
              </w:rPr>
              <w:t>202</w:t>
            </w:r>
            <w:r w:rsidR="005C57BA" w:rsidRPr="00BB186F">
              <w:rPr>
                <w:b/>
                <w:sz w:val="24"/>
                <w:szCs w:val="24"/>
              </w:rPr>
              <w:t>5</w:t>
            </w:r>
            <w:r w:rsidR="00CF3B61" w:rsidRPr="00BB186F">
              <w:rPr>
                <w:b/>
                <w:sz w:val="24"/>
                <w:szCs w:val="24"/>
              </w:rPr>
              <w:t xml:space="preserve"> </w:t>
            </w:r>
            <w:r w:rsidR="00E3396B" w:rsidRPr="00BB186F">
              <w:rPr>
                <w:b/>
                <w:sz w:val="24"/>
                <w:szCs w:val="24"/>
              </w:rPr>
              <w:t>г.</w:t>
            </w:r>
            <w:r w:rsidR="00F04309" w:rsidRPr="00BB186F">
              <w:rPr>
                <w:sz w:val="24"/>
                <w:szCs w:val="24"/>
              </w:rPr>
              <w:t xml:space="preserve"> </w:t>
            </w:r>
            <w:r w:rsidR="00036E09" w:rsidRPr="00BB186F">
              <w:rPr>
                <w:sz w:val="24"/>
                <w:szCs w:val="24"/>
              </w:rPr>
              <w:t>09</w:t>
            </w:r>
            <w:r w:rsidR="00F5786D" w:rsidRPr="00BB186F">
              <w:rPr>
                <w:sz w:val="24"/>
                <w:szCs w:val="24"/>
              </w:rPr>
              <w:t xml:space="preserve">:00 </w:t>
            </w:r>
            <w:r w:rsidR="00E3396B" w:rsidRPr="00BB186F">
              <w:rPr>
                <w:sz w:val="24"/>
                <w:szCs w:val="24"/>
              </w:rPr>
              <w:t>(МСК)</w:t>
            </w:r>
          </w:p>
        </w:tc>
      </w:tr>
      <w:tr w:rsidR="00437235" w:rsidRPr="00621123" w14:paraId="6B3C3E60" w14:textId="77777777" w:rsidTr="00A83B7F">
        <w:tc>
          <w:tcPr>
            <w:tcW w:w="709" w:type="dxa"/>
          </w:tcPr>
          <w:p w14:paraId="7D4F8C1A" w14:textId="77777777" w:rsidR="00437235" w:rsidRPr="00621123" w:rsidRDefault="00797D49" w:rsidP="00EB3984">
            <w:pPr>
              <w:pStyle w:val="ConsPlusNormal"/>
              <w:jc w:val="center"/>
              <w:rPr>
                <w:sz w:val="24"/>
                <w:szCs w:val="24"/>
              </w:rPr>
            </w:pPr>
            <w:r>
              <w:rPr>
                <w:sz w:val="24"/>
                <w:szCs w:val="24"/>
              </w:rPr>
              <w:t>33</w:t>
            </w:r>
          </w:p>
        </w:tc>
        <w:tc>
          <w:tcPr>
            <w:tcW w:w="3827" w:type="dxa"/>
          </w:tcPr>
          <w:p w14:paraId="6FBECF82" w14:textId="77777777" w:rsidR="00437235" w:rsidRPr="008D43B7" w:rsidRDefault="00437235" w:rsidP="00EB3984">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387" w:type="dxa"/>
          </w:tcPr>
          <w:p w14:paraId="062B970E" w14:textId="079267BE" w:rsidR="00437235" w:rsidRPr="00BB186F" w:rsidRDefault="00AD26CA" w:rsidP="00EB3984">
            <w:pPr>
              <w:pStyle w:val="ConsPlusNormal"/>
              <w:rPr>
                <w:b/>
                <w:sz w:val="24"/>
                <w:szCs w:val="24"/>
              </w:rPr>
            </w:pPr>
            <w:r w:rsidRPr="00BB186F">
              <w:rPr>
                <w:b/>
                <w:sz w:val="24"/>
                <w:szCs w:val="24"/>
              </w:rPr>
              <w:t>«</w:t>
            </w:r>
            <w:r w:rsidR="00661261">
              <w:rPr>
                <w:b/>
                <w:sz w:val="24"/>
                <w:szCs w:val="24"/>
              </w:rPr>
              <w:t>09</w:t>
            </w:r>
            <w:r w:rsidR="000638ED" w:rsidRPr="00BB186F">
              <w:rPr>
                <w:b/>
                <w:sz w:val="24"/>
                <w:szCs w:val="24"/>
              </w:rPr>
              <w:t>»</w:t>
            </w:r>
            <w:r w:rsidR="00E43F73" w:rsidRPr="00BB186F">
              <w:rPr>
                <w:b/>
                <w:sz w:val="24"/>
                <w:szCs w:val="24"/>
              </w:rPr>
              <w:t xml:space="preserve"> </w:t>
            </w:r>
            <w:r w:rsidR="00661261">
              <w:rPr>
                <w:b/>
                <w:sz w:val="24"/>
                <w:szCs w:val="24"/>
              </w:rPr>
              <w:t>сентября</w:t>
            </w:r>
            <w:r w:rsidR="000710E9" w:rsidRPr="00BB186F">
              <w:rPr>
                <w:b/>
                <w:sz w:val="24"/>
                <w:szCs w:val="24"/>
              </w:rPr>
              <w:t xml:space="preserve"> </w:t>
            </w:r>
            <w:r w:rsidR="00CF3B61" w:rsidRPr="00BB186F">
              <w:rPr>
                <w:b/>
                <w:sz w:val="24"/>
                <w:szCs w:val="24"/>
              </w:rPr>
              <w:t>202</w:t>
            </w:r>
            <w:r w:rsidR="005C57BA" w:rsidRPr="00BB186F">
              <w:rPr>
                <w:b/>
                <w:sz w:val="24"/>
                <w:szCs w:val="24"/>
              </w:rPr>
              <w:t>5</w:t>
            </w:r>
            <w:r w:rsidR="00CF3B61" w:rsidRPr="00BB186F">
              <w:rPr>
                <w:b/>
                <w:sz w:val="24"/>
                <w:szCs w:val="24"/>
              </w:rPr>
              <w:t xml:space="preserve"> </w:t>
            </w:r>
            <w:r w:rsidR="00437235" w:rsidRPr="00BB186F">
              <w:rPr>
                <w:b/>
                <w:sz w:val="24"/>
                <w:szCs w:val="24"/>
              </w:rPr>
              <w:t>г.</w:t>
            </w:r>
          </w:p>
          <w:p w14:paraId="514EAC0F" w14:textId="77777777" w:rsidR="00E47492" w:rsidRPr="00BB186F" w:rsidRDefault="00E47492" w:rsidP="00EB3984">
            <w:pPr>
              <w:pStyle w:val="ConsPlusNormal"/>
              <w:rPr>
                <w:sz w:val="24"/>
                <w:szCs w:val="24"/>
              </w:rPr>
            </w:pPr>
          </w:p>
          <w:p w14:paraId="522B8939" w14:textId="77777777" w:rsidR="00437235" w:rsidRPr="00BB186F" w:rsidRDefault="00437235" w:rsidP="00EB3984">
            <w:pPr>
              <w:pStyle w:val="ConsPlusNormal"/>
              <w:rPr>
                <w:sz w:val="24"/>
                <w:szCs w:val="24"/>
              </w:rPr>
            </w:pPr>
          </w:p>
        </w:tc>
      </w:tr>
      <w:tr w:rsidR="00437235" w:rsidRPr="00621123" w14:paraId="2B153505" w14:textId="77777777" w:rsidTr="00A83B7F">
        <w:tc>
          <w:tcPr>
            <w:tcW w:w="709" w:type="dxa"/>
          </w:tcPr>
          <w:p w14:paraId="0131CD95" w14:textId="77777777" w:rsidR="00437235" w:rsidRPr="00621123" w:rsidRDefault="00437235" w:rsidP="00EB3984">
            <w:pPr>
              <w:pStyle w:val="ConsPlusNormal"/>
              <w:jc w:val="center"/>
              <w:rPr>
                <w:sz w:val="24"/>
                <w:szCs w:val="24"/>
              </w:rPr>
            </w:pPr>
            <w:r>
              <w:rPr>
                <w:sz w:val="24"/>
                <w:szCs w:val="24"/>
              </w:rPr>
              <w:t>34</w:t>
            </w:r>
          </w:p>
        </w:tc>
        <w:tc>
          <w:tcPr>
            <w:tcW w:w="3827" w:type="dxa"/>
          </w:tcPr>
          <w:p w14:paraId="6EA88566" w14:textId="77777777" w:rsidR="00437235" w:rsidRPr="008D43B7" w:rsidRDefault="00437235" w:rsidP="00EB3984">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387" w:type="dxa"/>
          </w:tcPr>
          <w:p w14:paraId="521283B4" w14:textId="699FB549" w:rsidR="00437235" w:rsidRPr="00BB186F" w:rsidRDefault="00AD26CA" w:rsidP="00EB3984">
            <w:pPr>
              <w:pStyle w:val="ConsPlusNormal"/>
              <w:rPr>
                <w:b/>
                <w:sz w:val="24"/>
                <w:szCs w:val="24"/>
              </w:rPr>
            </w:pPr>
            <w:r w:rsidRPr="00BB186F">
              <w:rPr>
                <w:b/>
                <w:sz w:val="24"/>
                <w:szCs w:val="24"/>
              </w:rPr>
              <w:t>«</w:t>
            </w:r>
            <w:r w:rsidR="00661261">
              <w:rPr>
                <w:b/>
                <w:sz w:val="24"/>
                <w:szCs w:val="24"/>
              </w:rPr>
              <w:t>11</w:t>
            </w:r>
            <w:r w:rsidR="00437235" w:rsidRPr="00BB186F">
              <w:rPr>
                <w:b/>
                <w:sz w:val="24"/>
                <w:szCs w:val="24"/>
              </w:rPr>
              <w:t>»</w:t>
            </w:r>
            <w:r w:rsidR="00E43F73" w:rsidRPr="00BB186F">
              <w:rPr>
                <w:b/>
                <w:sz w:val="24"/>
                <w:szCs w:val="24"/>
              </w:rPr>
              <w:t xml:space="preserve"> </w:t>
            </w:r>
            <w:r w:rsidR="00661261">
              <w:rPr>
                <w:b/>
                <w:sz w:val="24"/>
                <w:szCs w:val="24"/>
              </w:rPr>
              <w:t>сентября</w:t>
            </w:r>
            <w:bookmarkStart w:id="1" w:name="_GoBack"/>
            <w:bookmarkEnd w:id="1"/>
            <w:r w:rsidR="00873116">
              <w:rPr>
                <w:b/>
                <w:sz w:val="24"/>
                <w:szCs w:val="24"/>
              </w:rPr>
              <w:t xml:space="preserve"> </w:t>
            </w:r>
            <w:r w:rsidR="00437235" w:rsidRPr="00BB186F">
              <w:rPr>
                <w:b/>
                <w:sz w:val="24"/>
                <w:szCs w:val="24"/>
              </w:rPr>
              <w:t>202</w:t>
            </w:r>
            <w:r w:rsidR="005C57BA" w:rsidRPr="00BB186F">
              <w:rPr>
                <w:b/>
                <w:sz w:val="24"/>
                <w:szCs w:val="24"/>
              </w:rPr>
              <w:t>5</w:t>
            </w:r>
            <w:r w:rsidRPr="00BB186F">
              <w:rPr>
                <w:b/>
                <w:sz w:val="24"/>
                <w:szCs w:val="24"/>
              </w:rPr>
              <w:t xml:space="preserve"> </w:t>
            </w:r>
            <w:r w:rsidR="00437235" w:rsidRPr="00BB186F">
              <w:rPr>
                <w:b/>
                <w:sz w:val="24"/>
                <w:szCs w:val="24"/>
              </w:rPr>
              <w:t>г.</w:t>
            </w:r>
          </w:p>
          <w:p w14:paraId="2B537A1E" w14:textId="77777777" w:rsidR="00DD212D" w:rsidRPr="00BB186F" w:rsidRDefault="00DD212D" w:rsidP="00EB3984">
            <w:pPr>
              <w:pStyle w:val="ConsPlusNormal"/>
              <w:rPr>
                <w:sz w:val="24"/>
                <w:szCs w:val="24"/>
              </w:rPr>
            </w:pPr>
          </w:p>
          <w:p w14:paraId="3C808FB0" w14:textId="77777777" w:rsidR="00437235" w:rsidRPr="00BB186F" w:rsidRDefault="00437235" w:rsidP="00EB3984">
            <w:pPr>
              <w:pStyle w:val="ConsPlusNormal"/>
              <w:rPr>
                <w:sz w:val="24"/>
                <w:szCs w:val="24"/>
              </w:rPr>
            </w:pPr>
          </w:p>
        </w:tc>
      </w:tr>
      <w:tr w:rsidR="00024BDC" w:rsidRPr="00621123" w14:paraId="4F1E78E7" w14:textId="77777777" w:rsidTr="00A83B7F">
        <w:tc>
          <w:tcPr>
            <w:tcW w:w="709" w:type="dxa"/>
          </w:tcPr>
          <w:p w14:paraId="679FD1BD" w14:textId="77777777" w:rsidR="00024BDC" w:rsidRDefault="00024BDC" w:rsidP="00EB3984">
            <w:pPr>
              <w:pStyle w:val="ConsPlusNormal"/>
              <w:jc w:val="center"/>
              <w:rPr>
                <w:sz w:val="24"/>
                <w:szCs w:val="24"/>
              </w:rPr>
            </w:pPr>
            <w:r>
              <w:rPr>
                <w:sz w:val="24"/>
                <w:szCs w:val="24"/>
              </w:rPr>
              <w:t>35</w:t>
            </w:r>
          </w:p>
        </w:tc>
        <w:tc>
          <w:tcPr>
            <w:tcW w:w="3827" w:type="dxa"/>
          </w:tcPr>
          <w:p w14:paraId="793E2017" w14:textId="77777777" w:rsidR="00024BDC" w:rsidRPr="00437235" w:rsidRDefault="00024BDC" w:rsidP="00EB3984">
            <w:pPr>
              <w:pStyle w:val="ConsPlusNormal"/>
              <w:rPr>
                <w:sz w:val="24"/>
                <w:szCs w:val="24"/>
              </w:rPr>
            </w:pPr>
            <w:r w:rsidRPr="00024BDC">
              <w:rPr>
                <w:sz w:val="24"/>
                <w:szCs w:val="24"/>
              </w:rPr>
              <w:t>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c>
          <w:tcPr>
            <w:tcW w:w="5387" w:type="dxa"/>
          </w:tcPr>
          <w:p w14:paraId="5F6209CA" w14:textId="77777777" w:rsidR="00024BDC" w:rsidRDefault="00024BDC" w:rsidP="00EB3984">
            <w:pPr>
              <w:pStyle w:val="ConsPlusNormal"/>
              <w:rPr>
                <w:b/>
                <w:sz w:val="24"/>
                <w:szCs w:val="24"/>
              </w:rPr>
            </w:pPr>
            <w:r>
              <w:rPr>
                <w:b/>
                <w:sz w:val="24"/>
                <w:szCs w:val="24"/>
              </w:rPr>
              <w:t>Установлено</w:t>
            </w:r>
          </w:p>
        </w:tc>
      </w:tr>
    </w:tbl>
    <w:p w14:paraId="5F110CAF" w14:textId="77777777" w:rsidR="00A83B7F" w:rsidRDefault="00A83B7F" w:rsidP="00EB3984">
      <w:pPr>
        <w:pStyle w:val="ConsPlusNormal"/>
        <w:ind w:firstLine="540"/>
        <w:jc w:val="both"/>
        <w:outlineLvl w:val="0"/>
        <w:rPr>
          <w:sz w:val="24"/>
          <w:szCs w:val="24"/>
        </w:rPr>
      </w:pPr>
    </w:p>
    <w:p w14:paraId="2C207C74" w14:textId="77777777" w:rsidR="00D2151A" w:rsidRDefault="00D2151A" w:rsidP="00EB3984">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14:paraId="755330AD" w14:textId="77777777" w:rsidR="00923AF5" w:rsidRDefault="00923AF5" w:rsidP="00EB3984">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14:paraId="137F4214" w14:textId="77777777" w:rsidR="00923AF5" w:rsidRDefault="00923AF5" w:rsidP="00EB3984">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14:paraId="1416BC08" w14:textId="77777777" w:rsidR="00923AF5" w:rsidRDefault="00923AF5" w:rsidP="00EB3984">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14:paraId="47382C50" w14:textId="77777777" w:rsidR="00923AF5" w:rsidRDefault="00923AF5" w:rsidP="00EB3984">
      <w:pPr>
        <w:spacing w:after="0" w:line="240" w:lineRule="auto"/>
        <w:ind w:firstLine="567"/>
        <w:jc w:val="both"/>
        <w:rPr>
          <w:sz w:val="24"/>
          <w:szCs w:val="24"/>
        </w:rPr>
      </w:pPr>
      <w:r>
        <w:rPr>
          <w:sz w:val="24"/>
          <w:szCs w:val="24"/>
        </w:rPr>
        <w:t>-</w:t>
      </w:r>
      <w:r w:rsidR="00D95EA9">
        <w:rPr>
          <w:sz w:val="24"/>
          <w:szCs w:val="24"/>
        </w:rPr>
        <w:t> </w:t>
      </w:r>
      <w:r w:rsidRPr="00923AF5">
        <w:rPr>
          <w:sz w:val="24"/>
          <w:szCs w:val="24"/>
        </w:rPr>
        <w:t xml:space="preserve">Приложение № 4 «Требования к содержанию, составу заявки на участие в закупке </w:t>
      </w:r>
      <w:r w:rsidR="00F357BA">
        <w:rPr>
          <w:sz w:val="24"/>
          <w:szCs w:val="24"/>
        </w:rPr>
        <w:br/>
      </w:r>
      <w:r w:rsidRPr="00923AF5">
        <w:rPr>
          <w:sz w:val="24"/>
          <w:szCs w:val="24"/>
        </w:rPr>
        <w:t xml:space="preserve">в соответствии с Федеральным законом </w:t>
      </w:r>
      <w:r>
        <w:rPr>
          <w:sz w:val="24"/>
          <w:szCs w:val="24"/>
        </w:rPr>
        <w:t>и инструкция по ее заполнению»;</w:t>
      </w:r>
    </w:p>
    <w:p w14:paraId="5108D5C0" w14:textId="77777777" w:rsidR="005C57BA" w:rsidRPr="00C73C48" w:rsidRDefault="005C57BA" w:rsidP="00EB3984">
      <w:pPr>
        <w:spacing w:after="0" w:line="240" w:lineRule="auto"/>
        <w:ind w:firstLine="567"/>
        <w:jc w:val="both"/>
        <w:rPr>
          <w:rFonts w:cs="Times New Roman"/>
          <w:sz w:val="24"/>
          <w:szCs w:val="24"/>
        </w:rPr>
      </w:pPr>
      <w:r w:rsidRPr="00C73C48">
        <w:rPr>
          <w:rFonts w:cs="Times New Roman"/>
          <w:sz w:val="24"/>
          <w:szCs w:val="24"/>
        </w:rPr>
        <w:t>- Приложение № 5 «Дополнительная информация к извещению об осуществлении закупки, участникам закупок, содержанию заявок на участие в закупках».</w:t>
      </w:r>
    </w:p>
    <w:p w14:paraId="5AFCF4AD" w14:textId="5F70ECCE" w:rsidR="00F61455" w:rsidRDefault="00F61455" w:rsidP="00EB3984">
      <w:pPr>
        <w:spacing w:after="0" w:line="240" w:lineRule="auto"/>
        <w:jc w:val="both"/>
        <w:rPr>
          <w:sz w:val="24"/>
          <w:szCs w:val="24"/>
        </w:rPr>
      </w:pPr>
    </w:p>
    <w:p w14:paraId="0A39884F" w14:textId="5C2F00A2" w:rsidR="000710E9" w:rsidRDefault="000710E9" w:rsidP="00EB3984">
      <w:pPr>
        <w:spacing w:after="0" w:line="240" w:lineRule="auto"/>
        <w:jc w:val="both"/>
        <w:rPr>
          <w:sz w:val="24"/>
          <w:szCs w:val="24"/>
        </w:rPr>
      </w:pPr>
    </w:p>
    <w:p w14:paraId="12384110" w14:textId="77777777" w:rsidR="000710E9" w:rsidRDefault="000710E9" w:rsidP="00EB3984">
      <w:pPr>
        <w:spacing w:after="0" w:line="240" w:lineRule="auto"/>
        <w:jc w:val="both"/>
        <w:rPr>
          <w:sz w:val="24"/>
          <w:szCs w:val="24"/>
        </w:rPr>
      </w:pPr>
    </w:p>
    <w:p w14:paraId="74FC1D1B" w14:textId="10A2795A" w:rsidR="00EB3984" w:rsidRDefault="003F054E" w:rsidP="00EB3984">
      <w:pPr>
        <w:spacing w:after="0" w:line="240" w:lineRule="auto"/>
        <w:jc w:val="both"/>
        <w:rPr>
          <w:sz w:val="24"/>
          <w:szCs w:val="24"/>
        </w:rPr>
      </w:pPr>
      <w:r>
        <w:rPr>
          <w:sz w:val="24"/>
          <w:szCs w:val="24"/>
        </w:rPr>
        <w:t>Р</w:t>
      </w:r>
      <w:r w:rsidR="00EB3984">
        <w:rPr>
          <w:sz w:val="24"/>
          <w:szCs w:val="24"/>
        </w:rPr>
        <w:t>уководител</w:t>
      </w:r>
      <w:r>
        <w:rPr>
          <w:sz w:val="24"/>
          <w:szCs w:val="24"/>
        </w:rPr>
        <w:t>ь</w:t>
      </w:r>
    </w:p>
    <w:p w14:paraId="75D6B9D0" w14:textId="69E2C716" w:rsidR="00127A8C" w:rsidRDefault="006520D9" w:rsidP="00EB3984">
      <w:pPr>
        <w:spacing w:after="0" w:line="240" w:lineRule="auto"/>
        <w:jc w:val="both"/>
        <w:rPr>
          <w:sz w:val="20"/>
          <w:szCs w:val="20"/>
        </w:rPr>
      </w:pPr>
      <w:r>
        <w:rPr>
          <w:sz w:val="24"/>
          <w:szCs w:val="24"/>
        </w:rPr>
        <w:t xml:space="preserve">контрактного отдела                                                                                </w:t>
      </w:r>
      <w:r w:rsidR="00EB3984">
        <w:rPr>
          <w:sz w:val="24"/>
          <w:szCs w:val="24"/>
        </w:rPr>
        <w:tab/>
      </w:r>
      <w:r w:rsidR="00EB3984">
        <w:rPr>
          <w:sz w:val="24"/>
          <w:szCs w:val="24"/>
        </w:rPr>
        <w:tab/>
        <w:t xml:space="preserve">         </w:t>
      </w:r>
      <w:r w:rsidR="003F054E">
        <w:rPr>
          <w:sz w:val="24"/>
          <w:szCs w:val="24"/>
        </w:rPr>
        <w:t>Д.А. Тимохин</w:t>
      </w:r>
    </w:p>
    <w:p w14:paraId="49A3664F" w14:textId="77777777" w:rsidR="00127A8C" w:rsidRDefault="00127A8C" w:rsidP="00EB3984">
      <w:pPr>
        <w:spacing w:after="0" w:line="240" w:lineRule="auto"/>
        <w:jc w:val="both"/>
        <w:rPr>
          <w:sz w:val="20"/>
          <w:szCs w:val="20"/>
        </w:rPr>
      </w:pPr>
    </w:p>
    <w:p w14:paraId="1C98C762" w14:textId="154A9FA1" w:rsidR="006520D9" w:rsidRDefault="006520D9" w:rsidP="00EB3984">
      <w:pPr>
        <w:spacing w:after="0" w:line="240" w:lineRule="auto"/>
        <w:jc w:val="both"/>
        <w:rPr>
          <w:sz w:val="20"/>
          <w:szCs w:val="20"/>
        </w:rPr>
      </w:pPr>
    </w:p>
    <w:p w14:paraId="2C25B68C" w14:textId="22FFAD57" w:rsidR="00923AF5" w:rsidRPr="00F04309" w:rsidRDefault="00923AF5" w:rsidP="00EB3984">
      <w:pPr>
        <w:spacing w:after="0" w:line="240" w:lineRule="auto"/>
        <w:jc w:val="both"/>
        <w:rPr>
          <w:sz w:val="20"/>
          <w:szCs w:val="20"/>
        </w:rPr>
      </w:pPr>
      <w:r w:rsidRPr="00F04309">
        <w:rPr>
          <w:sz w:val="20"/>
          <w:szCs w:val="20"/>
        </w:rPr>
        <w:t>Исп.</w:t>
      </w:r>
    </w:p>
    <w:p w14:paraId="3DD8D853" w14:textId="77777777" w:rsidR="0073565B" w:rsidRDefault="005C57BA" w:rsidP="00EB3984">
      <w:pPr>
        <w:spacing w:after="0" w:line="240" w:lineRule="auto"/>
        <w:jc w:val="both"/>
        <w:rPr>
          <w:sz w:val="20"/>
          <w:szCs w:val="20"/>
        </w:rPr>
      </w:pPr>
      <w:r>
        <w:rPr>
          <w:sz w:val="20"/>
          <w:szCs w:val="20"/>
        </w:rPr>
        <w:t>Ведущий</w:t>
      </w:r>
      <w:r w:rsidR="00923AF5" w:rsidRPr="00F04309">
        <w:rPr>
          <w:sz w:val="20"/>
          <w:szCs w:val="20"/>
        </w:rPr>
        <w:t xml:space="preserve"> специалист </w:t>
      </w:r>
      <w:r w:rsidR="0073565B">
        <w:rPr>
          <w:sz w:val="20"/>
          <w:szCs w:val="20"/>
        </w:rPr>
        <w:t xml:space="preserve">по контрактной работе </w:t>
      </w:r>
    </w:p>
    <w:p w14:paraId="42EFBC39" w14:textId="77777777" w:rsidR="00923AF5" w:rsidRPr="00F04309" w:rsidRDefault="00923AF5" w:rsidP="00EB3984">
      <w:pPr>
        <w:spacing w:after="0" w:line="240" w:lineRule="auto"/>
        <w:jc w:val="both"/>
        <w:rPr>
          <w:sz w:val="20"/>
          <w:szCs w:val="20"/>
        </w:rPr>
      </w:pPr>
      <w:r w:rsidRPr="00F04309">
        <w:rPr>
          <w:sz w:val="20"/>
          <w:szCs w:val="20"/>
        </w:rPr>
        <w:t>контрактного отдела</w:t>
      </w:r>
    </w:p>
    <w:p w14:paraId="0214A8E8" w14:textId="4E7A3C2D" w:rsidR="00923AF5" w:rsidRPr="00F04309" w:rsidRDefault="00BB186F" w:rsidP="00EB3984">
      <w:pPr>
        <w:spacing w:after="0" w:line="240" w:lineRule="auto"/>
        <w:jc w:val="both"/>
        <w:rPr>
          <w:sz w:val="20"/>
          <w:szCs w:val="20"/>
        </w:rPr>
      </w:pPr>
      <w:r>
        <w:rPr>
          <w:sz w:val="20"/>
          <w:szCs w:val="20"/>
        </w:rPr>
        <w:t>Е.А. Аванесова</w:t>
      </w:r>
    </w:p>
    <w:p w14:paraId="6DA089B8" w14:textId="7A62826D" w:rsidR="00E43F73" w:rsidRPr="00F04309" w:rsidRDefault="007E77B1" w:rsidP="00EB3984">
      <w:pPr>
        <w:spacing w:after="0" w:line="240" w:lineRule="auto"/>
        <w:jc w:val="both"/>
        <w:rPr>
          <w:sz w:val="20"/>
          <w:szCs w:val="20"/>
        </w:rPr>
      </w:pPr>
      <w:r>
        <w:rPr>
          <w:sz w:val="20"/>
          <w:szCs w:val="20"/>
        </w:rPr>
        <w:t>84951981720 доб.</w:t>
      </w:r>
      <w:r w:rsidR="00B60405">
        <w:rPr>
          <w:sz w:val="20"/>
          <w:szCs w:val="20"/>
        </w:rPr>
        <w:t>16</w:t>
      </w:r>
      <w:r w:rsidR="00BB186F">
        <w:rPr>
          <w:sz w:val="20"/>
          <w:szCs w:val="20"/>
        </w:rPr>
        <w:t>06</w:t>
      </w:r>
    </w:p>
    <w:sectPr w:rsidR="00E43F73" w:rsidRPr="00F04309" w:rsidSect="00EB3984">
      <w:footerReference w:type="default" r:id="rId27"/>
      <w:pgSz w:w="11906" w:h="16838"/>
      <w:pgMar w:top="567" w:right="851" w:bottom="567" w:left="1134" w:header="340" w:footer="34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C4A52" w14:textId="77777777" w:rsidR="00AB052D" w:rsidRDefault="00AB052D" w:rsidP="00BF1C72">
      <w:pPr>
        <w:spacing w:after="0" w:line="240" w:lineRule="auto"/>
      </w:pPr>
      <w:r>
        <w:separator/>
      </w:r>
    </w:p>
  </w:endnote>
  <w:endnote w:type="continuationSeparator" w:id="0">
    <w:p w14:paraId="6132A41F" w14:textId="77777777" w:rsidR="00AB052D" w:rsidRDefault="00AB052D"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60780968"/>
      <w:docPartObj>
        <w:docPartGallery w:val="Page Numbers (Bottom of Page)"/>
        <w:docPartUnique/>
      </w:docPartObj>
    </w:sdtPr>
    <w:sdtEndPr>
      <w:rPr>
        <w:rFonts w:ascii="Arial" w:hAnsi="Arial" w:cs="Arial"/>
        <w:sz w:val="20"/>
        <w:szCs w:val="20"/>
      </w:rPr>
    </w:sdtEndPr>
    <w:sdtContent>
      <w:p w14:paraId="3118A899" w14:textId="77777777" w:rsidR="00BF1C72" w:rsidRPr="00EB3984" w:rsidRDefault="00923AF5" w:rsidP="005C57BA">
        <w:pPr>
          <w:pStyle w:val="ab"/>
          <w:jc w:val="center"/>
          <w:rPr>
            <w:rFonts w:ascii="Arial" w:hAnsi="Arial" w:cs="Arial"/>
            <w:sz w:val="20"/>
            <w:szCs w:val="20"/>
          </w:rPr>
        </w:pPr>
        <w:r w:rsidRPr="00EB3984">
          <w:rPr>
            <w:rFonts w:ascii="Arial" w:hAnsi="Arial" w:cs="Arial"/>
            <w:sz w:val="20"/>
            <w:szCs w:val="20"/>
          </w:rPr>
          <w:fldChar w:fldCharType="begin"/>
        </w:r>
        <w:r w:rsidRPr="00EB3984">
          <w:rPr>
            <w:rFonts w:ascii="Arial" w:hAnsi="Arial" w:cs="Arial"/>
            <w:sz w:val="20"/>
            <w:szCs w:val="20"/>
          </w:rPr>
          <w:instrText>PAGE   \* MERGEFORMAT</w:instrText>
        </w:r>
        <w:r w:rsidRPr="00EB3984">
          <w:rPr>
            <w:rFonts w:ascii="Arial" w:hAnsi="Arial" w:cs="Arial"/>
            <w:sz w:val="20"/>
            <w:szCs w:val="20"/>
          </w:rPr>
          <w:fldChar w:fldCharType="separate"/>
        </w:r>
        <w:r w:rsidR="00661261">
          <w:rPr>
            <w:rFonts w:ascii="Arial" w:hAnsi="Arial" w:cs="Arial"/>
            <w:noProof/>
            <w:sz w:val="20"/>
            <w:szCs w:val="20"/>
          </w:rPr>
          <w:t>5</w:t>
        </w:r>
        <w:r w:rsidRPr="00EB3984">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8B954" w14:textId="77777777" w:rsidR="00AB052D" w:rsidRDefault="00AB052D" w:rsidP="00BF1C72">
      <w:pPr>
        <w:spacing w:after="0" w:line="240" w:lineRule="auto"/>
      </w:pPr>
      <w:r>
        <w:separator/>
      </w:r>
    </w:p>
  </w:footnote>
  <w:footnote w:type="continuationSeparator" w:id="0">
    <w:p w14:paraId="05ECE852" w14:textId="77777777" w:rsidR="00AB052D" w:rsidRDefault="00AB052D"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24BDC"/>
    <w:rsid w:val="000334D1"/>
    <w:rsid w:val="00034A28"/>
    <w:rsid w:val="00036E09"/>
    <w:rsid w:val="00041901"/>
    <w:rsid w:val="000451EF"/>
    <w:rsid w:val="00054BD2"/>
    <w:rsid w:val="00061730"/>
    <w:rsid w:val="000638ED"/>
    <w:rsid w:val="000710E9"/>
    <w:rsid w:val="000954C3"/>
    <w:rsid w:val="000A6DAD"/>
    <w:rsid w:val="000B0541"/>
    <w:rsid w:val="000D7EA3"/>
    <w:rsid w:val="000E39DF"/>
    <w:rsid w:val="000F6077"/>
    <w:rsid w:val="0010152C"/>
    <w:rsid w:val="001054CE"/>
    <w:rsid w:val="00114560"/>
    <w:rsid w:val="00116E7E"/>
    <w:rsid w:val="00121ED9"/>
    <w:rsid w:val="00127A8C"/>
    <w:rsid w:val="00130A75"/>
    <w:rsid w:val="0014230D"/>
    <w:rsid w:val="00147433"/>
    <w:rsid w:val="001511A4"/>
    <w:rsid w:val="00152B9E"/>
    <w:rsid w:val="00153443"/>
    <w:rsid w:val="0016627A"/>
    <w:rsid w:val="00166F57"/>
    <w:rsid w:val="00192D96"/>
    <w:rsid w:val="001A7C0F"/>
    <w:rsid w:val="001C1410"/>
    <w:rsid w:val="001C6FEE"/>
    <w:rsid w:val="001E3CCA"/>
    <w:rsid w:val="002003F1"/>
    <w:rsid w:val="002136DD"/>
    <w:rsid w:val="00234B41"/>
    <w:rsid w:val="00235941"/>
    <w:rsid w:val="00251A5C"/>
    <w:rsid w:val="00263327"/>
    <w:rsid w:val="0027176E"/>
    <w:rsid w:val="002845A8"/>
    <w:rsid w:val="002927FC"/>
    <w:rsid w:val="00293899"/>
    <w:rsid w:val="002A4A3C"/>
    <w:rsid w:val="002A6C36"/>
    <w:rsid w:val="002C2359"/>
    <w:rsid w:val="002C491F"/>
    <w:rsid w:val="002D0D2A"/>
    <w:rsid w:val="002D621D"/>
    <w:rsid w:val="002E22FF"/>
    <w:rsid w:val="002E5258"/>
    <w:rsid w:val="002F5455"/>
    <w:rsid w:val="00317031"/>
    <w:rsid w:val="003247DA"/>
    <w:rsid w:val="0034192D"/>
    <w:rsid w:val="00342F3E"/>
    <w:rsid w:val="003647E4"/>
    <w:rsid w:val="00370D0B"/>
    <w:rsid w:val="00372385"/>
    <w:rsid w:val="0037505A"/>
    <w:rsid w:val="00386A47"/>
    <w:rsid w:val="00390005"/>
    <w:rsid w:val="003B04AE"/>
    <w:rsid w:val="003B4304"/>
    <w:rsid w:val="003B60C1"/>
    <w:rsid w:val="003D22F6"/>
    <w:rsid w:val="003D7DDC"/>
    <w:rsid w:val="003E0974"/>
    <w:rsid w:val="003E0CDE"/>
    <w:rsid w:val="003E56AD"/>
    <w:rsid w:val="003E5F21"/>
    <w:rsid w:val="003F054E"/>
    <w:rsid w:val="00400454"/>
    <w:rsid w:val="00403222"/>
    <w:rsid w:val="00403AA9"/>
    <w:rsid w:val="004115C4"/>
    <w:rsid w:val="00413292"/>
    <w:rsid w:val="004246CD"/>
    <w:rsid w:val="004271F1"/>
    <w:rsid w:val="004301BC"/>
    <w:rsid w:val="00437235"/>
    <w:rsid w:val="00463FAB"/>
    <w:rsid w:val="00464276"/>
    <w:rsid w:val="004659E8"/>
    <w:rsid w:val="00484C1F"/>
    <w:rsid w:val="00494A71"/>
    <w:rsid w:val="004A450E"/>
    <w:rsid w:val="004A4828"/>
    <w:rsid w:val="004A48A2"/>
    <w:rsid w:val="004A7D5A"/>
    <w:rsid w:val="004C56D3"/>
    <w:rsid w:val="004E161A"/>
    <w:rsid w:val="00503DA5"/>
    <w:rsid w:val="00507EB1"/>
    <w:rsid w:val="005140B8"/>
    <w:rsid w:val="00523EE3"/>
    <w:rsid w:val="00531523"/>
    <w:rsid w:val="005321BE"/>
    <w:rsid w:val="005333E6"/>
    <w:rsid w:val="00544187"/>
    <w:rsid w:val="00545C11"/>
    <w:rsid w:val="0055743F"/>
    <w:rsid w:val="00577AAE"/>
    <w:rsid w:val="00592880"/>
    <w:rsid w:val="005B785E"/>
    <w:rsid w:val="005C57BA"/>
    <w:rsid w:val="005C6956"/>
    <w:rsid w:val="005D01B2"/>
    <w:rsid w:val="005E2022"/>
    <w:rsid w:val="005E753E"/>
    <w:rsid w:val="005F2D7D"/>
    <w:rsid w:val="005F3B05"/>
    <w:rsid w:val="005F5534"/>
    <w:rsid w:val="005F71E8"/>
    <w:rsid w:val="0060569E"/>
    <w:rsid w:val="00610890"/>
    <w:rsid w:val="0061243E"/>
    <w:rsid w:val="00621123"/>
    <w:rsid w:val="006453C3"/>
    <w:rsid w:val="006520D9"/>
    <w:rsid w:val="0065251F"/>
    <w:rsid w:val="00661261"/>
    <w:rsid w:val="00683B5D"/>
    <w:rsid w:val="00686BE3"/>
    <w:rsid w:val="0069435C"/>
    <w:rsid w:val="006B41DE"/>
    <w:rsid w:val="006B6D1C"/>
    <w:rsid w:val="006C2A62"/>
    <w:rsid w:val="006C7D4B"/>
    <w:rsid w:val="006D0B5A"/>
    <w:rsid w:val="006D13B1"/>
    <w:rsid w:val="006E42CC"/>
    <w:rsid w:val="006E614D"/>
    <w:rsid w:val="007178DE"/>
    <w:rsid w:val="0073565B"/>
    <w:rsid w:val="00753E9C"/>
    <w:rsid w:val="00756ADB"/>
    <w:rsid w:val="00767CD8"/>
    <w:rsid w:val="00792C53"/>
    <w:rsid w:val="00797D49"/>
    <w:rsid w:val="007B5C02"/>
    <w:rsid w:val="007B65D7"/>
    <w:rsid w:val="007E0A2E"/>
    <w:rsid w:val="007E2F95"/>
    <w:rsid w:val="007E77B1"/>
    <w:rsid w:val="007F31B4"/>
    <w:rsid w:val="00802ECD"/>
    <w:rsid w:val="008040FD"/>
    <w:rsid w:val="0080459C"/>
    <w:rsid w:val="008224FC"/>
    <w:rsid w:val="00824ABC"/>
    <w:rsid w:val="00826FB9"/>
    <w:rsid w:val="00840976"/>
    <w:rsid w:val="00851DC8"/>
    <w:rsid w:val="00861D87"/>
    <w:rsid w:val="008666BC"/>
    <w:rsid w:val="00873116"/>
    <w:rsid w:val="00877BCE"/>
    <w:rsid w:val="00890237"/>
    <w:rsid w:val="008A273B"/>
    <w:rsid w:val="008B63BC"/>
    <w:rsid w:val="008C67BE"/>
    <w:rsid w:val="008D43B7"/>
    <w:rsid w:val="008F4F3A"/>
    <w:rsid w:val="00903AAB"/>
    <w:rsid w:val="00912836"/>
    <w:rsid w:val="00912A0C"/>
    <w:rsid w:val="00914FA2"/>
    <w:rsid w:val="00923AF5"/>
    <w:rsid w:val="00924326"/>
    <w:rsid w:val="00927E30"/>
    <w:rsid w:val="009370FB"/>
    <w:rsid w:val="009452F7"/>
    <w:rsid w:val="00945860"/>
    <w:rsid w:val="00957391"/>
    <w:rsid w:val="00965A81"/>
    <w:rsid w:val="00976D78"/>
    <w:rsid w:val="00982352"/>
    <w:rsid w:val="00982548"/>
    <w:rsid w:val="0099238F"/>
    <w:rsid w:val="00996E7A"/>
    <w:rsid w:val="009A1F81"/>
    <w:rsid w:val="009A5D0E"/>
    <w:rsid w:val="009A78B0"/>
    <w:rsid w:val="009B0983"/>
    <w:rsid w:val="009C404D"/>
    <w:rsid w:val="009C659E"/>
    <w:rsid w:val="009C7B30"/>
    <w:rsid w:val="009D34D0"/>
    <w:rsid w:val="009E6E01"/>
    <w:rsid w:val="009E78DD"/>
    <w:rsid w:val="009F7EAB"/>
    <w:rsid w:val="00A0352D"/>
    <w:rsid w:val="00A13319"/>
    <w:rsid w:val="00A2136B"/>
    <w:rsid w:val="00A36C69"/>
    <w:rsid w:val="00A56968"/>
    <w:rsid w:val="00A61910"/>
    <w:rsid w:val="00A63F55"/>
    <w:rsid w:val="00A83B7F"/>
    <w:rsid w:val="00A862E5"/>
    <w:rsid w:val="00AA2AB9"/>
    <w:rsid w:val="00AA6E34"/>
    <w:rsid w:val="00AB052D"/>
    <w:rsid w:val="00AC52AB"/>
    <w:rsid w:val="00AD1449"/>
    <w:rsid w:val="00AD26CA"/>
    <w:rsid w:val="00AD4BBA"/>
    <w:rsid w:val="00AE383A"/>
    <w:rsid w:val="00AF00AD"/>
    <w:rsid w:val="00AF0D37"/>
    <w:rsid w:val="00B21B85"/>
    <w:rsid w:val="00B2288D"/>
    <w:rsid w:val="00B251DE"/>
    <w:rsid w:val="00B26421"/>
    <w:rsid w:val="00B276E6"/>
    <w:rsid w:val="00B60405"/>
    <w:rsid w:val="00B60535"/>
    <w:rsid w:val="00B719B6"/>
    <w:rsid w:val="00B93647"/>
    <w:rsid w:val="00B9778A"/>
    <w:rsid w:val="00BB186F"/>
    <w:rsid w:val="00BC1FE1"/>
    <w:rsid w:val="00BD6036"/>
    <w:rsid w:val="00BD63EC"/>
    <w:rsid w:val="00BF1C72"/>
    <w:rsid w:val="00C02C28"/>
    <w:rsid w:val="00C0744E"/>
    <w:rsid w:val="00C13AA7"/>
    <w:rsid w:val="00C1615B"/>
    <w:rsid w:val="00C26CA2"/>
    <w:rsid w:val="00C417DF"/>
    <w:rsid w:val="00C46DA3"/>
    <w:rsid w:val="00C5509F"/>
    <w:rsid w:val="00C56E77"/>
    <w:rsid w:val="00C654FE"/>
    <w:rsid w:val="00C8010B"/>
    <w:rsid w:val="00C90065"/>
    <w:rsid w:val="00C95FFA"/>
    <w:rsid w:val="00CA12F4"/>
    <w:rsid w:val="00CA2137"/>
    <w:rsid w:val="00CA295F"/>
    <w:rsid w:val="00CA47F1"/>
    <w:rsid w:val="00CA72FD"/>
    <w:rsid w:val="00CB637C"/>
    <w:rsid w:val="00CC2141"/>
    <w:rsid w:val="00CC3081"/>
    <w:rsid w:val="00CC3DF1"/>
    <w:rsid w:val="00CC40A8"/>
    <w:rsid w:val="00CC7B55"/>
    <w:rsid w:val="00CD6FD8"/>
    <w:rsid w:val="00CD7A15"/>
    <w:rsid w:val="00CE532B"/>
    <w:rsid w:val="00CF3B61"/>
    <w:rsid w:val="00D00B80"/>
    <w:rsid w:val="00D06301"/>
    <w:rsid w:val="00D10A60"/>
    <w:rsid w:val="00D15A97"/>
    <w:rsid w:val="00D16C37"/>
    <w:rsid w:val="00D2151A"/>
    <w:rsid w:val="00D36783"/>
    <w:rsid w:val="00D7101B"/>
    <w:rsid w:val="00D71A9F"/>
    <w:rsid w:val="00D80998"/>
    <w:rsid w:val="00D87A7D"/>
    <w:rsid w:val="00D95374"/>
    <w:rsid w:val="00D95EA9"/>
    <w:rsid w:val="00DA13D7"/>
    <w:rsid w:val="00DB0DC6"/>
    <w:rsid w:val="00DC212F"/>
    <w:rsid w:val="00DD212D"/>
    <w:rsid w:val="00DE108D"/>
    <w:rsid w:val="00DE4098"/>
    <w:rsid w:val="00E04F35"/>
    <w:rsid w:val="00E200C2"/>
    <w:rsid w:val="00E3396B"/>
    <w:rsid w:val="00E36DEE"/>
    <w:rsid w:val="00E43F73"/>
    <w:rsid w:val="00E46724"/>
    <w:rsid w:val="00E47492"/>
    <w:rsid w:val="00E63A04"/>
    <w:rsid w:val="00E67396"/>
    <w:rsid w:val="00E710A7"/>
    <w:rsid w:val="00E8711E"/>
    <w:rsid w:val="00E95912"/>
    <w:rsid w:val="00EA5440"/>
    <w:rsid w:val="00EA5D8B"/>
    <w:rsid w:val="00EA6B31"/>
    <w:rsid w:val="00EB19F0"/>
    <w:rsid w:val="00EB3984"/>
    <w:rsid w:val="00EC798E"/>
    <w:rsid w:val="00ED264A"/>
    <w:rsid w:val="00EF6629"/>
    <w:rsid w:val="00F018E4"/>
    <w:rsid w:val="00F04309"/>
    <w:rsid w:val="00F1792C"/>
    <w:rsid w:val="00F20AC4"/>
    <w:rsid w:val="00F2324D"/>
    <w:rsid w:val="00F357BA"/>
    <w:rsid w:val="00F377AF"/>
    <w:rsid w:val="00F43BFC"/>
    <w:rsid w:val="00F50727"/>
    <w:rsid w:val="00F529FA"/>
    <w:rsid w:val="00F5631B"/>
    <w:rsid w:val="00F5786D"/>
    <w:rsid w:val="00F61455"/>
    <w:rsid w:val="00F66697"/>
    <w:rsid w:val="00F6718F"/>
    <w:rsid w:val="00F708AF"/>
    <w:rsid w:val="00F758BA"/>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B78845"/>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57D8B-AD0A-470C-BC3F-4F68EAF79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2221</Words>
  <Characters>12662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21</cp:revision>
  <cp:lastPrinted>2025-08-14T11:04:00Z</cp:lastPrinted>
  <dcterms:created xsi:type="dcterms:W3CDTF">2025-02-27T14:41:00Z</dcterms:created>
  <dcterms:modified xsi:type="dcterms:W3CDTF">2025-08-15T11:44:00Z</dcterms:modified>
</cp:coreProperties>
</file>