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4D4021" w:rsidRDefault="004D4021" w:rsidP="004D4021">
      <w:pPr>
        <w:widowControl w:val="0"/>
        <w:autoSpaceDE w:val="0"/>
        <w:autoSpaceDN w:val="0"/>
        <w:spacing w:after="0" w:line="240" w:lineRule="auto"/>
        <w:jc w:val="center"/>
        <w:rPr>
          <w:rFonts w:eastAsia="Times New Roman"/>
          <w:spacing w:val="-2"/>
          <w:sz w:val="24"/>
          <w:szCs w:val="24"/>
        </w:rPr>
      </w:pPr>
      <w:r w:rsidRPr="00954B71">
        <w:rPr>
          <w:rFonts w:eastAsia="Times New Roman"/>
          <w:spacing w:val="-2"/>
          <w:sz w:val="24"/>
          <w:szCs w:val="24"/>
        </w:rPr>
        <w:t xml:space="preserve">на </w:t>
      </w:r>
      <w:bookmarkStart w:id="0" w:name="_Hlk172539537"/>
      <w:r w:rsidRPr="00954B71">
        <w:rPr>
          <w:rFonts w:eastAsia="Times New Roman"/>
          <w:spacing w:val="-2"/>
          <w:sz w:val="24"/>
          <w:szCs w:val="24"/>
        </w:rPr>
        <w:t>текущий ремонт циркуляционных насосов системы отопления ЦТП ИПУ РАН</w:t>
      </w:r>
      <w:bookmarkEnd w:id="0"/>
    </w:p>
    <w:p w:rsidR="003357E8" w:rsidRPr="00390005" w:rsidRDefault="003357E8" w:rsidP="003357E8">
      <w:pPr>
        <w:pStyle w:val="ConsPlusNormal"/>
        <w:jc w:val="center"/>
        <w:rPr>
          <w:sz w:val="24"/>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4961"/>
      </w:tblGrid>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w:t>
            </w:r>
          </w:p>
        </w:tc>
        <w:tc>
          <w:tcPr>
            <w:tcW w:w="4253"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CD3FED" w:rsidP="005D01B2">
            <w:pPr>
              <w:spacing w:after="0" w:line="240" w:lineRule="auto"/>
              <w:jc w:val="both"/>
              <w:rPr>
                <w:rFonts w:cs="Times New Roman"/>
                <w:sz w:val="24"/>
                <w:szCs w:val="24"/>
              </w:rPr>
            </w:pPr>
            <w:r>
              <w:rPr>
                <w:rFonts w:cs="Times New Roman"/>
                <w:sz w:val="24"/>
                <w:szCs w:val="24"/>
              </w:rPr>
              <w:t>Аванесова Елена Анатольевна</w:t>
            </w:r>
            <w:r w:rsidR="00390005" w:rsidRPr="00A963CD">
              <w:rPr>
                <w:rFonts w:cs="Times New Roman"/>
                <w:sz w:val="24"/>
                <w:szCs w:val="24"/>
              </w:rPr>
              <w:t xml:space="preserve">, </w:t>
            </w:r>
            <w:r>
              <w:rPr>
                <w:rFonts w:cs="Times New Roman"/>
                <w:sz w:val="24"/>
                <w:szCs w:val="24"/>
              </w:rPr>
              <w:t>ведущий специалист по контрактной работе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CD3FED">
              <w:rPr>
                <w:rFonts w:cs="Times New Roman"/>
                <w:bCs/>
                <w:sz w:val="24"/>
                <w:szCs w:val="24"/>
              </w:rPr>
              <w:t xml:space="preserve">1000, </w:t>
            </w:r>
            <w:r w:rsidR="00A372B6">
              <w:rPr>
                <w:rFonts w:cs="Times New Roman"/>
                <w:bCs/>
                <w:sz w:val="24"/>
                <w:szCs w:val="24"/>
              </w:rPr>
              <w:t>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A508AC"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w:t>
            </w:r>
          </w:p>
        </w:tc>
        <w:tc>
          <w:tcPr>
            <w:tcW w:w="4253"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4961" w:type="dxa"/>
          </w:tcPr>
          <w:p w:rsidR="00B75AC5" w:rsidRPr="005E4057" w:rsidRDefault="005E4057" w:rsidP="00CD3FED">
            <w:pPr>
              <w:pStyle w:val="ConsPlusNormal"/>
              <w:rPr>
                <w:sz w:val="24"/>
                <w:szCs w:val="24"/>
              </w:rPr>
            </w:pPr>
            <w:r w:rsidRPr="005E4057">
              <w:rPr>
                <w:sz w:val="24"/>
                <w:szCs w:val="24"/>
              </w:rPr>
              <w:t>24 1 7728013512 772801001 0084 00</w:t>
            </w:r>
            <w:r w:rsidR="00CD3FED">
              <w:rPr>
                <w:sz w:val="24"/>
                <w:szCs w:val="24"/>
              </w:rPr>
              <w:t>2</w:t>
            </w:r>
            <w:r w:rsidRPr="005E4057">
              <w:rPr>
                <w:sz w:val="24"/>
                <w:szCs w:val="24"/>
              </w:rPr>
              <w:t xml:space="preserve"> 9522 244</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3.</w:t>
            </w:r>
          </w:p>
        </w:tc>
        <w:tc>
          <w:tcPr>
            <w:tcW w:w="4253"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4.</w:t>
            </w:r>
          </w:p>
        </w:tc>
        <w:tc>
          <w:tcPr>
            <w:tcW w:w="4253"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rsidR="00D2151A" w:rsidRPr="00621123" w:rsidRDefault="003647E4">
            <w:pPr>
              <w:pStyle w:val="ConsPlusNormal"/>
              <w:rPr>
                <w:sz w:val="24"/>
                <w:szCs w:val="24"/>
              </w:rPr>
            </w:pPr>
            <w:r>
              <w:rPr>
                <w:sz w:val="24"/>
                <w:szCs w:val="24"/>
              </w:rPr>
              <w:t>Не установлено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5.</w:t>
            </w:r>
          </w:p>
        </w:tc>
        <w:tc>
          <w:tcPr>
            <w:tcW w:w="4253"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6.</w:t>
            </w:r>
          </w:p>
        </w:tc>
        <w:tc>
          <w:tcPr>
            <w:tcW w:w="4253" w:type="dxa"/>
          </w:tcPr>
          <w:p w:rsidR="00E72E23"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7.</w:t>
            </w:r>
          </w:p>
        </w:tc>
        <w:tc>
          <w:tcPr>
            <w:tcW w:w="4253"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4961" w:type="dxa"/>
          </w:tcPr>
          <w:p w:rsidR="00D2151A" w:rsidRPr="00621123" w:rsidRDefault="004D4021" w:rsidP="00761912">
            <w:pPr>
              <w:pStyle w:val="ConsPlusNormal"/>
              <w:jc w:val="both"/>
              <w:rPr>
                <w:sz w:val="24"/>
                <w:szCs w:val="24"/>
              </w:rPr>
            </w:pPr>
            <w:r>
              <w:rPr>
                <w:sz w:val="24"/>
                <w:szCs w:val="24"/>
              </w:rPr>
              <w:t>Т</w:t>
            </w:r>
            <w:r w:rsidRPr="004D4021">
              <w:rPr>
                <w:sz w:val="24"/>
                <w:szCs w:val="24"/>
              </w:rPr>
              <w:t>екущий ремонт циркуляционных насосов системы отопления ЦТП ИПУ РАН</w:t>
            </w:r>
          </w:p>
        </w:tc>
      </w:tr>
      <w:tr w:rsidR="00D2151A" w:rsidRPr="00621123" w:rsidTr="00A4470E">
        <w:trPr>
          <w:trHeight w:val="1686"/>
        </w:trPr>
        <w:tc>
          <w:tcPr>
            <w:tcW w:w="567" w:type="dxa"/>
          </w:tcPr>
          <w:p w:rsidR="00D2151A" w:rsidRPr="00621123" w:rsidRDefault="00D2151A">
            <w:pPr>
              <w:pStyle w:val="ConsPlusNormal"/>
              <w:jc w:val="center"/>
              <w:rPr>
                <w:sz w:val="24"/>
                <w:szCs w:val="24"/>
              </w:rPr>
            </w:pPr>
            <w:r w:rsidRPr="00621123">
              <w:rPr>
                <w:sz w:val="24"/>
                <w:szCs w:val="24"/>
              </w:rPr>
              <w:t>8.</w:t>
            </w:r>
          </w:p>
        </w:tc>
        <w:tc>
          <w:tcPr>
            <w:tcW w:w="4253"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rsidR="00DC2E3E" w:rsidRPr="003C512C" w:rsidRDefault="005D01B2" w:rsidP="007231DB">
            <w:pPr>
              <w:pStyle w:val="ConsPlusNormal"/>
              <w:jc w:val="both"/>
              <w:rPr>
                <w:i/>
                <w:sz w:val="24"/>
                <w:szCs w:val="24"/>
              </w:rPr>
            </w:pPr>
            <w:r w:rsidRPr="005D01B2">
              <w:rPr>
                <w:sz w:val="24"/>
                <w:szCs w:val="24"/>
              </w:rPr>
              <w:t xml:space="preserve">ОКПД 2: </w:t>
            </w:r>
            <w:r w:rsidR="004D4021" w:rsidRPr="00954B71">
              <w:rPr>
                <w:sz w:val="24"/>
                <w:szCs w:val="24"/>
              </w:rPr>
              <w:t xml:space="preserve">95.22.10.227 </w:t>
            </w:r>
            <w:r w:rsidR="004D4021" w:rsidRPr="00954B71">
              <w:rPr>
                <w:spacing w:val="-2"/>
                <w:sz w:val="24"/>
                <w:szCs w:val="24"/>
              </w:rPr>
              <w:t>Услуги по ремонту ручных и электрических насосов</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9.</w:t>
            </w:r>
          </w:p>
        </w:tc>
        <w:tc>
          <w:tcPr>
            <w:tcW w:w="4253" w:type="dxa"/>
          </w:tcPr>
          <w:p w:rsidR="00E72E23"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w:t>
            </w:r>
            <w:r w:rsidRPr="00621123">
              <w:rPr>
                <w:sz w:val="24"/>
                <w:szCs w:val="24"/>
              </w:rPr>
              <w:lastRenderedPageBreak/>
              <w:t>наименования лекарственных средств или при отсутствии таких наименований химические, группировочные наименования</w:t>
            </w:r>
          </w:p>
        </w:tc>
        <w:tc>
          <w:tcPr>
            <w:tcW w:w="4961"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lastRenderedPageBreak/>
              <w:t>10.</w:t>
            </w:r>
          </w:p>
        </w:tc>
        <w:tc>
          <w:tcPr>
            <w:tcW w:w="4253" w:type="dxa"/>
          </w:tcPr>
          <w:p w:rsidR="00E72E23"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rsidR="00D2151A" w:rsidRPr="00621123" w:rsidRDefault="005D01B2">
            <w:pPr>
              <w:pStyle w:val="ConsPlusNormal"/>
              <w:rPr>
                <w:sz w:val="24"/>
                <w:szCs w:val="24"/>
              </w:rPr>
            </w:pPr>
            <w:r>
              <w:rPr>
                <w:sz w:val="24"/>
                <w:szCs w:val="24"/>
              </w:rPr>
              <w:t>Не установлено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11.</w:t>
            </w:r>
          </w:p>
        </w:tc>
        <w:tc>
          <w:tcPr>
            <w:tcW w:w="4253"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rsidR="00172C1B" w:rsidRDefault="004D4021" w:rsidP="005D01B2">
            <w:pPr>
              <w:pStyle w:val="ConsPlusNormal"/>
              <w:jc w:val="both"/>
              <w:rPr>
                <w:sz w:val="24"/>
                <w:szCs w:val="24"/>
              </w:rPr>
            </w:pPr>
            <w:r w:rsidRPr="004D4021">
              <w:rPr>
                <w:sz w:val="24"/>
                <w:szCs w:val="24"/>
              </w:rPr>
              <w:t xml:space="preserve">Объем выполняемых работ по Контракту равен </w:t>
            </w:r>
            <w:r>
              <w:rPr>
                <w:sz w:val="24"/>
                <w:szCs w:val="24"/>
              </w:rPr>
              <w:br/>
            </w:r>
            <w:r w:rsidRPr="004D4021">
              <w:rPr>
                <w:sz w:val="24"/>
                <w:szCs w:val="24"/>
              </w:rPr>
              <w:t>1 условной единице (усл. ед.)</w:t>
            </w:r>
          </w:p>
          <w:p w:rsidR="004D4021" w:rsidRDefault="004D4021" w:rsidP="00CD21BE">
            <w:pPr>
              <w:pStyle w:val="ConsPlusNormal"/>
              <w:jc w:val="both"/>
              <w:rPr>
                <w:sz w:val="24"/>
                <w:szCs w:val="24"/>
              </w:rPr>
            </w:pPr>
          </w:p>
          <w:p w:rsidR="00E72E23" w:rsidRPr="00621123" w:rsidRDefault="00263327" w:rsidP="00CD21BE">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4D4021" w:rsidRPr="004D4021">
              <w:rPr>
                <w:sz w:val="24"/>
                <w:szCs w:val="24"/>
              </w:rPr>
              <w:t xml:space="preserve">г. Москва, </w:t>
            </w:r>
            <w:r w:rsidR="004D4021">
              <w:rPr>
                <w:sz w:val="24"/>
                <w:szCs w:val="24"/>
              </w:rPr>
              <w:br/>
            </w:r>
            <w:r w:rsidR="004D4021" w:rsidRPr="004D4021">
              <w:rPr>
                <w:sz w:val="24"/>
                <w:szCs w:val="24"/>
              </w:rPr>
              <w:t>ул. Профсоюзная, д. 65, стр. 3 (ЦТП № 20-11-1102/029), ИПУ РАН</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12.</w:t>
            </w:r>
          </w:p>
        </w:tc>
        <w:tc>
          <w:tcPr>
            <w:tcW w:w="4253"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rsidR="004D4021" w:rsidRPr="00954B71" w:rsidRDefault="008F1ED3" w:rsidP="004D4021">
            <w:pPr>
              <w:suppressAutoHyphens/>
              <w:spacing w:after="0" w:line="240" w:lineRule="auto"/>
              <w:contextualSpacing/>
              <w:jc w:val="both"/>
              <w:rPr>
                <w:rFonts w:eastAsia="Arial" w:cs="Times New Roman"/>
                <w:bCs/>
                <w:color w:val="000000"/>
                <w:sz w:val="24"/>
                <w:szCs w:val="24"/>
                <w:lang w:eastAsia="ru-RU"/>
              </w:rPr>
            </w:pPr>
            <w:r>
              <w:rPr>
                <w:sz w:val="24"/>
                <w:szCs w:val="24"/>
              </w:rPr>
              <w:t xml:space="preserve">Срок выполнения работ: </w:t>
            </w:r>
            <w:r w:rsidR="004D4021" w:rsidRPr="00954B71">
              <w:rPr>
                <w:rFonts w:eastAsia="Calibri" w:cs="Times New Roman"/>
                <w:sz w:val="24"/>
                <w:szCs w:val="24"/>
                <w:lang w:eastAsia="x-none"/>
              </w:rPr>
              <w:t xml:space="preserve">в течение </w:t>
            </w:r>
            <w:r w:rsidR="004D4021">
              <w:rPr>
                <w:rFonts w:eastAsia="Calibri" w:cs="Times New Roman"/>
                <w:sz w:val="24"/>
                <w:szCs w:val="24"/>
                <w:lang w:eastAsia="x-none"/>
              </w:rPr>
              <w:br/>
            </w:r>
            <w:r w:rsidR="004D4021" w:rsidRPr="00954B71">
              <w:rPr>
                <w:rFonts w:eastAsia="Calibri" w:cs="Times New Roman"/>
                <w:b/>
                <w:sz w:val="24"/>
                <w:szCs w:val="24"/>
                <w:lang w:eastAsia="x-none"/>
              </w:rPr>
              <w:t>14 (четырнадцати) рабочих дней с даты заключения Контракта.</w:t>
            </w:r>
          </w:p>
          <w:p w:rsidR="004D4021" w:rsidRDefault="004D4021" w:rsidP="00CD21BE">
            <w:pPr>
              <w:pStyle w:val="ConsPlusNormal"/>
              <w:jc w:val="both"/>
              <w:rPr>
                <w:sz w:val="24"/>
                <w:szCs w:val="24"/>
              </w:rPr>
            </w:pPr>
          </w:p>
          <w:p w:rsidR="00D2151A" w:rsidRPr="00621123" w:rsidRDefault="008F1ED3" w:rsidP="00CD21BE">
            <w:pPr>
              <w:pStyle w:val="ConsPlusNormal"/>
              <w:jc w:val="both"/>
              <w:rPr>
                <w:sz w:val="24"/>
                <w:szCs w:val="24"/>
              </w:rPr>
            </w:pP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w:t>
            </w:r>
            <w:r w:rsidR="004D4021">
              <w:rPr>
                <w:sz w:val="24"/>
                <w:szCs w:val="24"/>
              </w:rPr>
              <w:br/>
            </w:r>
            <w:r>
              <w:rPr>
                <w:sz w:val="24"/>
                <w:szCs w:val="24"/>
              </w:rPr>
              <w:t xml:space="preserve">по </w:t>
            </w:r>
            <w:r w:rsidR="00365B30" w:rsidRPr="00D11638">
              <w:rPr>
                <w:sz w:val="24"/>
                <w:szCs w:val="24"/>
              </w:rPr>
              <w:t>«</w:t>
            </w:r>
            <w:r w:rsidR="004D4021">
              <w:rPr>
                <w:sz w:val="24"/>
                <w:szCs w:val="24"/>
              </w:rPr>
              <w:t>25</w:t>
            </w:r>
            <w:r w:rsidR="00365B30" w:rsidRPr="00D11638">
              <w:rPr>
                <w:sz w:val="24"/>
                <w:szCs w:val="24"/>
              </w:rPr>
              <w:t xml:space="preserve">» </w:t>
            </w:r>
            <w:r w:rsidR="004D4021">
              <w:rPr>
                <w:sz w:val="24"/>
                <w:szCs w:val="24"/>
              </w:rPr>
              <w:t xml:space="preserve">декабря </w:t>
            </w:r>
            <w:r w:rsidRPr="00D11638">
              <w:rPr>
                <w:sz w:val="24"/>
                <w:szCs w:val="24"/>
              </w:rPr>
              <w:t>202</w:t>
            </w:r>
            <w:r w:rsidR="002F27C6" w:rsidRPr="00D11638">
              <w:rPr>
                <w:sz w:val="24"/>
                <w:szCs w:val="24"/>
              </w:rPr>
              <w:t>4</w:t>
            </w:r>
            <w:r w:rsidRPr="00D11638">
              <w:rPr>
                <w:sz w:val="24"/>
                <w:szCs w:val="24"/>
              </w:rPr>
              <w:t xml:space="preserve"> г. включительно</w:t>
            </w:r>
            <w:r w:rsidR="000A59D7" w:rsidRPr="00D11638">
              <w:rPr>
                <w:sz w:val="24"/>
                <w:szCs w:val="24"/>
              </w:rPr>
              <w:t>.</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13.</w:t>
            </w:r>
          </w:p>
        </w:tc>
        <w:tc>
          <w:tcPr>
            <w:tcW w:w="4253" w:type="dxa"/>
          </w:tcPr>
          <w:p w:rsidR="00E72E23"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4961" w:type="dxa"/>
          </w:tcPr>
          <w:p w:rsidR="00D2151A" w:rsidRPr="004D4021" w:rsidRDefault="004D4021" w:rsidP="00C769E7">
            <w:pPr>
              <w:pStyle w:val="ConsPlusNormal"/>
              <w:jc w:val="both"/>
              <w:rPr>
                <w:sz w:val="24"/>
                <w:szCs w:val="24"/>
              </w:rPr>
            </w:pPr>
            <w:r w:rsidRPr="004D4021">
              <w:rPr>
                <w:sz w:val="24"/>
                <w:szCs w:val="24"/>
              </w:rPr>
              <w:t xml:space="preserve">149 774,66 (Сто сорок девять тысяч семьсот семьдесят четыре) рубля 66 копеек, НДС 20% </w:t>
            </w:r>
            <w:r>
              <w:rPr>
                <w:sz w:val="24"/>
                <w:szCs w:val="24"/>
              </w:rPr>
              <w:t xml:space="preserve">- </w:t>
            </w:r>
            <w:r w:rsidRPr="004D4021">
              <w:rPr>
                <w:sz w:val="24"/>
                <w:szCs w:val="24"/>
              </w:rPr>
              <w:t>24 962,44</w:t>
            </w:r>
            <w:r>
              <w:rPr>
                <w:sz w:val="24"/>
                <w:szCs w:val="24"/>
              </w:rPr>
              <w:t xml:space="preserve"> руб</w:t>
            </w:r>
            <w:r w:rsidR="0016627A" w:rsidRPr="004D4021">
              <w:rPr>
                <w:sz w:val="24"/>
                <w:szCs w:val="24"/>
              </w:rPr>
              <w:t>.</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14.</w:t>
            </w:r>
          </w:p>
        </w:tc>
        <w:tc>
          <w:tcPr>
            <w:tcW w:w="4253" w:type="dxa"/>
          </w:tcPr>
          <w:p w:rsidR="00D2151A" w:rsidRPr="00621123" w:rsidRDefault="00D2151A">
            <w:pPr>
              <w:pStyle w:val="ConsPlusNormal"/>
              <w:rPr>
                <w:sz w:val="24"/>
                <w:szCs w:val="24"/>
              </w:rPr>
            </w:pPr>
            <w:r w:rsidRPr="00621123">
              <w:rPr>
                <w:sz w:val="24"/>
                <w:szCs w:val="24"/>
              </w:rPr>
              <w:t>Источник финансирования</w:t>
            </w:r>
          </w:p>
        </w:tc>
        <w:tc>
          <w:tcPr>
            <w:tcW w:w="4961"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Default="00172C1B" w:rsidP="00172C1B">
            <w:pPr>
              <w:pStyle w:val="ConsPlusNormal"/>
              <w:jc w:val="both"/>
              <w:rPr>
                <w:sz w:val="24"/>
                <w:szCs w:val="24"/>
              </w:rPr>
            </w:pPr>
            <w:r>
              <w:rPr>
                <w:sz w:val="24"/>
                <w:szCs w:val="24"/>
              </w:rPr>
              <w:t>Год бюджета – 202</w:t>
            </w:r>
            <w:r w:rsidR="005A0C09">
              <w:rPr>
                <w:sz w:val="24"/>
                <w:szCs w:val="24"/>
              </w:rPr>
              <w:t>4</w:t>
            </w:r>
            <w:r>
              <w:rPr>
                <w:sz w:val="24"/>
                <w:szCs w:val="24"/>
              </w:rPr>
              <w:t xml:space="preserve"> г.</w:t>
            </w:r>
          </w:p>
          <w:p w:rsidR="00D43C95" w:rsidRPr="00621123" w:rsidRDefault="00F1145D" w:rsidP="00172C1B">
            <w:pPr>
              <w:pStyle w:val="ConsPlusNormal"/>
              <w:jc w:val="both"/>
              <w:rPr>
                <w:sz w:val="24"/>
                <w:szCs w:val="24"/>
              </w:rPr>
            </w:pPr>
            <w:r>
              <w:rPr>
                <w:sz w:val="24"/>
                <w:szCs w:val="24"/>
              </w:rPr>
              <w:t>Код вида расходов (КВР) - 244</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15.</w:t>
            </w:r>
          </w:p>
        </w:tc>
        <w:tc>
          <w:tcPr>
            <w:tcW w:w="4253" w:type="dxa"/>
          </w:tcPr>
          <w:p w:rsidR="008552DB"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4961"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16.</w:t>
            </w:r>
          </w:p>
        </w:tc>
        <w:tc>
          <w:tcPr>
            <w:tcW w:w="4253" w:type="dxa"/>
          </w:tcPr>
          <w:p w:rsidR="00E72E23" w:rsidRPr="00621123" w:rsidRDefault="00D2151A">
            <w:pPr>
              <w:pStyle w:val="ConsPlusNormal"/>
              <w:rPr>
                <w:sz w:val="24"/>
                <w:szCs w:val="24"/>
              </w:rPr>
            </w:pPr>
            <w:r w:rsidRPr="00621123">
              <w:rPr>
                <w:sz w:val="24"/>
                <w:szCs w:val="24"/>
              </w:rPr>
              <w:t>Размер аванса</w:t>
            </w:r>
          </w:p>
        </w:tc>
        <w:tc>
          <w:tcPr>
            <w:tcW w:w="4961"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17.</w:t>
            </w:r>
          </w:p>
        </w:tc>
        <w:tc>
          <w:tcPr>
            <w:tcW w:w="4253" w:type="dxa"/>
          </w:tcPr>
          <w:p w:rsidR="00E72E23" w:rsidRPr="00621123" w:rsidRDefault="00D2151A">
            <w:pPr>
              <w:pStyle w:val="ConsPlusNormal"/>
              <w:rPr>
                <w:sz w:val="24"/>
                <w:szCs w:val="24"/>
              </w:rPr>
            </w:pPr>
            <w:r w:rsidRPr="00621123">
              <w:rPr>
                <w:sz w:val="24"/>
                <w:szCs w:val="24"/>
              </w:rPr>
              <w:t>Критерии оценки заявок на участие в конкурсах, величины значимости критериев</w:t>
            </w:r>
          </w:p>
        </w:tc>
        <w:tc>
          <w:tcPr>
            <w:tcW w:w="4961" w:type="dxa"/>
          </w:tcPr>
          <w:p w:rsidR="00D2151A" w:rsidRPr="00621123" w:rsidRDefault="005D01B2">
            <w:pPr>
              <w:pStyle w:val="ConsPlusNormal"/>
              <w:rPr>
                <w:sz w:val="24"/>
                <w:szCs w:val="24"/>
              </w:rPr>
            </w:pPr>
            <w:r>
              <w:rPr>
                <w:sz w:val="24"/>
                <w:szCs w:val="24"/>
              </w:rPr>
              <w:t>Не установлены</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18.</w:t>
            </w:r>
          </w:p>
        </w:tc>
        <w:tc>
          <w:tcPr>
            <w:tcW w:w="4253" w:type="dxa"/>
          </w:tcPr>
          <w:p w:rsidR="00E72E23" w:rsidRPr="00172C1B" w:rsidRDefault="00D2151A" w:rsidP="00172C1B">
            <w:pPr>
              <w:pStyle w:val="ConsPlusNormal"/>
              <w:rPr>
                <w:sz w:val="24"/>
                <w:szCs w:val="24"/>
              </w:rPr>
            </w:pPr>
            <w:r w:rsidRPr="00172C1B">
              <w:rPr>
                <w:sz w:val="24"/>
                <w:szCs w:val="24"/>
              </w:rPr>
              <w:t xml:space="preserve">Требования, предъявляемые к </w:t>
            </w:r>
            <w:r w:rsidRPr="00172C1B">
              <w:rPr>
                <w:sz w:val="24"/>
                <w:szCs w:val="24"/>
              </w:rPr>
              <w:lastRenderedPageBreak/>
              <w:t xml:space="preserve">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tc>
        <w:tc>
          <w:tcPr>
            <w:tcW w:w="4961" w:type="dxa"/>
          </w:tcPr>
          <w:p w:rsidR="002136DD" w:rsidRPr="00172C1B" w:rsidRDefault="00172C1B" w:rsidP="00147433">
            <w:pPr>
              <w:pStyle w:val="ConsPlusNormal"/>
              <w:jc w:val="both"/>
              <w:rPr>
                <w:b/>
                <w:i/>
                <w:sz w:val="24"/>
                <w:szCs w:val="24"/>
              </w:rPr>
            </w:pPr>
            <w:r w:rsidRPr="00172C1B">
              <w:rPr>
                <w:b/>
                <w:i/>
                <w:sz w:val="24"/>
                <w:szCs w:val="24"/>
              </w:rPr>
              <w:lastRenderedPageBreak/>
              <w:t>Установлены</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lastRenderedPageBreak/>
              <w:t>19.</w:t>
            </w:r>
          </w:p>
        </w:tc>
        <w:tc>
          <w:tcPr>
            <w:tcW w:w="4253"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rsidR="00140C5B" w:rsidRDefault="004D4021" w:rsidP="00140C5B">
            <w:pPr>
              <w:pStyle w:val="ConsPlusNormal"/>
              <w:rPr>
                <w:b/>
                <w:sz w:val="24"/>
                <w:szCs w:val="24"/>
              </w:rPr>
            </w:pPr>
            <w:r w:rsidRPr="004D4021">
              <w:rPr>
                <w:b/>
                <w:sz w:val="24"/>
                <w:szCs w:val="24"/>
              </w:rPr>
              <w:t xml:space="preserve">Не установлены </w:t>
            </w:r>
          </w:p>
          <w:p w:rsidR="008552DB" w:rsidRPr="00E72E23" w:rsidRDefault="008552DB" w:rsidP="00922D14">
            <w:pPr>
              <w:pStyle w:val="ConsPlusNormal"/>
              <w:rPr>
                <w:sz w:val="24"/>
                <w:szCs w:val="24"/>
              </w:rPr>
            </w:pP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20.</w:t>
            </w:r>
          </w:p>
        </w:tc>
        <w:tc>
          <w:tcPr>
            <w:tcW w:w="4253" w:type="dxa"/>
          </w:tcPr>
          <w:p w:rsidR="003357E8" w:rsidRPr="00621123"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rsidR="00D2151A" w:rsidRPr="00621123" w:rsidRDefault="00A13319" w:rsidP="005A0C09">
            <w:pPr>
              <w:pStyle w:val="ConsPlusNormal"/>
              <w:rPr>
                <w:sz w:val="24"/>
                <w:szCs w:val="24"/>
              </w:rPr>
            </w:pPr>
            <w:r>
              <w:rPr>
                <w:sz w:val="24"/>
                <w:szCs w:val="24"/>
              </w:rPr>
              <w:t>Не</w:t>
            </w:r>
            <w:r w:rsidR="00CB62E0">
              <w:rPr>
                <w:sz w:val="24"/>
                <w:szCs w:val="24"/>
              </w:rPr>
              <w:t xml:space="preserve"> установлен</w:t>
            </w:r>
            <w:r w:rsidR="005A0C09">
              <w:rPr>
                <w:sz w:val="24"/>
                <w:szCs w:val="24"/>
              </w:rPr>
              <w:t>ы</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21.</w:t>
            </w:r>
          </w:p>
        </w:tc>
        <w:tc>
          <w:tcPr>
            <w:tcW w:w="4253"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4961" w:type="dxa"/>
          </w:tcPr>
          <w:p w:rsidR="00422E94" w:rsidRPr="008F1ED3" w:rsidRDefault="008F1ED3" w:rsidP="008F1ED3">
            <w:pPr>
              <w:pStyle w:val="ConsPlusNormal"/>
              <w:jc w:val="both"/>
              <w:rPr>
                <w:b/>
                <w:sz w:val="24"/>
                <w:szCs w:val="24"/>
              </w:rPr>
            </w:pPr>
            <w:r w:rsidRPr="008F1ED3">
              <w:rPr>
                <w:b/>
                <w:sz w:val="24"/>
                <w:szCs w:val="24"/>
              </w:rPr>
              <w:t>Установлено</w:t>
            </w: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22.</w:t>
            </w:r>
          </w:p>
        </w:tc>
        <w:tc>
          <w:tcPr>
            <w:tcW w:w="4253" w:type="dxa"/>
          </w:tcPr>
          <w:p w:rsidR="008552DB" w:rsidRPr="004659E8"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tc>
        <w:tc>
          <w:tcPr>
            <w:tcW w:w="4961" w:type="dxa"/>
          </w:tcPr>
          <w:p w:rsidR="00D2151A" w:rsidRPr="00621123" w:rsidRDefault="00CB62E0">
            <w:pPr>
              <w:pStyle w:val="ConsPlusNormal"/>
              <w:rPr>
                <w:sz w:val="24"/>
                <w:szCs w:val="24"/>
              </w:rPr>
            </w:pPr>
            <w:r>
              <w:rPr>
                <w:sz w:val="24"/>
                <w:szCs w:val="24"/>
              </w:rPr>
              <w:t>Не установлена</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23.</w:t>
            </w:r>
          </w:p>
        </w:tc>
        <w:tc>
          <w:tcPr>
            <w:tcW w:w="4253" w:type="dxa"/>
          </w:tcPr>
          <w:p w:rsidR="00E72E23" w:rsidRPr="004659E8"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tc>
        <w:tc>
          <w:tcPr>
            <w:tcW w:w="4961" w:type="dxa"/>
          </w:tcPr>
          <w:p w:rsidR="00D2151A" w:rsidRDefault="004D4021" w:rsidP="00CB62E0">
            <w:pPr>
              <w:pStyle w:val="ConsPlusNormal"/>
              <w:rPr>
                <w:sz w:val="24"/>
                <w:szCs w:val="24"/>
              </w:rPr>
            </w:pPr>
            <w:r>
              <w:rPr>
                <w:sz w:val="24"/>
                <w:szCs w:val="24"/>
              </w:rPr>
              <w:t>У</w:t>
            </w:r>
            <w:r w:rsidR="00CB62E0">
              <w:rPr>
                <w:sz w:val="24"/>
                <w:szCs w:val="24"/>
              </w:rPr>
              <w:t>становлен</w:t>
            </w:r>
            <w:r>
              <w:rPr>
                <w:sz w:val="24"/>
                <w:szCs w:val="24"/>
              </w:rPr>
              <w:t>о.</w:t>
            </w:r>
          </w:p>
          <w:p w:rsidR="004D4021" w:rsidRPr="00621123" w:rsidRDefault="004D4021" w:rsidP="004D4021">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24.</w:t>
            </w:r>
          </w:p>
        </w:tc>
        <w:tc>
          <w:tcPr>
            <w:tcW w:w="4253" w:type="dxa"/>
          </w:tcPr>
          <w:p w:rsidR="008552DB" w:rsidRPr="00621123"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rsidR="00D2151A" w:rsidRPr="00621123" w:rsidRDefault="00CB62E0">
            <w:pPr>
              <w:pStyle w:val="ConsPlusNormal"/>
              <w:rPr>
                <w:sz w:val="24"/>
                <w:szCs w:val="24"/>
              </w:rPr>
            </w:pPr>
            <w:r>
              <w:rPr>
                <w:sz w:val="24"/>
                <w:szCs w:val="24"/>
              </w:rPr>
              <w:t>Не установлено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25.</w:t>
            </w:r>
          </w:p>
        </w:tc>
        <w:tc>
          <w:tcPr>
            <w:tcW w:w="4253" w:type="dxa"/>
          </w:tcPr>
          <w:p w:rsidR="008552DB" w:rsidRPr="00621123" w:rsidRDefault="00D2151A">
            <w:pPr>
              <w:pStyle w:val="ConsPlusNormal"/>
              <w:rPr>
                <w:sz w:val="24"/>
                <w:szCs w:val="24"/>
              </w:rPr>
            </w:pPr>
            <w:r w:rsidRPr="00621123">
              <w:rPr>
                <w:sz w:val="24"/>
                <w:szCs w:val="24"/>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w:t>
            </w:r>
            <w:r w:rsidRPr="00621123">
              <w:rPr>
                <w:sz w:val="24"/>
                <w:szCs w:val="24"/>
              </w:rPr>
              <w:lastRenderedPageBreak/>
              <w:t>соответственно выполняемых, оказываемых иностранными лицами</w:t>
            </w:r>
          </w:p>
        </w:tc>
        <w:tc>
          <w:tcPr>
            <w:tcW w:w="4961" w:type="dxa"/>
          </w:tcPr>
          <w:p w:rsidR="00D2151A" w:rsidRPr="00621123" w:rsidRDefault="00CB62E0" w:rsidP="00CB62E0">
            <w:pPr>
              <w:pStyle w:val="ConsPlusNormal"/>
              <w:rPr>
                <w:sz w:val="24"/>
                <w:szCs w:val="24"/>
              </w:rPr>
            </w:pPr>
            <w:r>
              <w:rPr>
                <w:sz w:val="24"/>
                <w:szCs w:val="24"/>
              </w:rPr>
              <w:lastRenderedPageBreak/>
              <w:t>Н</w:t>
            </w:r>
            <w:r w:rsidR="004659E8">
              <w:rPr>
                <w:sz w:val="24"/>
                <w:szCs w:val="24"/>
              </w:rPr>
              <w:t>е установлен</w:t>
            </w:r>
            <w:r>
              <w:rPr>
                <w:sz w:val="24"/>
                <w:szCs w:val="24"/>
              </w:rPr>
              <w:t>а</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lastRenderedPageBreak/>
              <w:t>26.</w:t>
            </w:r>
          </w:p>
        </w:tc>
        <w:tc>
          <w:tcPr>
            <w:tcW w:w="4253"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rsidR="008552DB" w:rsidRPr="004D4021" w:rsidRDefault="004D4021" w:rsidP="007231DB">
            <w:pPr>
              <w:pStyle w:val="ConsPlusNormal"/>
              <w:jc w:val="both"/>
              <w:rPr>
                <w:i/>
                <w:sz w:val="24"/>
                <w:szCs w:val="24"/>
              </w:rPr>
            </w:pPr>
            <w:r>
              <w:rPr>
                <w:sz w:val="24"/>
                <w:szCs w:val="24"/>
              </w:rPr>
              <w:t>Не установлено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27.</w:t>
            </w:r>
          </w:p>
        </w:tc>
        <w:tc>
          <w:tcPr>
            <w:tcW w:w="4253"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2C702B">
              <w:rPr>
                <w:sz w:val="24"/>
                <w:szCs w:val="24"/>
              </w:rPr>
              <w:t>7728013512/</w:t>
            </w:r>
            <w:r w:rsidR="00A179C7">
              <w:rPr>
                <w:sz w:val="24"/>
                <w:szCs w:val="24"/>
              </w:rPr>
              <w:t xml:space="preserve">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ГУ Банка Р</w:t>
            </w:r>
            <w:r w:rsidR="002C702B">
              <w:rPr>
                <w:sz w:val="24"/>
                <w:szCs w:val="24"/>
              </w:rPr>
              <w:t xml:space="preserve">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E72E23" w:rsidRPr="00621123" w:rsidRDefault="005333E6" w:rsidP="00A56968">
            <w:pPr>
              <w:pStyle w:val="ConsPlusNormal"/>
              <w:jc w:val="both"/>
              <w:rPr>
                <w:sz w:val="24"/>
                <w:szCs w:val="24"/>
              </w:rPr>
            </w:pPr>
            <w:r>
              <w:rPr>
                <w:sz w:val="24"/>
                <w:szCs w:val="24"/>
              </w:rPr>
              <w:t>л/с 20736Ц83220</w:t>
            </w:r>
          </w:p>
        </w:tc>
      </w:tr>
      <w:tr w:rsidR="00D2151A" w:rsidRPr="00621123" w:rsidTr="00A4470E">
        <w:trPr>
          <w:trHeight w:val="5842"/>
        </w:trPr>
        <w:tc>
          <w:tcPr>
            <w:tcW w:w="567" w:type="dxa"/>
          </w:tcPr>
          <w:p w:rsidR="00D2151A" w:rsidRPr="00621123" w:rsidRDefault="00D2151A">
            <w:pPr>
              <w:pStyle w:val="ConsPlusNormal"/>
              <w:jc w:val="center"/>
              <w:rPr>
                <w:sz w:val="24"/>
                <w:szCs w:val="24"/>
              </w:rPr>
            </w:pPr>
            <w:r w:rsidRPr="00621123">
              <w:rPr>
                <w:sz w:val="24"/>
                <w:szCs w:val="24"/>
              </w:rPr>
              <w:t>28.</w:t>
            </w:r>
          </w:p>
        </w:tc>
        <w:tc>
          <w:tcPr>
            <w:tcW w:w="4253"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4961" w:type="dxa"/>
          </w:tcPr>
          <w:p w:rsidR="00145B3F" w:rsidRPr="004D4021" w:rsidRDefault="004D4021" w:rsidP="00A179C7">
            <w:pPr>
              <w:pStyle w:val="ConsPlusNormal"/>
              <w:jc w:val="both"/>
              <w:rPr>
                <w:sz w:val="24"/>
                <w:szCs w:val="24"/>
              </w:rPr>
            </w:pPr>
            <w:r w:rsidRPr="004D4021">
              <w:rPr>
                <w:sz w:val="24"/>
                <w:szCs w:val="24"/>
              </w:rPr>
              <w:t>Обеспечение исполнения контракта предусмотрено в следующем размере:</w:t>
            </w:r>
            <w:r w:rsidRPr="004D4021">
              <w:rPr>
                <w:b/>
                <w:sz w:val="24"/>
                <w:szCs w:val="24"/>
              </w:rPr>
              <w:t xml:space="preserve"> 10 % от цены контракта. </w:t>
            </w:r>
            <w:r w:rsidRPr="004D4021">
              <w:rPr>
                <w:sz w:val="24"/>
                <w:szCs w:val="24"/>
              </w:rPr>
              <w:t>НДС не облагается.</w:t>
            </w:r>
          </w:p>
          <w:p w:rsidR="003357E8" w:rsidRPr="008E0C7F" w:rsidRDefault="003357E8" w:rsidP="00A179C7">
            <w:pPr>
              <w:pStyle w:val="ConsPlusNormal"/>
              <w:jc w:val="both"/>
              <w:rPr>
                <w:sz w:val="16"/>
                <w:szCs w:val="16"/>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Pr="008E0C7F" w:rsidRDefault="00422E94" w:rsidP="00A179C7">
            <w:pPr>
              <w:pStyle w:val="ConsPlusNormal"/>
              <w:jc w:val="both"/>
              <w:rPr>
                <w:sz w:val="16"/>
                <w:szCs w:val="16"/>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w:t>
            </w:r>
            <w:r w:rsidR="004D4021">
              <w:rPr>
                <w:sz w:val="24"/>
                <w:szCs w:val="24"/>
              </w:rPr>
              <w:br/>
            </w:r>
            <w:r w:rsidRPr="00000DA3">
              <w:rPr>
                <w:sz w:val="24"/>
                <w:szCs w:val="24"/>
              </w:rPr>
              <w:t xml:space="preserve">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w:t>
            </w:r>
            <w:r w:rsidR="004D4021">
              <w:rPr>
                <w:sz w:val="24"/>
                <w:szCs w:val="24"/>
              </w:rPr>
              <w:br/>
            </w:r>
            <w:r w:rsidRPr="00000DA3">
              <w:rPr>
                <w:sz w:val="24"/>
                <w:szCs w:val="24"/>
              </w:rPr>
              <w:t xml:space="preserve">в соответствии со статьей 95 Федерального закона. </w:t>
            </w:r>
          </w:p>
          <w:p w:rsidR="00851F9C" w:rsidRPr="008E0C7F" w:rsidRDefault="00851F9C" w:rsidP="00251A5C">
            <w:pPr>
              <w:pStyle w:val="ConsPlusNormal"/>
              <w:jc w:val="both"/>
              <w:rPr>
                <w:sz w:val="16"/>
                <w:szCs w:val="16"/>
              </w:rPr>
            </w:pPr>
          </w:p>
          <w:p w:rsidR="00851F9C" w:rsidRDefault="00CA12F4" w:rsidP="007178DE">
            <w:pPr>
              <w:pStyle w:val="ConsPlusNormal"/>
              <w:jc w:val="both"/>
              <w:rPr>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4D4021">
              <w:rPr>
                <w:i/>
                <w:sz w:val="24"/>
                <w:szCs w:val="24"/>
              </w:rPr>
              <w:br/>
            </w:r>
            <w:r w:rsidR="003647E4" w:rsidRPr="007E3BE4">
              <w:rPr>
                <w:i/>
                <w:sz w:val="24"/>
                <w:szCs w:val="24"/>
              </w:rPr>
              <w:t>в Приложении № 5</w:t>
            </w:r>
            <w:r w:rsidR="00F529FA" w:rsidRPr="007E3BE4">
              <w:rPr>
                <w:i/>
                <w:sz w:val="24"/>
                <w:szCs w:val="24"/>
              </w:rPr>
              <w:t xml:space="preserve"> к </w:t>
            </w:r>
            <w:r w:rsidR="003C512C" w:rsidRPr="003C512C">
              <w:rPr>
                <w:i/>
                <w:sz w:val="24"/>
                <w:szCs w:val="24"/>
              </w:rPr>
              <w:t xml:space="preserve">Извещению об осуществлении закупки при проведении электронного аукциона </w:t>
            </w:r>
            <w:r w:rsidR="004D4021" w:rsidRPr="004D4021">
              <w:rPr>
                <w:i/>
                <w:spacing w:val="-2"/>
                <w:sz w:val="24"/>
                <w:szCs w:val="24"/>
              </w:rPr>
              <w:t>на текущий ремонт циркуляционных насосов системы отопления ЦТП ИПУ РАН</w:t>
            </w:r>
            <w:r w:rsidR="004D4021" w:rsidRPr="00140C5B">
              <w:rPr>
                <w:i/>
                <w:sz w:val="24"/>
                <w:szCs w:val="24"/>
              </w:rPr>
              <w:t xml:space="preserve"> </w:t>
            </w:r>
          </w:p>
          <w:p w:rsidR="004D4021" w:rsidRPr="008E0C7F" w:rsidRDefault="004D4021" w:rsidP="007178DE">
            <w:pPr>
              <w:pStyle w:val="ConsPlusNormal"/>
              <w:jc w:val="both"/>
              <w:rPr>
                <w:i/>
                <w:sz w:val="16"/>
                <w:szCs w:val="16"/>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8E0C7F">
            <w:pPr>
              <w:pStyle w:val="ConsPlusNormal"/>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w:t>
            </w:r>
            <w:r w:rsidR="008E0C7F">
              <w:rPr>
                <w:sz w:val="24"/>
                <w:szCs w:val="24"/>
              </w:rPr>
              <w:br/>
            </w:r>
            <w:r w:rsidR="00172C1B">
              <w:rPr>
                <w:sz w:val="24"/>
                <w:szCs w:val="24"/>
              </w:rPr>
              <w:t xml:space="preserve">им. В.А. Трапезникова </w:t>
            </w:r>
            <w:r w:rsidRPr="00251A5C">
              <w:rPr>
                <w:sz w:val="24"/>
                <w:szCs w:val="24"/>
              </w:rPr>
              <w:t>Российской академии наук (ИПУ РАН)</w:t>
            </w:r>
          </w:p>
          <w:p w:rsidR="00251A5C" w:rsidRDefault="002C702B" w:rsidP="00251A5C">
            <w:pPr>
              <w:pStyle w:val="ConsPlusNormal"/>
              <w:jc w:val="both"/>
              <w:rPr>
                <w:sz w:val="24"/>
                <w:szCs w:val="24"/>
              </w:rPr>
            </w:pPr>
            <w:r>
              <w:rPr>
                <w:sz w:val="24"/>
                <w:szCs w:val="24"/>
              </w:rPr>
              <w:t>ИНН 7728013512/</w:t>
            </w:r>
            <w:r w:rsidR="00172C1B">
              <w:rPr>
                <w:sz w:val="24"/>
                <w:szCs w:val="24"/>
              </w:rPr>
              <w:t xml:space="preserve">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8E0C7F">
            <w:pPr>
              <w:pStyle w:val="ConsPlusNormal"/>
              <w:rPr>
                <w:sz w:val="24"/>
                <w:szCs w:val="24"/>
              </w:rPr>
            </w:pPr>
            <w:r w:rsidRPr="00251A5C">
              <w:rPr>
                <w:sz w:val="24"/>
                <w:szCs w:val="24"/>
              </w:rPr>
              <w:t>Банковские реквизиты: БИК ТОФК 004525988</w:t>
            </w:r>
          </w:p>
          <w:p w:rsidR="00251A5C" w:rsidRPr="00251A5C" w:rsidRDefault="00251A5C" w:rsidP="008E0C7F">
            <w:pPr>
              <w:pStyle w:val="ConsPlusNormal"/>
              <w:rPr>
                <w:sz w:val="24"/>
                <w:szCs w:val="24"/>
              </w:rPr>
            </w:pPr>
            <w:r w:rsidRPr="00251A5C">
              <w:rPr>
                <w:sz w:val="24"/>
                <w:szCs w:val="24"/>
              </w:rPr>
              <w:t xml:space="preserve">ГУ Банка России по ЦФО, УФК по г. Москве  </w:t>
            </w:r>
          </w:p>
          <w:p w:rsidR="00251A5C" w:rsidRPr="00251A5C" w:rsidRDefault="00251A5C" w:rsidP="008E0C7F">
            <w:pPr>
              <w:pStyle w:val="ConsPlusNormal"/>
              <w:rPr>
                <w:sz w:val="24"/>
                <w:szCs w:val="24"/>
              </w:rPr>
            </w:pPr>
            <w:r w:rsidRPr="00251A5C">
              <w:rPr>
                <w:sz w:val="24"/>
                <w:szCs w:val="24"/>
              </w:rPr>
              <w:t>Единый казначейский счет 40102810545370000003</w:t>
            </w:r>
          </w:p>
          <w:p w:rsidR="00251A5C" w:rsidRPr="00251A5C" w:rsidRDefault="00251A5C" w:rsidP="008E0C7F">
            <w:pPr>
              <w:pStyle w:val="ConsPlusNormal"/>
              <w:rPr>
                <w:sz w:val="24"/>
                <w:szCs w:val="24"/>
              </w:rPr>
            </w:pPr>
            <w:r w:rsidRPr="00251A5C">
              <w:rPr>
                <w:sz w:val="24"/>
                <w:szCs w:val="24"/>
              </w:rPr>
              <w:t>Казначейский счет 03214643000000017300</w:t>
            </w:r>
          </w:p>
          <w:p w:rsidR="00251A5C" w:rsidRPr="00251A5C" w:rsidRDefault="002C702B" w:rsidP="008E0C7F">
            <w:pPr>
              <w:pStyle w:val="ConsPlusNormal"/>
              <w:rPr>
                <w:sz w:val="24"/>
                <w:szCs w:val="24"/>
              </w:rPr>
            </w:pPr>
            <w:r>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4D4021" w:rsidRDefault="00251A5C" w:rsidP="00251A5C">
            <w:pPr>
              <w:pStyle w:val="ConsPlusNormal"/>
              <w:jc w:val="both"/>
              <w:rPr>
                <w:sz w:val="20"/>
              </w:rPr>
            </w:pPr>
            <w:r w:rsidRPr="00251A5C">
              <w:rPr>
                <w:sz w:val="24"/>
                <w:szCs w:val="24"/>
              </w:rPr>
              <w:t xml:space="preserve">                    </w:t>
            </w:r>
            <w:r w:rsidR="004D4021">
              <w:rPr>
                <w:sz w:val="24"/>
                <w:szCs w:val="24"/>
              </w:rPr>
              <w:t xml:space="preserve">      </w:t>
            </w:r>
            <w:r w:rsidRPr="004D4021">
              <w:rPr>
                <w:sz w:val="20"/>
              </w:rPr>
              <w:t>(указывается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4D4021" w:rsidRPr="003357E8" w:rsidRDefault="004D4021" w:rsidP="008E0C7F">
            <w:pPr>
              <w:pStyle w:val="ConsPlusNormal"/>
              <w:jc w:val="both"/>
              <w:rPr>
                <w:i/>
                <w:sz w:val="24"/>
                <w:szCs w:val="24"/>
              </w:rPr>
            </w:pPr>
            <w:r w:rsidRPr="00F357BA">
              <w:rPr>
                <w:b/>
                <w:i/>
                <w:sz w:val="24"/>
                <w:szCs w:val="24"/>
              </w:rPr>
              <w:t xml:space="preserve">Обеспечение гарантийных обязательств </w:t>
            </w:r>
            <w:r>
              <w:rPr>
                <w:b/>
                <w:i/>
                <w:sz w:val="24"/>
                <w:szCs w:val="24"/>
              </w:rPr>
              <w:br/>
            </w:r>
            <w:r w:rsidRPr="00F357BA">
              <w:rPr>
                <w:b/>
                <w:i/>
                <w:sz w:val="24"/>
                <w:szCs w:val="24"/>
              </w:rPr>
              <w:t>не предусмотрено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29.</w:t>
            </w:r>
          </w:p>
        </w:tc>
        <w:tc>
          <w:tcPr>
            <w:tcW w:w="4253" w:type="dxa"/>
          </w:tcPr>
          <w:p w:rsidR="00422E94" w:rsidRPr="00621123"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tc>
        <w:tc>
          <w:tcPr>
            <w:tcW w:w="4961"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30.</w:t>
            </w:r>
          </w:p>
        </w:tc>
        <w:tc>
          <w:tcPr>
            <w:tcW w:w="4253" w:type="dxa"/>
          </w:tcPr>
          <w:p w:rsidR="008552DB"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4961"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31.</w:t>
            </w:r>
          </w:p>
        </w:tc>
        <w:tc>
          <w:tcPr>
            <w:tcW w:w="4253" w:type="dxa"/>
          </w:tcPr>
          <w:p w:rsidR="00422E94"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4961" w:type="dxa"/>
          </w:tcPr>
          <w:p w:rsidR="00D2151A" w:rsidRPr="00621123" w:rsidRDefault="005C6956">
            <w:pPr>
              <w:pStyle w:val="ConsPlusNormal"/>
              <w:rPr>
                <w:sz w:val="24"/>
                <w:szCs w:val="24"/>
              </w:rPr>
            </w:pPr>
            <w:r>
              <w:rPr>
                <w:sz w:val="24"/>
                <w:szCs w:val="24"/>
              </w:rPr>
              <w:t>Предусмотрена</w:t>
            </w:r>
          </w:p>
        </w:tc>
      </w:tr>
      <w:tr w:rsidR="00D2151A" w:rsidRPr="00621123" w:rsidTr="00A4470E">
        <w:tc>
          <w:tcPr>
            <w:tcW w:w="567" w:type="dxa"/>
          </w:tcPr>
          <w:p w:rsidR="00D2151A" w:rsidRPr="00621123" w:rsidRDefault="00D2151A">
            <w:pPr>
              <w:pStyle w:val="ConsPlusNormal"/>
              <w:jc w:val="center"/>
              <w:rPr>
                <w:sz w:val="24"/>
                <w:szCs w:val="24"/>
              </w:rPr>
            </w:pPr>
            <w:r w:rsidRPr="00621123">
              <w:rPr>
                <w:sz w:val="24"/>
                <w:szCs w:val="24"/>
              </w:rPr>
              <w:t>32.</w:t>
            </w:r>
          </w:p>
        </w:tc>
        <w:tc>
          <w:tcPr>
            <w:tcW w:w="4253" w:type="dxa"/>
          </w:tcPr>
          <w:p w:rsidR="008552DB"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rsidR="00D2151A" w:rsidRPr="00EC798E" w:rsidRDefault="00081B53" w:rsidP="005A0C09">
            <w:pPr>
              <w:pStyle w:val="ConsPlusNormal"/>
              <w:rPr>
                <w:sz w:val="24"/>
                <w:szCs w:val="24"/>
              </w:rPr>
            </w:pPr>
            <w:r>
              <w:rPr>
                <w:b/>
                <w:sz w:val="24"/>
                <w:szCs w:val="24"/>
              </w:rPr>
              <w:t>«</w:t>
            </w:r>
            <w:r w:rsidR="00A508AC">
              <w:rPr>
                <w:b/>
                <w:sz w:val="24"/>
                <w:szCs w:val="24"/>
              </w:rPr>
              <w:t>26</w:t>
            </w:r>
            <w:r>
              <w:rPr>
                <w:b/>
                <w:sz w:val="24"/>
                <w:szCs w:val="24"/>
              </w:rPr>
              <w:t xml:space="preserve">» </w:t>
            </w:r>
            <w:r w:rsidR="00A508AC">
              <w:rPr>
                <w:b/>
                <w:sz w:val="24"/>
                <w:szCs w:val="24"/>
              </w:rPr>
              <w:t>августа</w:t>
            </w:r>
            <w:r>
              <w:rPr>
                <w:b/>
                <w:sz w:val="24"/>
                <w:szCs w:val="24"/>
              </w:rPr>
              <w:t xml:space="preserve"> </w:t>
            </w:r>
            <w:r w:rsidR="00172C1B">
              <w:rPr>
                <w:b/>
                <w:sz w:val="24"/>
                <w:szCs w:val="24"/>
              </w:rPr>
              <w:t>202</w:t>
            </w:r>
            <w:r w:rsidR="005A0C09">
              <w:rPr>
                <w:b/>
                <w:sz w:val="24"/>
                <w:szCs w:val="24"/>
              </w:rPr>
              <w:t>4</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A4470E">
        <w:tc>
          <w:tcPr>
            <w:tcW w:w="567" w:type="dxa"/>
          </w:tcPr>
          <w:p w:rsidR="00437235" w:rsidRPr="00621123" w:rsidRDefault="00437235">
            <w:pPr>
              <w:pStyle w:val="ConsPlusNormal"/>
              <w:jc w:val="center"/>
              <w:rPr>
                <w:sz w:val="24"/>
                <w:szCs w:val="24"/>
              </w:rPr>
            </w:pPr>
            <w:r>
              <w:rPr>
                <w:sz w:val="24"/>
                <w:szCs w:val="24"/>
              </w:rPr>
              <w:t>33.</w:t>
            </w:r>
          </w:p>
        </w:tc>
        <w:tc>
          <w:tcPr>
            <w:tcW w:w="4253" w:type="dxa"/>
          </w:tcPr>
          <w:p w:rsidR="00145B3F"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rsidR="00437235" w:rsidRPr="000804F1" w:rsidRDefault="00081B53" w:rsidP="004115C4">
            <w:pPr>
              <w:pStyle w:val="ConsPlusNormal"/>
              <w:rPr>
                <w:b/>
                <w:sz w:val="24"/>
                <w:szCs w:val="24"/>
              </w:rPr>
            </w:pPr>
            <w:r>
              <w:rPr>
                <w:b/>
                <w:sz w:val="24"/>
                <w:szCs w:val="24"/>
              </w:rPr>
              <w:t>«</w:t>
            </w:r>
            <w:r w:rsidR="00A508AC">
              <w:rPr>
                <w:b/>
                <w:sz w:val="24"/>
                <w:szCs w:val="24"/>
              </w:rPr>
              <w:t>26</w:t>
            </w:r>
            <w:r>
              <w:rPr>
                <w:b/>
                <w:sz w:val="24"/>
                <w:szCs w:val="24"/>
              </w:rPr>
              <w:t xml:space="preserve">» </w:t>
            </w:r>
            <w:r w:rsidR="00A508AC">
              <w:rPr>
                <w:b/>
                <w:sz w:val="24"/>
                <w:szCs w:val="24"/>
              </w:rPr>
              <w:t xml:space="preserve">августа </w:t>
            </w:r>
            <w:r w:rsidR="00172C1B">
              <w:rPr>
                <w:b/>
                <w:sz w:val="24"/>
                <w:szCs w:val="24"/>
              </w:rPr>
              <w:t>202</w:t>
            </w:r>
            <w:r w:rsidR="005A0C09">
              <w:rPr>
                <w:b/>
                <w:sz w:val="24"/>
                <w:szCs w:val="24"/>
              </w:rPr>
              <w:t>4</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A4470E">
        <w:tc>
          <w:tcPr>
            <w:tcW w:w="567" w:type="dxa"/>
          </w:tcPr>
          <w:p w:rsidR="00437235" w:rsidRPr="00621123" w:rsidRDefault="00437235">
            <w:pPr>
              <w:pStyle w:val="ConsPlusNormal"/>
              <w:jc w:val="center"/>
              <w:rPr>
                <w:sz w:val="24"/>
                <w:szCs w:val="24"/>
              </w:rPr>
            </w:pPr>
            <w:r>
              <w:rPr>
                <w:sz w:val="24"/>
                <w:szCs w:val="24"/>
              </w:rPr>
              <w:t>34</w:t>
            </w:r>
          </w:p>
        </w:tc>
        <w:tc>
          <w:tcPr>
            <w:tcW w:w="4253"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rsidR="00437235" w:rsidRPr="000804F1" w:rsidRDefault="000804F1" w:rsidP="004115C4">
            <w:pPr>
              <w:pStyle w:val="ConsPlusNormal"/>
              <w:rPr>
                <w:b/>
                <w:sz w:val="24"/>
                <w:szCs w:val="24"/>
              </w:rPr>
            </w:pPr>
            <w:r w:rsidRPr="000804F1">
              <w:rPr>
                <w:b/>
                <w:sz w:val="24"/>
                <w:szCs w:val="24"/>
              </w:rPr>
              <w:t>«</w:t>
            </w:r>
            <w:r w:rsidR="00A508AC">
              <w:rPr>
                <w:b/>
                <w:sz w:val="24"/>
                <w:szCs w:val="24"/>
              </w:rPr>
              <w:t>28</w:t>
            </w:r>
            <w:r w:rsidR="00081B53">
              <w:rPr>
                <w:b/>
                <w:sz w:val="24"/>
                <w:szCs w:val="24"/>
              </w:rPr>
              <w:t xml:space="preserve">» </w:t>
            </w:r>
            <w:r w:rsidR="00A508AC">
              <w:rPr>
                <w:b/>
                <w:sz w:val="24"/>
                <w:szCs w:val="24"/>
              </w:rPr>
              <w:t>августа</w:t>
            </w:r>
            <w:bookmarkStart w:id="1" w:name="_GoBack"/>
            <w:bookmarkEnd w:id="1"/>
            <w:r w:rsidR="0092164D">
              <w:rPr>
                <w:b/>
                <w:sz w:val="24"/>
                <w:szCs w:val="24"/>
              </w:rPr>
              <w:t xml:space="preserve"> </w:t>
            </w:r>
            <w:r w:rsidR="00172C1B">
              <w:rPr>
                <w:b/>
                <w:sz w:val="24"/>
                <w:szCs w:val="24"/>
              </w:rPr>
              <w:t>202</w:t>
            </w:r>
            <w:r w:rsidR="005A0C09">
              <w:rPr>
                <w:b/>
                <w:sz w:val="24"/>
                <w:szCs w:val="24"/>
              </w:rPr>
              <w:t>4</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140C5B" w:rsidRDefault="00D2151A" w:rsidP="00140C5B">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Pr="00B276E6" w:rsidRDefault="003647E4" w:rsidP="00140C5B">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140C5B">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Default="000451EF" w:rsidP="00140C5B">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p w:rsidR="00140C5B" w:rsidRDefault="00922D14" w:rsidP="00140C5B">
      <w:pPr>
        <w:pStyle w:val="ConsPlusNormal"/>
        <w:ind w:firstLine="567"/>
        <w:jc w:val="both"/>
        <w:rPr>
          <w:sz w:val="24"/>
          <w:szCs w:val="24"/>
        </w:rPr>
      </w:pPr>
      <w:r w:rsidRPr="00922D14">
        <w:rPr>
          <w:sz w:val="24"/>
          <w:szCs w:val="24"/>
        </w:rPr>
        <w:t xml:space="preserve">Приложение № 4 «Требования к содержанию, составу заявки на участие в закупке </w:t>
      </w:r>
      <w:r w:rsidR="004D4021">
        <w:rPr>
          <w:sz w:val="24"/>
          <w:szCs w:val="24"/>
        </w:rPr>
        <w:br/>
      </w:r>
      <w:r w:rsidRPr="00922D14">
        <w:rPr>
          <w:sz w:val="24"/>
          <w:szCs w:val="24"/>
        </w:rPr>
        <w:t>и инструкция по ее заполнению»;</w:t>
      </w:r>
    </w:p>
    <w:p w:rsidR="00140C5B" w:rsidRDefault="00922D14" w:rsidP="00140C5B">
      <w:pPr>
        <w:pStyle w:val="ConsPlusNormal"/>
        <w:ind w:firstLine="567"/>
        <w:jc w:val="both"/>
        <w:rPr>
          <w:sz w:val="24"/>
          <w:szCs w:val="24"/>
        </w:rPr>
      </w:pPr>
      <w:r w:rsidRPr="00922D14">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7C2AA9" w:rsidRDefault="007C2AA9" w:rsidP="007C2AA9">
      <w:pPr>
        <w:jc w:val="both"/>
        <w:rPr>
          <w:sz w:val="24"/>
          <w:szCs w:val="24"/>
        </w:rPr>
      </w:pPr>
    </w:p>
    <w:p w:rsidR="004D4021" w:rsidRDefault="004D4021" w:rsidP="007C2AA9">
      <w:pPr>
        <w:jc w:val="both"/>
        <w:rPr>
          <w:sz w:val="24"/>
          <w:szCs w:val="24"/>
        </w:rPr>
      </w:pPr>
    </w:p>
    <w:p w:rsidR="00CD3FED" w:rsidRDefault="00CD3FED" w:rsidP="00CD3FED">
      <w:pPr>
        <w:spacing w:after="0"/>
        <w:jc w:val="both"/>
        <w:rPr>
          <w:sz w:val="24"/>
          <w:szCs w:val="24"/>
        </w:rPr>
      </w:pPr>
      <w:r>
        <w:rPr>
          <w:sz w:val="24"/>
          <w:szCs w:val="24"/>
        </w:rPr>
        <w:t>Ведущий специалист по контрактной работе</w:t>
      </w:r>
    </w:p>
    <w:p w:rsidR="00CD3FED" w:rsidRDefault="00CD3FED" w:rsidP="00CD3FED">
      <w:pPr>
        <w:spacing w:after="0"/>
        <w:jc w:val="both"/>
        <w:rPr>
          <w:sz w:val="24"/>
          <w:szCs w:val="24"/>
        </w:rPr>
      </w:pPr>
      <w:r>
        <w:rPr>
          <w:sz w:val="24"/>
          <w:szCs w:val="24"/>
        </w:rPr>
        <w:t>контрактного отдела                                                                                                            Е.А. Аванесова</w:t>
      </w:r>
    </w:p>
    <w:p w:rsidR="005464C8" w:rsidRDefault="005464C8" w:rsidP="005464C8">
      <w:pPr>
        <w:spacing w:after="0" w:line="240" w:lineRule="auto"/>
        <w:jc w:val="both"/>
        <w:rPr>
          <w:sz w:val="18"/>
          <w:szCs w:val="18"/>
        </w:rPr>
      </w:pPr>
    </w:p>
    <w:p w:rsidR="00E84F23" w:rsidRDefault="00E84F23" w:rsidP="005464C8">
      <w:pPr>
        <w:spacing w:after="0" w:line="240" w:lineRule="auto"/>
        <w:jc w:val="both"/>
        <w:rPr>
          <w:sz w:val="18"/>
          <w:szCs w:val="18"/>
        </w:rPr>
      </w:pPr>
    </w:p>
    <w:p w:rsidR="004D4021" w:rsidRDefault="004D4021" w:rsidP="005464C8">
      <w:pPr>
        <w:spacing w:after="0" w:line="240" w:lineRule="auto"/>
        <w:jc w:val="both"/>
        <w:rPr>
          <w:sz w:val="18"/>
          <w:szCs w:val="18"/>
        </w:rPr>
      </w:pPr>
    </w:p>
    <w:p w:rsidR="004D4021" w:rsidRDefault="004D4021"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8E0C7F" w:rsidRDefault="008E0C7F"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A4470E" w:rsidRDefault="00A4470E" w:rsidP="005464C8">
      <w:pPr>
        <w:spacing w:after="0" w:line="240" w:lineRule="auto"/>
        <w:jc w:val="both"/>
        <w:rPr>
          <w:sz w:val="18"/>
          <w:szCs w:val="18"/>
        </w:rPr>
      </w:pPr>
    </w:p>
    <w:p w:rsidR="005464C8" w:rsidRDefault="007C2AA9" w:rsidP="005464C8">
      <w:pPr>
        <w:spacing w:after="0" w:line="240" w:lineRule="auto"/>
        <w:jc w:val="both"/>
        <w:rPr>
          <w:sz w:val="24"/>
          <w:szCs w:val="24"/>
        </w:rPr>
      </w:pPr>
      <w:r w:rsidRPr="00054B0E">
        <w:rPr>
          <w:sz w:val="18"/>
          <w:szCs w:val="18"/>
        </w:rPr>
        <w:t>Исп.</w:t>
      </w:r>
    </w:p>
    <w:p w:rsidR="007C2AA9" w:rsidRPr="005464C8" w:rsidRDefault="007C2AA9" w:rsidP="005464C8">
      <w:pPr>
        <w:spacing w:after="0" w:line="240" w:lineRule="auto"/>
        <w:jc w:val="both"/>
        <w:rPr>
          <w:sz w:val="24"/>
          <w:szCs w:val="24"/>
        </w:rPr>
      </w:pPr>
      <w:r w:rsidRPr="00054B0E">
        <w:rPr>
          <w:sz w:val="18"/>
          <w:szCs w:val="18"/>
        </w:rPr>
        <w:t>Ведущий специалист контрактного отдела</w:t>
      </w:r>
    </w:p>
    <w:p w:rsidR="007C2AA9" w:rsidRPr="00054B0E" w:rsidRDefault="007C2AA9" w:rsidP="005464C8">
      <w:pPr>
        <w:spacing w:after="0" w:line="240" w:lineRule="auto"/>
        <w:jc w:val="both"/>
        <w:rPr>
          <w:sz w:val="18"/>
          <w:szCs w:val="18"/>
        </w:rPr>
      </w:pPr>
      <w:r w:rsidRPr="00054B0E">
        <w:rPr>
          <w:sz w:val="18"/>
          <w:szCs w:val="18"/>
        </w:rPr>
        <w:t>Аванесова Е.А.</w:t>
      </w:r>
    </w:p>
    <w:p w:rsidR="002C702B" w:rsidRDefault="007C2AA9" w:rsidP="005464C8">
      <w:pPr>
        <w:spacing w:after="0" w:line="240" w:lineRule="auto"/>
        <w:jc w:val="both"/>
        <w:rPr>
          <w:sz w:val="18"/>
          <w:szCs w:val="18"/>
        </w:rPr>
      </w:pPr>
      <w:r w:rsidRPr="00054B0E">
        <w:rPr>
          <w:sz w:val="18"/>
          <w:szCs w:val="18"/>
        </w:rPr>
        <w:t>Тел. 84951981720 доб.1606</w:t>
      </w:r>
    </w:p>
    <w:sectPr w:rsidR="002C702B" w:rsidSect="008E0C7F">
      <w:footerReference w:type="default" r:id="rId23"/>
      <w:pgSz w:w="11906" w:h="16838"/>
      <w:pgMar w:top="567" w:right="851" w:bottom="567" w:left="1134" w:header="39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32471"/>
      <w:docPartObj>
        <w:docPartGallery w:val="Page Numbers (Bottom of Page)"/>
        <w:docPartUnique/>
      </w:docPartObj>
    </w:sdtPr>
    <w:sdtEndPr>
      <w:rPr>
        <w:rFonts w:ascii="Arial" w:hAnsi="Arial" w:cs="Arial"/>
        <w:sz w:val="20"/>
        <w:szCs w:val="20"/>
      </w:rPr>
    </w:sdtEndPr>
    <w:sdtContent>
      <w:p w:rsidR="004D4021" w:rsidRPr="004D4021" w:rsidRDefault="004D4021" w:rsidP="004D4021">
        <w:pPr>
          <w:pStyle w:val="ab"/>
          <w:jc w:val="center"/>
          <w:rPr>
            <w:rFonts w:ascii="Arial" w:hAnsi="Arial" w:cs="Arial"/>
            <w:sz w:val="20"/>
            <w:szCs w:val="20"/>
          </w:rPr>
        </w:pPr>
        <w:r w:rsidRPr="004D4021">
          <w:rPr>
            <w:rFonts w:ascii="Arial" w:hAnsi="Arial" w:cs="Arial"/>
            <w:sz w:val="20"/>
            <w:szCs w:val="20"/>
          </w:rPr>
          <w:fldChar w:fldCharType="begin"/>
        </w:r>
        <w:r w:rsidRPr="004D4021">
          <w:rPr>
            <w:rFonts w:ascii="Arial" w:hAnsi="Arial" w:cs="Arial"/>
            <w:sz w:val="20"/>
            <w:szCs w:val="20"/>
          </w:rPr>
          <w:instrText>PAGE   \* MERGEFORMAT</w:instrText>
        </w:r>
        <w:r w:rsidRPr="004D4021">
          <w:rPr>
            <w:rFonts w:ascii="Arial" w:hAnsi="Arial" w:cs="Arial"/>
            <w:sz w:val="20"/>
            <w:szCs w:val="20"/>
          </w:rPr>
          <w:fldChar w:fldCharType="separate"/>
        </w:r>
        <w:r w:rsidR="00A508AC">
          <w:rPr>
            <w:rFonts w:ascii="Arial" w:hAnsi="Arial" w:cs="Arial"/>
            <w:noProof/>
            <w:sz w:val="20"/>
            <w:szCs w:val="20"/>
          </w:rPr>
          <w:t>4</w:t>
        </w:r>
        <w:r w:rsidRPr="004D4021">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07DB1"/>
    <w:rsid w:val="00012A3A"/>
    <w:rsid w:val="00024000"/>
    <w:rsid w:val="00025F7B"/>
    <w:rsid w:val="000451EF"/>
    <w:rsid w:val="00054B0E"/>
    <w:rsid w:val="00061590"/>
    <w:rsid w:val="000804F1"/>
    <w:rsid w:val="00081B53"/>
    <w:rsid w:val="000849FF"/>
    <w:rsid w:val="000A59D7"/>
    <w:rsid w:val="000B0541"/>
    <w:rsid w:val="000C00F1"/>
    <w:rsid w:val="000D2F4C"/>
    <w:rsid w:val="000E39DF"/>
    <w:rsid w:val="000E618E"/>
    <w:rsid w:val="0010005B"/>
    <w:rsid w:val="00114560"/>
    <w:rsid w:val="00121ED9"/>
    <w:rsid w:val="00140C5B"/>
    <w:rsid w:val="001455E7"/>
    <w:rsid w:val="00145B3F"/>
    <w:rsid w:val="00147433"/>
    <w:rsid w:val="0016627A"/>
    <w:rsid w:val="00172C1B"/>
    <w:rsid w:val="0017623D"/>
    <w:rsid w:val="001A7C0F"/>
    <w:rsid w:val="001B496C"/>
    <w:rsid w:val="001C6CC4"/>
    <w:rsid w:val="001D48B2"/>
    <w:rsid w:val="001E1AF6"/>
    <w:rsid w:val="00212FB0"/>
    <w:rsid w:val="002136DD"/>
    <w:rsid w:val="00224C40"/>
    <w:rsid w:val="002269A2"/>
    <w:rsid w:val="00234B41"/>
    <w:rsid w:val="00237E89"/>
    <w:rsid w:val="00251A5C"/>
    <w:rsid w:val="00255E2C"/>
    <w:rsid w:val="00263327"/>
    <w:rsid w:val="00271A76"/>
    <w:rsid w:val="002927FC"/>
    <w:rsid w:val="002A6C36"/>
    <w:rsid w:val="002C491F"/>
    <w:rsid w:val="002C702B"/>
    <w:rsid w:val="002D0D2A"/>
    <w:rsid w:val="002E261A"/>
    <w:rsid w:val="002F27C6"/>
    <w:rsid w:val="002F5455"/>
    <w:rsid w:val="003357E8"/>
    <w:rsid w:val="0034192D"/>
    <w:rsid w:val="0036050C"/>
    <w:rsid w:val="003647E4"/>
    <w:rsid w:val="00365B30"/>
    <w:rsid w:val="003676D7"/>
    <w:rsid w:val="00370D0B"/>
    <w:rsid w:val="00390005"/>
    <w:rsid w:val="003A3C5D"/>
    <w:rsid w:val="003C512C"/>
    <w:rsid w:val="003D7430"/>
    <w:rsid w:val="003E0974"/>
    <w:rsid w:val="003E3EDB"/>
    <w:rsid w:val="004115C4"/>
    <w:rsid w:val="00416433"/>
    <w:rsid w:val="00422E94"/>
    <w:rsid w:val="004301BC"/>
    <w:rsid w:val="0043307A"/>
    <w:rsid w:val="00437235"/>
    <w:rsid w:val="00453F15"/>
    <w:rsid w:val="00464276"/>
    <w:rsid w:val="004659E8"/>
    <w:rsid w:val="00484C1F"/>
    <w:rsid w:val="004A0A58"/>
    <w:rsid w:val="004A450E"/>
    <w:rsid w:val="004A4828"/>
    <w:rsid w:val="004D4021"/>
    <w:rsid w:val="00507EB1"/>
    <w:rsid w:val="00527C75"/>
    <w:rsid w:val="005333E6"/>
    <w:rsid w:val="00537361"/>
    <w:rsid w:val="00544187"/>
    <w:rsid w:val="005464C8"/>
    <w:rsid w:val="005805FA"/>
    <w:rsid w:val="005A0C09"/>
    <w:rsid w:val="005A7525"/>
    <w:rsid w:val="005C6956"/>
    <w:rsid w:val="005D01B2"/>
    <w:rsid w:val="005D7D91"/>
    <w:rsid w:val="005E4057"/>
    <w:rsid w:val="005F6214"/>
    <w:rsid w:val="005F71E8"/>
    <w:rsid w:val="00610890"/>
    <w:rsid w:val="00621123"/>
    <w:rsid w:val="0063570D"/>
    <w:rsid w:val="006453C3"/>
    <w:rsid w:val="00683B5D"/>
    <w:rsid w:val="00691636"/>
    <w:rsid w:val="006B41DE"/>
    <w:rsid w:val="006B79E0"/>
    <w:rsid w:val="006C2A62"/>
    <w:rsid w:val="006D13B1"/>
    <w:rsid w:val="00702976"/>
    <w:rsid w:val="007178DE"/>
    <w:rsid w:val="007231DB"/>
    <w:rsid w:val="007447D6"/>
    <w:rsid w:val="00756ADB"/>
    <w:rsid w:val="00761912"/>
    <w:rsid w:val="00792312"/>
    <w:rsid w:val="00792C53"/>
    <w:rsid w:val="007C2AA9"/>
    <w:rsid w:val="007D5817"/>
    <w:rsid w:val="007E0A2E"/>
    <w:rsid w:val="007E2E0B"/>
    <w:rsid w:val="007E3BE4"/>
    <w:rsid w:val="007F79C8"/>
    <w:rsid w:val="008040FD"/>
    <w:rsid w:val="00824ABC"/>
    <w:rsid w:val="00851DC8"/>
    <w:rsid w:val="00851F9C"/>
    <w:rsid w:val="008552DB"/>
    <w:rsid w:val="008666BC"/>
    <w:rsid w:val="00890237"/>
    <w:rsid w:val="008944AA"/>
    <w:rsid w:val="008A12EE"/>
    <w:rsid w:val="008C273B"/>
    <w:rsid w:val="008D0957"/>
    <w:rsid w:val="008D43B7"/>
    <w:rsid w:val="008E0C7F"/>
    <w:rsid w:val="008E1440"/>
    <w:rsid w:val="008E4362"/>
    <w:rsid w:val="008F1ED3"/>
    <w:rsid w:val="008F3574"/>
    <w:rsid w:val="008F4F3A"/>
    <w:rsid w:val="00913C32"/>
    <w:rsid w:val="0092164D"/>
    <w:rsid w:val="00922D14"/>
    <w:rsid w:val="00924326"/>
    <w:rsid w:val="00927E30"/>
    <w:rsid w:val="00967CB6"/>
    <w:rsid w:val="00973DFB"/>
    <w:rsid w:val="00983210"/>
    <w:rsid w:val="0099238F"/>
    <w:rsid w:val="00996E7A"/>
    <w:rsid w:val="009A4493"/>
    <w:rsid w:val="009A78B0"/>
    <w:rsid w:val="009D32E9"/>
    <w:rsid w:val="009D39DF"/>
    <w:rsid w:val="009E6E01"/>
    <w:rsid w:val="009F76A5"/>
    <w:rsid w:val="00A0352D"/>
    <w:rsid w:val="00A06A07"/>
    <w:rsid w:val="00A13319"/>
    <w:rsid w:val="00A15B82"/>
    <w:rsid w:val="00A179C7"/>
    <w:rsid w:val="00A36C69"/>
    <w:rsid w:val="00A372B6"/>
    <w:rsid w:val="00A4470E"/>
    <w:rsid w:val="00A508AC"/>
    <w:rsid w:val="00A56968"/>
    <w:rsid w:val="00A56A8F"/>
    <w:rsid w:val="00AC42AF"/>
    <w:rsid w:val="00AD1449"/>
    <w:rsid w:val="00AD4BBA"/>
    <w:rsid w:val="00AF0D37"/>
    <w:rsid w:val="00B17D43"/>
    <w:rsid w:val="00B251DE"/>
    <w:rsid w:val="00B276E6"/>
    <w:rsid w:val="00B437DE"/>
    <w:rsid w:val="00B5616C"/>
    <w:rsid w:val="00B72467"/>
    <w:rsid w:val="00B75AC5"/>
    <w:rsid w:val="00B9778A"/>
    <w:rsid w:val="00BA7BF7"/>
    <w:rsid w:val="00BB7F4D"/>
    <w:rsid w:val="00BE5349"/>
    <w:rsid w:val="00C0744E"/>
    <w:rsid w:val="00C13AA7"/>
    <w:rsid w:val="00C769E7"/>
    <w:rsid w:val="00C95FFA"/>
    <w:rsid w:val="00CA12F4"/>
    <w:rsid w:val="00CA295F"/>
    <w:rsid w:val="00CB0AE0"/>
    <w:rsid w:val="00CB0BF7"/>
    <w:rsid w:val="00CB62E0"/>
    <w:rsid w:val="00CC2141"/>
    <w:rsid w:val="00CC3081"/>
    <w:rsid w:val="00CC343A"/>
    <w:rsid w:val="00CC3DF1"/>
    <w:rsid w:val="00CD21BE"/>
    <w:rsid w:val="00CD3FED"/>
    <w:rsid w:val="00CD6FD8"/>
    <w:rsid w:val="00CD7A15"/>
    <w:rsid w:val="00CF12AB"/>
    <w:rsid w:val="00CF3B61"/>
    <w:rsid w:val="00D11638"/>
    <w:rsid w:val="00D16C37"/>
    <w:rsid w:val="00D214A0"/>
    <w:rsid w:val="00D21509"/>
    <w:rsid w:val="00D2151A"/>
    <w:rsid w:val="00D22CE3"/>
    <w:rsid w:val="00D43C95"/>
    <w:rsid w:val="00D5080A"/>
    <w:rsid w:val="00D7101B"/>
    <w:rsid w:val="00D83FE7"/>
    <w:rsid w:val="00D90265"/>
    <w:rsid w:val="00D95374"/>
    <w:rsid w:val="00DB0DC6"/>
    <w:rsid w:val="00DB4598"/>
    <w:rsid w:val="00DC2E3E"/>
    <w:rsid w:val="00DF5E6F"/>
    <w:rsid w:val="00E01F83"/>
    <w:rsid w:val="00E3278A"/>
    <w:rsid w:val="00E3396B"/>
    <w:rsid w:val="00E35EB2"/>
    <w:rsid w:val="00E46724"/>
    <w:rsid w:val="00E47492"/>
    <w:rsid w:val="00E63A04"/>
    <w:rsid w:val="00E72E23"/>
    <w:rsid w:val="00E84F23"/>
    <w:rsid w:val="00EA5440"/>
    <w:rsid w:val="00EC798E"/>
    <w:rsid w:val="00ED224C"/>
    <w:rsid w:val="00F1145D"/>
    <w:rsid w:val="00F22FF1"/>
    <w:rsid w:val="00F529FA"/>
    <w:rsid w:val="00F61D7F"/>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20257-723B-43F5-BA9F-23C4A5BE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9</cp:revision>
  <cp:lastPrinted>2024-07-22T12:48:00Z</cp:lastPrinted>
  <dcterms:created xsi:type="dcterms:W3CDTF">2024-07-22T09:43:00Z</dcterms:created>
  <dcterms:modified xsi:type="dcterms:W3CDTF">2024-08-15T08:22:00Z</dcterms:modified>
</cp:coreProperties>
</file>