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9B2A0D">
      <w:pPr>
        <w:ind w:firstLine="4678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9B2A0D">
      <w:pPr>
        <w:ind w:firstLine="4678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9B2A0D">
      <w:pPr>
        <w:ind w:firstLine="4678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C49FE" w:rsidRPr="003C49FE" w:rsidRDefault="003C49FE" w:rsidP="009B2A0D">
      <w:pPr>
        <w:ind w:firstLine="4678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 xml:space="preserve">на поставку </w:t>
      </w:r>
      <w:r w:rsidR="009B2A0D">
        <w:rPr>
          <w:rFonts w:eastAsia="Calibri"/>
          <w:lang w:eastAsia="ar-SA"/>
        </w:rPr>
        <w:t>оргтехники для нужд ИПУ РАН</w:t>
      </w:r>
    </w:p>
    <w:p w:rsidR="00FE66DD" w:rsidRDefault="00FE66DD" w:rsidP="00FE66DD">
      <w:pPr>
        <w:rPr>
          <w:rFonts w:eastAsia="Calibri"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A7277" w:rsidRDefault="00913DE3" w:rsidP="00AB5C90">
      <w:pPr>
        <w:jc w:val="center"/>
        <w:rPr>
          <w:rFonts w:eastAsia="Calibri"/>
          <w:b/>
          <w:lang w:eastAsia="ar-SA"/>
        </w:rPr>
      </w:pPr>
      <w:r w:rsidRPr="00AA7277">
        <w:rPr>
          <w:rFonts w:eastAsia="Calibri"/>
          <w:b/>
          <w:lang w:eastAsia="ar-SA"/>
        </w:rPr>
        <w:t>Т</w:t>
      </w:r>
      <w:r w:rsidR="00640973" w:rsidRPr="00AA7277">
        <w:rPr>
          <w:rFonts w:eastAsia="Calibri"/>
          <w:b/>
          <w:lang w:eastAsia="ar-SA"/>
        </w:rPr>
        <w:t>ехническое задание</w:t>
      </w:r>
    </w:p>
    <w:p w:rsidR="009B2A0D" w:rsidRDefault="00AA7277" w:rsidP="00AA7277">
      <w:pPr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на поставку оргтехники для нужд ИПУ РАН</w:t>
      </w:r>
    </w:p>
    <w:p w:rsidR="00AA7277" w:rsidRDefault="00AA7277" w:rsidP="00AA7277">
      <w:pPr>
        <w:jc w:val="center"/>
        <w:rPr>
          <w:rFonts w:eastAsia="Calibri"/>
          <w:lang w:eastAsia="ar-SA"/>
        </w:rPr>
      </w:pPr>
    </w:p>
    <w:p w:rsidR="009B2A0D" w:rsidRDefault="009B2A0D" w:rsidP="009B2A0D">
      <w:pPr>
        <w:jc w:val="both"/>
        <w:rPr>
          <w:rFonts w:eastAsia="Calibri"/>
        </w:rPr>
      </w:pPr>
      <w:r w:rsidRPr="009B2A0D">
        <w:rPr>
          <w:rFonts w:eastAsia="Calibri"/>
        </w:rPr>
        <w:tab/>
      </w:r>
      <w:r w:rsidRPr="009B2A0D">
        <w:rPr>
          <w:rFonts w:eastAsia="Calibri"/>
          <w:b/>
        </w:rPr>
        <w:t>1. Объект закупки:</w:t>
      </w:r>
      <w:r w:rsidRPr="009B2A0D">
        <w:rPr>
          <w:rFonts w:eastAsia="Calibri"/>
        </w:rPr>
        <w:t xml:space="preserve"> поставка оргтехники для нужд ИПУ РАН</w:t>
      </w:r>
      <w:r>
        <w:rPr>
          <w:rFonts w:eastAsia="Calibri"/>
        </w:rPr>
        <w:t xml:space="preserve"> </w:t>
      </w:r>
      <w:r w:rsidRPr="009B2A0D">
        <w:rPr>
          <w:rFonts w:eastAsia="Calibri"/>
        </w:rPr>
        <w:t>(далее - Товар).</w:t>
      </w:r>
    </w:p>
    <w:p w:rsidR="009B2A0D" w:rsidRDefault="009B2A0D" w:rsidP="009B2A0D">
      <w:pPr>
        <w:ind w:firstLine="709"/>
        <w:jc w:val="both"/>
        <w:rPr>
          <w:rFonts w:eastAsia="Calibri"/>
        </w:rPr>
      </w:pPr>
      <w:r w:rsidRPr="009B2A0D">
        <w:rPr>
          <w:rFonts w:eastAsia="Calibri"/>
          <w:b/>
        </w:rPr>
        <w:t>2. Краткие характеристики поставляемого Товара:</w:t>
      </w:r>
      <w:r>
        <w:rPr>
          <w:rFonts w:eastAsia="Calibri"/>
        </w:rPr>
        <w:t xml:space="preserve"> в соответствии </w:t>
      </w:r>
      <w:r w:rsidRPr="009B2A0D">
        <w:rPr>
          <w:rFonts w:eastAsia="Calibri"/>
        </w:rPr>
        <w:t xml:space="preserve">с </w:t>
      </w:r>
      <w:r>
        <w:rPr>
          <w:rFonts w:eastAsia="Calibri"/>
        </w:rPr>
        <w:t>Приложением к Техническому заданию</w:t>
      </w:r>
      <w:r w:rsidRPr="009B2A0D">
        <w:rPr>
          <w:rFonts w:eastAsia="Calibri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9B2A0D" w:rsidRDefault="009B2A0D" w:rsidP="009B2A0D">
      <w:pPr>
        <w:ind w:firstLine="709"/>
        <w:jc w:val="both"/>
        <w:rPr>
          <w:rFonts w:eastAsia="Calibri"/>
        </w:rPr>
      </w:pPr>
      <w:r w:rsidRPr="009B2A0D">
        <w:rPr>
          <w:rFonts w:eastAsia="Calibri"/>
        </w:rPr>
        <w:t xml:space="preserve">Товар должен соответствовать или превышать требования Спецификации по функциональным, техническим, качественным, эксплуатационным и эргономическим показателям, указанным в </w:t>
      </w:r>
      <w:r>
        <w:rPr>
          <w:rFonts w:eastAsia="Calibri"/>
        </w:rPr>
        <w:t>Приложении к Техническому заданию.</w:t>
      </w:r>
    </w:p>
    <w:p w:rsidR="009B2A0D" w:rsidRDefault="009B2A0D" w:rsidP="00D24DDA">
      <w:pPr>
        <w:ind w:firstLine="709"/>
        <w:jc w:val="both"/>
        <w:rPr>
          <w:rFonts w:eastAsia="Calibri"/>
          <w:i/>
        </w:rPr>
      </w:pPr>
      <w:r w:rsidRPr="009B2A0D">
        <w:rPr>
          <w:rFonts w:eastAsia="Calibri"/>
        </w:rPr>
        <w:t xml:space="preserve">ОКПД </w:t>
      </w:r>
      <w:bookmarkStart w:id="0" w:name="_Hlk85309119"/>
      <w:r w:rsidRPr="009B2A0D">
        <w:rPr>
          <w:rFonts w:eastAsia="Calibri"/>
        </w:rPr>
        <w:t xml:space="preserve">2: 26.20.18.120 - 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 </w:t>
      </w:r>
      <w:r w:rsidRPr="009B2A0D">
        <w:rPr>
          <w:rFonts w:eastAsia="Calibri"/>
          <w:i/>
        </w:rPr>
        <w:t>(КТРУ 26.20.18.000-000000</w:t>
      </w:r>
      <w:bookmarkEnd w:id="0"/>
      <w:r w:rsidRPr="009B2A0D">
        <w:rPr>
          <w:rFonts w:eastAsia="Calibri"/>
          <w:i/>
        </w:rPr>
        <w:t>6</w:t>
      </w:r>
      <w:r w:rsidR="00DD3F37">
        <w:rPr>
          <w:rFonts w:eastAsia="Calibri"/>
          <w:i/>
        </w:rPr>
        <w:t>8</w:t>
      </w:r>
      <w:r w:rsidRPr="009B2A0D">
        <w:rPr>
          <w:rFonts w:eastAsia="Calibri"/>
          <w:i/>
        </w:rPr>
        <w:t xml:space="preserve"> - Многофункциональное устройство (МФУ);</w:t>
      </w:r>
      <w:r w:rsidR="00D24DDA">
        <w:rPr>
          <w:rFonts w:eastAsia="Calibri"/>
          <w:i/>
        </w:rPr>
        <w:t xml:space="preserve"> </w:t>
      </w:r>
      <w:r w:rsidRPr="009B2A0D">
        <w:rPr>
          <w:rFonts w:eastAsia="Calibri"/>
          <w:i/>
        </w:rPr>
        <w:t>КТРУ 26.20.18.000-0000006</w:t>
      </w:r>
      <w:r w:rsidR="00DD3F37">
        <w:rPr>
          <w:rFonts w:eastAsia="Calibri"/>
          <w:i/>
        </w:rPr>
        <w:t>9</w:t>
      </w:r>
      <w:r w:rsidRPr="009B2A0D">
        <w:rPr>
          <w:rFonts w:eastAsia="Calibri"/>
          <w:i/>
        </w:rPr>
        <w:t xml:space="preserve"> - Многофункциональное устройство (МФУ).</w:t>
      </w:r>
    </w:p>
    <w:p w:rsidR="00316DB7" w:rsidRDefault="009B2A0D" w:rsidP="00316DB7">
      <w:pPr>
        <w:ind w:firstLine="709"/>
        <w:jc w:val="both"/>
        <w:rPr>
          <w:rFonts w:eastAsia="Calibri"/>
          <w:i/>
        </w:rPr>
      </w:pPr>
      <w:r w:rsidRPr="009B2A0D">
        <w:rPr>
          <w:rFonts w:eastAsia="Calibri"/>
          <w:b/>
        </w:rPr>
        <w:t xml:space="preserve">3. Перечень и количество поставляемого Товара: </w:t>
      </w:r>
      <w:r w:rsidRPr="00316DB7">
        <w:rPr>
          <w:rFonts w:eastAsia="Calibri"/>
        </w:rPr>
        <w:t>общее количество поставляемого Товара в соответствии с Приложен</w:t>
      </w:r>
      <w:r w:rsidR="006866A5">
        <w:rPr>
          <w:rFonts w:eastAsia="Calibri"/>
        </w:rPr>
        <w:t>ием № 1 к Техническому заданию «</w:t>
      </w:r>
      <w:r w:rsidRPr="00316DB7">
        <w:rPr>
          <w:rFonts w:eastAsia="Calibri"/>
        </w:rPr>
        <w:t xml:space="preserve">Спецификация на поставку </w:t>
      </w:r>
      <w:r w:rsidR="00316DB7" w:rsidRPr="00316DB7">
        <w:rPr>
          <w:rFonts w:eastAsia="Calibri"/>
        </w:rPr>
        <w:t>оргтехники</w:t>
      </w:r>
      <w:r w:rsidRPr="00316DB7">
        <w:rPr>
          <w:rFonts w:eastAsia="Calibri"/>
        </w:rPr>
        <w:t xml:space="preserve"> для нужд ИПУ РАН», явля</w:t>
      </w:r>
      <w:r w:rsidR="00316DB7" w:rsidRPr="00316DB7">
        <w:rPr>
          <w:rFonts w:eastAsia="Calibri"/>
        </w:rPr>
        <w:t>ющимся его неотъемлемой частью.</w:t>
      </w:r>
    </w:p>
    <w:p w:rsidR="00316DB7" w:rsidRDefault="009B2A0D" w:rsidP="00316DB7">
      <w:pPr>
        <w:ind w:firstLine="709"/>
        <w:jc w:val="both"/>
        <w:rPr>
          <w:rFonts w:eastAsia="Calibri"/>
          <w:b/>
          <w:i/>
        </w:rPr>
      </w:pPr>
      <w:r w:rsidRPr="00316DB7">
        <w:rPr>
          <w:b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9B2A0D" w:rsidRPr="00316DB7" w:rsidRDefault="009B2A0D" w:rsidP="00316DB7">
      <w:pPr>
        <w:ind w:firstLine="709"/>
        <w:jc w:val="both"/>
        <w:rPr>
          <w:rFonts w:eastAsia="Calibri"/>
          <w:b/>
          <w:i/>
        </w:rPr>
      </w:pPr>
      <w:r w:rsidRPr="009B2A0D">
        <w:t xml:space="preserve">Поставляемый Товар должен принадлежать Поставщику на праве собственности, </w:t>
      </w:r>
      <w:r w:rsidRPr="009B2A0D">
        <w:br/>
        <w:t xml:space="preserve">не должен быть заложен, являться предметом ареста, свободен от прав третьих лиц, ввезен </w:t>
      </w:r>
      <w:r w:rsidRPr="009B2A0D"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316DB7" w:rsidRDefault="009B2A0D" w:rsidP="00316DB7">
      <w:pPr>
        <w:jc w:val="both"/>
        <w:rPr>
          <w:rFonts w:eastAsia="Calibri"/>
        </w:rPr>
      </w:pPr>
      <w:r w:rsidRPr="009B2A0D">
        <w:tab/>
      </w:r>
      <w:r w:rsidRPr="009B2A0D">
        <w:rPr>
          <w:rFonts w:eastAsia="Calibri"/>
        </w:rPr>
        <w:t>Поставляемый Товар и его составляющие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</w:t>
      </w:r>
      <w:r w:rsidR="00316DB7">
        <w:rPr>
          <w:rFonts w:eastAsia="Calibri"/>
        </w:rPr>
        <w:t xml:space="preserve">вии со стандартами качества.   </w:t>
      </w:r>
    </w:p>
    <w:p w:rsidR="009B2A0D" w:rsidRPr="00316DB7" w:rsidRDefault="009B2A0D" w:rsidP="00316DB7">
      <w:pPr>
        <w:ind w:firstLine="709"/>
        <w:jc w:val="both"/>
        <w:rPr>
          <w:rFonts w:eastAsia="Calibri"/>
        </w:rPr>
      </w:pPr>
      <w:r w:rsidRPr="009B2A0D"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регулировании». 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 xml:space="preserve">Товар должен поставляться в упаковке и/или таре, обеспечивающей его </w:t>
      </w:r>
      <w:proofErr w:type="gramStart"/>
      <w:r w:rsidRPr="009B2A0D">
        <w:rPr>
          <w:rFonts w:eastAsia="Calibri"/>
        </w:rPr>
        <w:t>сохранность,</w:t>
      </w:r>
      <w:r w:rsidRPr="009B2A0D">
        <w:rPr>
          <w:rFonts w:eastAsia="Calibri"/>
        </w:rPr>
        <w:br/>
        <w:t>при</w:t>
      </w:r>
      <w:proofErr w:type="gramEnd"/>
      <w:r w:rsidRPr="009B2A0D">
        <w:rPr>
          <w:rFonts w:eastAsia="Calibri"/>
        </w:rPr>
        <w:t xml:space="preserve">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D743A7" w:rsidRPr="00D743A7" w:rsidRDefault="009B2A0D" w:rsidP="00316DB7">
      <w:pPr>
        <w:jc w:val="both"/>
        <w:rPr>
          <w:b/>
        </w:rPr>
      </w:pPr>
      <w:r w:rsidRPr="009B2A0D">
        <w:tab/>
      </w:r>
      <w:r w:rsidR="00D743A7" w:rsidRPr="00D743A7">
        <w:rPr>
          <w:b/>
        </w:rPr>
        <w:t>Поставка и разгрузка Товара на с</w:t>
      </w:r>
      <w:r w:rsidR="00D743A7">
        <w:rPr>
          <w:b/>
        </w:rPr>
        <w:t>к</w:t>
      </w:r>
      <w:r w:rsidR="00D743A7" w:rsidRPr="00D743A7">
        <w:rPr>
          <w:b/>
        </w:rPr>
        <w:t xml:space="preserve">лад Заказчика осуществляется по </w:t>
      </w:r>
      <w:proofErr w:type="gramStart"/>
      <w:r w:rsidR="00D743A7" w:rsidRPr="00D743A7">
        <w:rPr>
          <w:b/>
        </w:rPr>
        <w:t xml:space="preserve">адресу:   </w:t>
      </w:r>
      <w:proofErr w:type="gramEnd"/>
      <w:r w:rsidR="00D743A7" w:rsidRPr="00D743A7">
        <w:rPr>
          <w:b/>
        </w:rPr>
        <w:t xml:space="preserve">                  г. Москва, ул. Профсоюзная, д. 65, ИПУ РАН.</w:t>
      </w:r>
    </w:p>
    <w:p w:rsidR="00316DB7" w:rsidRDefault="009B2A0D" w:rsidP="00316DB7">
      <w:pPr>
        <w:jc w:val="both"/>
        <w:rPr>
          <w:rFonts w:eastAsia="Calibri"/>
        </w:rPr>
      </w:pPr>
      <w:r w:rsidRPr="009B2A0D">
        <w:rPr>
          <w:rFonts w:eastAsia="Calibri"/>
        </w:rPr>
        <w:lastRenderedPageBreak/>
        <w:tab/>
        <w:t>Поставщик обязан согласовать с Заказчиком точное вр</w:t>
      </w:r>
      <w:r w:rsidR="00316DB7">
        <w:rPr>
          <w:rFonts w:eastAsia="Calibri"/>
        </w:rPr>
        <w:t>емя и конкретную дату поставки.</w:t>
      </w:r>
    </w:p>
    <w:p w:rsidR="009B2A0D" w:rsidRPr="009B2A0D" w:rsidRDefault="009B2A0D" w:rsidP="00316DB7">
      <w:pPr>
        <w:ind w:firstLine="709"/>
        <w:jc w:val="both"/>
        <w:rPr>
          <w:rFonts w:eastAsia="Calibri"/>
        </w:rPr>
      </w:pPr>
      <w:r w:rsidRPr="009B2A0D">
        <w:rPr>
          <w:rFonts w:eastAsia="Calibri"/>
        </w:rPr>
        <w:t>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9B2A0D">
        <w:rPr>
          <w:rFonts w:eastAsia="Calibri"/>
        </w:rPr>
        <w:tab/>
      </w:r>
    </w:p>
    <w:p w:rsidR="009B2A0D" w:rsidRPr="009B2A0D" w:rsidRDefault="009B2A0D" w:rsidP="00316DB7">
      <w:pPr>
        <w:jc w:val="both"/>
      </w:pPr>
      <w:r w:rsidRPr="009B2A0D">
        <w:rPr>
          <w:rFonts w:eastAsia="Calibri"/>
        </w:rPr>
        <w:tab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9B2A0D" w:rsidRPr="009B2A0D" w:rsidRDefault="009B2A0D" w:rsidP="00316DB7">
      <w:pPr>
        <w:jc w:val="both"/>
        <w:rPr>
          <w:rFonts w:eastAsia="Calibri"/>
        </w:rPr>
      </w:pPr>
      <w:r w:rsidRPr="009B2A0D">
        <w:tab/>
      </w:r>
      <w:r w:rsidRPr="009B2A0D">
        <w:rPr>
          <w:rFonts w:eastAsia="Calibri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9B2A0D">
        <w:rPr>
          <w:rFonts w:eastAsia="Calibri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9B2A0D">
        <w:rPr>
          <w:rFonts w:eastAsia="Calibri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9B2A0D" w:rsidRPr="009B2A0D" w:rsidRDefault="009B2A0D" w:rsidP="00316DB7">
      <w:pPr>
        <w:jc w:val="both"/>
        <w:rPr>
          <w:rFonts w:eastAsia="Calibri"/>
        </w:rPr>
      </w:pPr>
      <w:r w:rsidRPr="009B2A0D">
        <w:rPr>
          <w:rFonts w:eastAsia="Calibri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9B2A0D" w:rsidRPr="009B2A0D" w:rsidRDefault="009B2A0D" w:rsidP="00316DB7">
      <w:pPr>
        <w:jc w:val="both"/>
      </w:pPr>
      <w:r w:rsidRPr="009B2A0D">
        <w:rPr>
          <w:rFonts w:eastAsia="Calibri"/>
        </w:rPr>
        <w:tab/>
        <w:t xml:space="preserve">Поставщик гарантирует качество и безопасность поставляемого Товара в соответствии </w:t>
      </w:r>
      <w:r w:rsidRPr="009B2A0D">
        <w:rPr>
          <w:rFonts w:eastAsia="Calibri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9B2A0D">
        <w:rPr>
          <w:rFonts w:eastAsia="Calibri"/>
        </w:rPr>
        <w:br/>
        <w:t>в известность Заказчика с учетом условий Контракта.</w:t>
      </w:r>
      <w:r w:rsidRPr="009B2A0D">
        <w:tab/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:rsidR="009B2A0D" w:rsidRPr="009B2A0D" w:rsidRDefault="009B2A0D" w:rsidP="00316DB7">
      <w:pPr>
        <w:jc w:val="both"/>
        <w:rPr>
          <w:rFonts w:eastAsia="Calibri"/>
        </w:rPr>
      </w:pPr>
      <w:r w:rsidRPr="009B2A0D">
        <w:tab/>
      </w:r>
      <w:r w:rsidRPr="009B2A0D">
        <w:rPr>
          <w:rFonts w:eastAsia="Calibri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9B2A0D" w:rsidRPr="009B2A0D" w:rsidRDefault="009B2A0D" w:rsidP="00316DB7">
      <w:pPr>
        <w:jc w:val="both"/>
      </w:pPr>
      <w:r w:rsidRPr="009B2A0D">
        <w:rPr>
          <w:rFonts w:eastAsia="Calibri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16DB7" w:rsidRDefault="009B2A0D" w:rsidP="00316DB7">
      <w:pPr>
        <w:jc w:val="both"/>
        <w:rPr>
          <w:rFonts w:eastAsia="Calibri"/>
        </w:rPr>
      </w:pPr>
      <w:r w:rsidRPr="009B2A0D">
        <w:tab/>
      </w:r>
      <w:r w:rsidRPr="009B2A0D">
        <w:rPr>
          <w:rFonts w:eastAsia="Calibri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</w:t>
      </w:r>
      <w:r w:rsidR="00316DB7">
        <w:rPr>
          <w:rFonts w:eastAsia="Calibri"/>
        </w:rPr>
        <w:t>ом ярлыке поставленного Товара.</w:t>
      </w:r>
    </w:p>
    <w:p w:rsidR="009B2A0D" w:rsidRPr="00316DB7" w:rsidRDefault="009B2A0D" w:rsidP="00316DB7">
      <w:pPr>
        <w:ind w:firstLine="709"/>
        <w:jc w:val="both"/>
        <w:rPr>
          <w:rFonts w:eastAsia="Calibri"/>
        </w:rPr>
      </w:pPr>
      <w:r w:rsidRPr="009B2A0D">
        <w:rPr>
          <w:rFonts w:eastAsia="Calibri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9B2A0D">
        <w:rPr>
          <w:rFonts w:eastAsia="Calibri"/>
        </w:rPr>
        <w:br/>
        <w:t>с законодательством Российской Федерации.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>Поставляемый Товар должен быть экологически чистым, безопасным для здоровья человека.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9B2A0D" w:rsidRPr="009B2A0D" w:rsidRDefault="009B2A0D" w:rsidP="00316DB7">
      <w:pPr>
        <w:jc w:val="both"/>
      </w:pPr>
      <w:r w:rsidRPr="009B2A0D">
        <w:tab/>
      </w:r>
      <w:r w:rsidRPr="009B2A0D">
        <w:rPr>
          <w:rFonts w:eastAsia="Calibri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9B2A0D" w:rsidRPr="009B2A0D" w:rsidRDefault="009B2A0D" w:rsidP="00316DB7">
      <w:pPr>
        <w:jc w:val="both"/>
        <w:rPr>
          <w:rFonts w:eastAsia="Calibri"/>
        </w:rPr>
      </w:pPr>
      <w:r w:rsidRPr="009B2A0D">
        <w:lastRenderedPageBreak/>
        <w:tab/>
      </w:r>
      <w:r w:rsidRPr="009B2A0D">
        <w:rPr>
          <w:rFonts w:eastAsia="Calibri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9B2A0D">
        <w:rPr>
          <w:rFonts w:eastAsia="Calibri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316DB7" w:rsidRDefault="009B2A0D" w:rsidP="00316DB7">
      <w:pPr>
        <w:jc w:val="both"/>
        <w:rPr>
          <w:rFonts w:eastAsia="Calibri"/>
        </w:rPr>
      </w:pPr>
      <w:r w:rsidRPr="009B2A0D">
        <w:rPr>
          <w:rFonts w:eastAsia="Calibri"/>
        </w:rPr>
        <w:tab/>
        <w:t>Поставляемый Товар должен соответствовать требованиям:</w:t>
      </w:r>
    </w:p>
    <w:p w:rsidR="00316DB7" w:rsidRDefault="009B2A0D" w:rsidP="00316DB7">
      <w:pPr>
        <w:ind w:firstLine="709"/>
        <w:jc w:val="both"/>
        <w:rPr>
          <w:rFonts w:eastAsia="Calibri"/>
        </w:rPr>
      </w:pPr>
      <w:r w:rsidRPr="009B2A0D">
        <w:rPr>
          <w:rFonts w:eastAsia="Calibri"/>
        </w:rPr>
        <w:t xml:space="preserve">- </w:t>
      </w:r>
      <w:r w:rsidRPr="009B2A0D">
        <w:t>постановления Правительства РФ № 1221 от 31.12.2009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:rsidR="00316DB7" w:rsidRDefault="009B2A0D" w:rsidP="00316DB7">
      <w:pPr>
        <w:ind w:firstLine="709"/>
        <w:jc w:val="both"/>
        <w:rPr>
          <w:rFonts w:eastAsia="Calibri"/>
        </w:rPr>
      </w:pPr>
      <w:r w:rsidRPr="009B2A0D">
        <w:t>- постановления Правительства РФ от 23 декабря 2021 г. №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Федерации";</w:t>
      </w:r>
    </w:p>
    <w:p w:rsidR="00316DB7" w:rsidRDefault="009B2A0D" w:rsidP="00316DB7">
      <w:pPr>
        <w:ind w:firstLine="709"/>
        <w:jc w:val="both"/>
        <w:rPr>
          <w:rFonts w:eastAsia="Calibri"/>
        </w:rPr>
      </w:pPr>
      <w:r w:rsidRPr="009B2A0D"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6" w:history="1">
        <w:r w:rsidRPr="009B2A0D">
          <w:t xml:space="preserve">Решением Комиссии Таможенного союза </w:t>
        </w:r>
        <w:r w:rsidRPr="009B2A0D">
          <w:br/>
          <w:t>от 16 августа 2011 года № 768</w:t>
        </w:r>
      </w:hyperlink>
      <w:r w:rsidRPr="009B2A0D">
        <w:t>;</w:t>
      </w:r>
    </w:p>
    <w:p w:rsidR="00316DB7" w:rsidRDefault="009B2A0D" w:rsidP="00316DB7">
      <w:pPr>
        <w:ind w:firstLine="709"/>
        <w:jc w:val="both"/>
        <w:rPr>
          <w:rFonts w:eastAsia="Calibri"/>
        </w:rPr>
      </w:pPr>
      <w:r w:rsidRPr="009B2A0D"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9B2A0D" w:rsidRPr="009B2A0D" w:rsidRDefault="009B2A0D" w:rsidP="00316DB7">
      <w:pPr>
        <w:ind w:firstLine="709"/>
        <w:jc w:val="both"/>
        <w:rPr>
          <w:rFonts w:eastAsia="Calibri"/>
        </w:rPr>
      </w:pPr>
      <w:r w:rsidRPr="009B2A0D"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Pr="009B2A0D">
        <w:rPr>
          <w:rFonts w:eastAsia="Calibri"/>
        </w:rPr>
        <w:t>.</w:t>
      </w:r>
    </w:p>
    <w:p w:rsidR="009B2A0D" w:rsidRPr="00316DB7" w:rsidRDefault="009B2A0D" w:rsidP="00316DB7">
      <w:pPr>
        <w:jc w:val="both"/>
        <w:rPr>
          <w:b/>
        </w:rPr>
      </w:pPr>
      <w:r w:rsidRPr="009B2A0D">
        <w:rPr>
          <w:rFonts w:eastAsia="Calibri"/>
        </w:rPr>
        <w:tab/>
      </w:r>
      <w:r w:rsidRPr="00316DB7">
        <w:rPr>
          <w:rFonts w:eastAsia="Calibri"/>
          <w:b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9B2A0D" w:rsidRPr="009B2A0D" w:rsidRDefault="009B2A0D" w:rsidP="009B2A0D">
      <w:r w:rsidRPr="009B2A0D">
        <w:tab/>
      </w:r>
      <w:r w:rsidRPr="009B2A0D">
        <w:rPr>
          <w:rFonts w:eastAsia="Calibri"/>
        </w:rPr>
        <w:t>Срок поставки Товара до истечения 15 (пятнадцати) рабочих дней с даты заключения Контракта.</w:t>
      </w:r>
    </w:p>
    <w:p w:rsidR="009B2A0D" w:rsidRPr="009B2A0D" w:rsidRDefault="009B2A0D" w:rsidP="00316DB7">
      <w:pPr>
        <w:jc w:val="both"/>
      </w:pPr>
      <w:r w:rsidRPr="009B2A0D">
        <w:tab/>
      </w:r>
      <w:r w:rsidRPr="00316DB7">
        <w:rPr>
          <w:rFonts w:eastAsia="Calibri"/>
          <w:b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B2A0D">
        <w:t>: в соответствии с условиями Контракта.</w:t>
      </w:r>
    </w:p>
    <w:p w:rsidR="00316DB7" w:rsidRPr="00316DB7" w:rsidRDefault="009B2A0D" w:rsidP="00316DB7">
      <w:pPr>
        <w:jc w:val="both"/>
        <w:rPr>
          <w:b/>
        </w:rPr>
      </w:pPr>
      <w:r w:rsidRPr="009B2A0D">
        <w:tab/>
      </w:r>
      <w:r w:rsidRPr="00316DB7">
        <w:rPr>
          <w:b/>
        </w:rPr>
        <w:t>7. Качественные и количественные характеристики поставляемых товаров, выполняемых работ, оказываемых услуг:</w:t>
      </w:r>
      <w:r w:rsidR="00316DB7" w:rsidRPr="00316DB7">
        <w:rPr>
          <w:b/>
        </w:rPr>
        <w:t xml:space="preserve"> </w:t>
      </w:r>
    </w:p>
    <w:p w:rsidR="00316DB7" w:rsidRDefault="009B2A0D" w:rsidP="00316DB7">
      <w:pPr>
        <w:ind w:firstLine="709"/>
        <w:jc w:val="both"/>
      </w:pPr>
      <w:r w:rsidRPr="009B2A0D">
        <w:t xml:space="preserve">Согласно требований </w:t>
      </w:r>
      <w:r w:rsidR="00316DB7">
        <w:t xml:space="preserve">Технического задания, Сведений о качестве, технических </w:t>
      </w:r>
      <w:r w:rsidR="009C6DEC">
        <w:t xml:space="preserve">характеристиках товара, его безопасности, функциональных характеристиках (потребительских свойствах) товара (Приложение к Техническому заданию) и Спецификации на поставку оргтехники для нужд ИПУ РАН (Приложение № 1 к Техническому заданию). </w:t>
      </w:r>
    </w:p>
    <w:p w:rsidR="009B2A0D" w:rsidRDefault="009B2A0D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  <w:r>
        <w:rPr>
          <w:rFonts w:eastAsia="Calibri"/>
        </w:rPr>
        <w:t>Зав. отделом информации                                                                                     С.Б. Григорьев</w:t>
      </w: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Default="009C6DEC" w:rsidP="009B2A0D">
      <w:pPr>
        <w:rPr>
          <w:rFonts w:eastAsia="Calibri"/>
        </w:rPr>
      </w:pPr>
    </w:p>
    <w:p w:rsidR="009C6DEC" w:rsidRPr="000206DE" w:rsidRDefault="009C6DEC" w:rsidP="009C6DEC">
      <w:pPr>
        <w:ind w:firstLine="6521"/>
        <w:rPr>
          <w:bCs/>
        </w:rPr>
      </w:pPr>
      <w:r w:rsidRPr="000206DE">
        <w:rPr>
          <w:bCs/>
        </w:rPr>
        <w:lastRenderedPageBreak/>
        <w:t>Приложение</w:t>
      </w:r>
      <w:r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9C6DEC" w:rsidRDefault="009C6DEC" w:rsidP="009C6DEC">
      <w:pPr>
        <w:ind w:firstLine="6521"/>
        <w:rPr>
          <w:rFonts w:eastAsia="Calibri"/>
        </w:rPr>
      </w:pPr>
      <w:r w:rsidRPr="000206DE">
        <w:rPr>
          <w:bCs/>
        </w:rPr>
        <w:t xml:space="preserve">к </w:t>
      </w:r>
      <w:r>
        <w:rPr>
          <w:bCs/>
        </w:rPr>
        <w:t>Техническому заданию</w:t>
      </w:r>
      <w:r w:rsidRPr="004959F9">
        <w:rPr>
          <w:rFonts w:eastAsia="Calibri"/>
        </w:rPr>
        <w:t xml:space="preserve"> </w:t>
      </w:r>
    </w:p>
    <w:p w:rsidR="009C6DEC" w:rsidRDefault="009C6DEC" w:rsidP="009C6DEC">
      <w:pPr>
        <w:ind w:firstLine="6521"/>
        <w:rPr>
          <w:bCs/>
        </w:rPr>
      </w:pPr>
      <w:r>
        <w:rPr>
          <w:rFonts w:eastAsia="Calibri"/>
        </w:rPr>
        <w:t xml:space="preserve">на </w:t>
      </w:r>
      <w:r w:rsidRPr="004959F9">
        <w:rPr>
          <w:bCs/>
        </w:rPr>
        <w:t xml:space="preserve">поставку </w:t>
      </w:r>
      <w:r>
        <w:rPr>
          <w:bCs/>
        </w:rPr>
        <w:t xml:space="preserve">оргтехники </w:t>
      </w:r>
    </w:p>
    <w:p w:rsidR="009C6DEC" w:rsidRDefault="009C6DEC" w:rsidP="009C6DEC">
      <w:pPr>
        <w:ind w:firstLine="6521"/>
        <w:rPr>
          <w:bCs/>
        </w:rPr>
      </w:pPr>
      <w:r>
        <w:rPr>
          <w:bCs/>
        </w:rPr>
        <w:t>для нужд ИПУ РАН</w:t>
      </w:r>
    </w:p>
    <w:p w:rsidR="009C6DEC" w:rsidRDefault="009C6DEC" w:rsidP="009C6DEC">
      <w:pPr>
        <w:jc w:val="right"/>
        <w:rPr>
          <w:b/>
          <w:bCs/>
        </w:rPr>
      </w:pPr>
    </w:p>
    <w:p w:rsidR="009C6DEC" w:rsidRDefault="009C6DEC" w:rsidP="009C6DEC">
      <w:pPr>
        <w:jc w:val="right"/>
        <w:rPr>
          <w:b/>
          <w:bCs/>
        </w:rPr>
      </w:pPr>
    </w:p>
    <w:p w:rsidR="009C6DEC" w:rsidRPr="008C5B2B" w:rsidRDefault="009C6DEC" w:rsidP="009C6DEC">
      <w:pPr>
        <w:jc w:val="right"/>
        <w:rPr>
          <w:b/>
          <w:bCs/>
        </w:rPr>
      </w:pPr>
    </w:p>
    <w:p w:rsidR="009C6DEC" w:rsidRPr="008C5B2B" w:rsidRDefault="009C6DEC" w:rsidP="009C6DEC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9C6DEC" w:rsidRDefault="009C6DEC" w:rsidP="009C6DEC">
      <w:pPr>
        <w:jc w:val="center"/>
      </w:pPr>
      <w:r w:rsidRPr="008A5257">
        <w:t xml:space="preserve">на поставку </w:t>
      </w:r>
      <w:r>
        <w:t>оргтехники</w:t>
      </w:r>
      <w:r w:rsidRPr="0004437C">
        <w:t xml:space="preserve"> нужд ИПУ РАН</w:t>
      </w:r>
    </w:p>
    <w:p w:rsidR="009C6DEC" w:rsidRDefault="009C6DEC" w:rsidP="009C6DEC">
      <w:pPr>
        <w:jc w:val="center"/>
      </w:pPr>
    </w:p>
    <w:tbl>
      <w:tblPr>
        <w:tblStyle w:val="21"/>
        <w:tblW w:w="0" w:type="auto"/>
        <w:tblInd w:w="137" w:type="dxa"/>
        <w:tblLook w:val="04A0" w:firstRow="1" w:lastRow="0" w:firstColumn="1" w:lastColumn="0" w:noHBand="0" w:noVBand="1"/>
      </w:tblPr>
      <w:tblGrid>
        <w:gridCol w:w="760"/>
        <w:gridCol w:w="4910"/>
        <w:gridCol w:w="1701"/>
        <w:gridCol w:w="1559"/>
      </w:tblGrid>
      <w:tr w:rsidR="00DD3F37" w:rsidRPr="00C2757A" w:rsidTr="00DD3F37">
        <w:trPr>
          <w:trHeight w:val="787"/>
        </w:trPr>
        <w:tc>
          <w:tcPr>
            <w:tcW w:w="760" w:type="dxa"/>
            <w:vAlign w:val="center"/>
          </w:tcPr>
          <w:p w:rsidR="00DD3F37" w:rsidRPr="00C2757A" w:rsidRDefault="00DD3F37" w:rsidP="00F00BEA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4910" w:type="dxa"/>
            <w:vAlign w:val="center"/>
          </w:tcPr>
          <w:p w:rsidR="00DD3F37" w:rsidRPr="00C2757A" w:rsidRDefault="00DD3F37" w:rsidP="00F00BEA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701" w:type="dxa"/>
            <w:vAlign w:val="center"/>
          </w:tcPr>
          <w:p w:rsidR="00DD3F37" w:rsidRPr="00C2757A" w:rsidRDefault="00DD3F37" w:rsidP="00F00BEA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1559" w:type="dxa"/>
            <w:vAlign w:val="center"/>
          </w:tcPr>
          <w:p w:rsidR="00DD3F37" w:rsidRPr="00C2757A" w:rsidRDefault="00DD3F37" w:rsidP="00F00BEA">
            <w:pPr>
              <w:spacing w:after="60"/>
              <w:jc w:val="center"/>
            </w:pPr>
            <w:r w:rsidRPr="00C2757A">
              <w:t>Кол-во</w:t>
            </w:r>
          </w:p>
        </w:tc>
      </w:tr>
      <w:tr w:rsidR="00DD3F37" w:rsidRPr="00C2757A" w:rsidTr="00DD3F37">
        <w:trPr>
          <w:trHeight w:val="394"/>
        </w:trPr>
        <w:tc>
          <w:tcPr>
            <w:tcW w:w="760" w:type="dxa"/>
          </w:tcPr>
          <w:p w:rsidR="00DD3F37" w:rsidRPr="00C2757A" w:rsidRDefault="00DD3F37" w:rsidP="009C6DEC">
            <w:pPr>
              <w:spacing w:after="60"/>
              <w:jc w:val="center"/>
            </w:pPr>
            <w:r w:rsidRPr="00C2757A">
              <w:t>1</w:t>
            </w:r>
          </w:p>
        </w:tc>
        <w:tc>
          <w:tcPr>
            <w:tcW w:w="4910" w:type="dxa"/>
          </w:tcPr>
          <w:p w:rsidR="00DD3F37" w:rsidRPr="00C2757A" w:rsidRDefault="00DD3F37" w:rsidP="009C6DEC">
            <w:pPr>
              <w:spacing w:after="60"/>
            </w:pPr>
            <w:r>
              <w:t>Многофункциональное устройство (МФУ) Тип 1</w:t>
            </w:r>
          </w:p>
        </w:tc>
        <w:tc>
          <w:tcPr>
            <w:tcW w:w="1701" w:type="dxa"/>
          </w:tcPr>
          <w:p w:rsidR="00DD3F37" w:rsidRPr="00C2757A" w:rsidRDefault="00DD3F37" w:rsidP="00F00BEA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1559" w:type="dxa"/>
          </w:tcPr>
          <w:p w:rsidR="00DD3F37" w:rsidRPr="00C2757A" w:rsidRDefault="00DD3F37" w:rsidP="00F00BEA">
            <w:pPr>
              <w:spacing w:after="60"/>
              <w:jc w:val="center"/>
            </w:pPr>
            <w:r>
              <w:t>1</w:t>
            </w:r>
          </w:p>
        </w:tc>
      </w:tr>
      <w:tr w:rsidR="00DD3F37" w:rsidRPr="00C2757A" w:rsidTr="00DD3F37">
        <w:trPr>
          <w:trHeight w:val="394"/>
        </w:trPr>
        <w:tc>
          <w:tcPr>
            <w:tcW w:w="760" w:type="dxa"/>
          </w:tcPr>
          <w:p w:rsidR="00DD3F37" w:rsidRPr="00C2757A" w:rsidRDefault="00DD3F37" w:rsidP="009C6DEC">
            <w:pPr>
              <w:spacing w:after="60"/>
              <w:jc w:val="center"/>
            </w:pPr>
            <w:r>
              <w:t>2</w:t>
            </w:r>
          </w:p>
        </w:tc>
        <w:tc>
          <w:tcPr>
            <w:tcW w:w="4910" w:type="dxa"/>
          </w:tcPr>
          <w:p w:rsidR="00DD3F37" w:rsidRDefault="00DD3F37" w:rsidP="009C6DEC">
            <w:r w:rsidRPr="00D46E81">
              <w:t xml:space="preserve">Многофункциональное устройство (МФУ) Тип </w:t>
            </w:r>
            <w:r>
              <w:t>2</w:t>
            </w:r>
          </w:p>
        </w:tc>
        <w:tc>
          <w:tcPr>
            <w:tcW w:w="1701" w:type="dxa"/>
          </w:tcPr>
          <w:p w:rsidR="00DD3F37" w:rsidRDefault="00DD3F37" w:rsidP="009C6DEC">
            <w:pPr>
              <w:jc w:val="center"/>
            </w:pPr>
            <w:r w:rsidRPr="00577EDE">
              <w:t>шт.</w:t>
            </w:r>
          </w:p>
        </w:tc>
        <w:tc>
          <w:tcPr>
            <w:tcW w:w="1559" w:type="dxa"/>
          </w:tcPr>
          <w:p w:rsidR="00DD3F37" w:rsidRDefault="00DD3F37" w:rsidP="009C6DEC">
            <w:pPr>
              <w:spacing w:after="60"/>
              <w:jc w:val="center"/>
            </w:pPr>
            <w:r>
              <w:t>1</w:t>
            </w:r>
          </w:p>
        </w:tc>
      </w:tr>
      <w:tr w:rsidR="00DD3F37" w:rsidRPr="00C2757A" w:rsidTr="00DD3F37">
        <w:trPr>
          <w:trHeight w:val="394"/>
        </w:trPr>
        <w:tc>
          <w:tcPr>
            <w:tcW w:w="760" w:type="dxa"/>
          </w:tcPr>
          <w:p w:rsidR="00DD3F37" w:rsidRPr="00C2757A" w:rsidRDefault="00DD3F37" w:rsidP="009C6DEC">
            <w:pPr>
              <w:spacing w:after="60"/>
              <w:jc w:val="center"/>
            </w:pPr>
            <w:r>
              <w:t>3</w:t>
            </w:r>
          </w:p>
        </w:tc>
        <w:tc>
          <w:tcPr>
            <w:tcW w:w="4910" w:type="dxa"/>
          </w:tcPr>
          <w:p w:rsidR="00DD3F37" w:rsidRDefault="00DD3F37" w:rsidP="009C6DEC">
            <w:r w:rsidRPr="00D46E81">
              <w:t xml:space="preserve">Многофункциональное устройство (МФУ) Тип </w:t>
            </w:r>
            <w:r>
              <w:t>3</w:t>
            </w:r>
          </w:p>
        </w:tc>
        <w:tc>
          <w:tcPr>
            <w:tcW w:w="1701" w:type="dxa"/>
          </w:tcPr>
          <w:p w:rsidR="00DD3F37" w:rsidRDefault="00DD3F37" w:rsidP="009C6DEC">
            <w:pPr>
              <w:jc w:val="center"/>
            </w:pPr>
            <w:r w:rsidRPr="00577EDE">
              <w:t>шт.</w:t>
            </w:r>
          </w:p>
        </w:tc>
        <w:tc>
          <w:tcPr>
            <w:tcW w:w="1559" w:type="dxa"/>
          </w:tcPr>
          <w:p w:rsidR="00DD3F37" w:rsidRDefault="00DD3F37" w:rsidP="009C6DEC">
            <w:pPr>
              <w:spacing w:after="60"/>
              <w:jc w:val="center"/>
            </w:pPr>
            <w:r>
              <w:t>5</w:t>
            </w:r>
          </w:p>
        </w:tc>
      </w:tr>
      <w:tr w:rsidR="00DD3F37" w:rsidRPr="00C2757A" w:rsidTr="00DD3F37">
        <w:trPr>
          <w:trHeight w:val="394"/>
        </w:trPr>
        <w:tc>
          <w:tcPr>
            <w:tcW w:w="760" w:type="dxa"/>
          </w:tcPr>
          <w:p w:rsidR="00DD3F37" w:rsidRPr="00C2757A" w:rsidRDefault="00DD3F37" w:rsidP="009C6DEC">
            <w:pPr>
              <w:spacing w:after="60"/>
              <w:jc w:val="center"/>
            </w:pPr>
            <w:r>
              <w:t>4</w:t>
            </w:r>
          </w:p>
        </w:tc>
        <w:tc>
          <w:tcPr>
            <w:tcW w:w="4910" w:type="dxa"/>
          </w:tcPr>
          <w:p w:rsidR="00DD3F37" w:rsidRDefault="00DD3F37" w:rsidP="009C6DEC">
            <w:r w:rsidRPr="00D46E81">
              <w:t xml:space="preserve">Многофункциональное устройство (МФУ) Тип </w:t>
            </w:r>
            <w:r>
              <w:t>4</w:t>
            </w:r>
          </w:p>
        </w:tc>
        <w:tc>
          <w:tcPr>
            <w:tcW w:w="1701" w:type="dxa"/>
          </w:tcPr>
          <w:p w:rsidR="00DD3F37" w:rsidRDefault="00DD3F37" w:rsidP="009C6DEC">
            <w:pPr>
              <w:jc w:val="center"/>
            </w:pPr>
            <w:r w:rsidRPr="00577EDE">
              <w:t>шт.</w:t>
            </w:r>
          </w:p>
        </w:tc>
        <w:tc>
          <w:tcPr>
            <w:tcW w:w="1559" w:type="dxa"/>
          </w:tcPr>
          <w:p w:rsidR="00DD3F37" w:rsidRDefault="00DD3F37" w:rsidP="009C6DEC">
            <w:pPr>
              <w:spacing w:after="60"/>
              <w:jc w:val="center"/>
            </w:pPr>
            <w:r>
              <w:t>11</w:t>
            </w:r>
          </w:p>
        </w:tc>
      </w:tr>
    </w:tbl>
    <w:p w:rsidR="009C6DEC" w:rsidRPr="008C5B2B" w:rsidRDefault="009C6DEC" w:rsidP="009C6DEC">
      <w:pPr>
        <w:jc w:val="center"/>
      </w:pPr>
    </w:p>
    <w:p w:rsidR="009C6DEC" w:rsidRPr="008C5B2B" w:rsidRDefault="009C6DEC" w:rsidP="009C6DEC">
      <w:r w:rsidRPr="008C5B2B">
        <w:br w:type="page"/>
      </w:r>
    </w:p>
    <w:p w:rsidR="009C6DEC" w:rsidRPr="008C5B2B" w:rsidRDefault="009C6DEC" w:rsidP="009C6DEC">
      <w:pPr>
        <w:sectPr w:rsidR="009C6DEC" w:rsidRPr="008C5B2B" w:rsidSect="00AA7277">
          <w:pgSz w:w="11906" w:h="16838"/>
          <w:pgMar w:top="567" w:right="851" w:bottom="1134" w:left="1701" w:header="709" w:footer="709" w:gutter="0"/>
          <w:cols w:space="708"/>
          <w:docGrid w:linePitch="381"/>
        </w:sectPr>
      </w:pPr>
    </w:p>
    <w:p w:rsidR="009B2A0D" w:rsidRPr="009B2A0D" w:rsidRDefault="009C6DEC" w:rsidP="009B2A0D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B2A0D" w:rsidRPr="009B2A0D">
        <w:rPr>
          <w:rFonts w:eastAsia="Calibri"/>
        </w:rPr>
        <w:t>Таблица № 2</w:t>
      </w:r>
    </w:p>
    <w:p w:rsidR="009B2A0D" w:rsidRPr="009B2A0D" w:rsidRDefault="009B2A0D" w:rsidP="009B2A0D">
      <w:pPr>
        <w:rPr>
          <w:rFonts w:eastAsia="Calibri"/>
        </w:rPr>
      </w:pPr>
    </w:p>
    <w:p w:rsidR="009B2A0D" w:rsidRPr="009C6DEC" w:rsidRDefault="009B2A0D" w:rsidP="009C6DEC">
      <w:pPr>
        <w:jc w:val="center"/>
        <w:rPr>
          <w:rFonts w:eastAsia="Calibri"/>
          <w:b/>
        </w:rPr>
      </w:pPr>
      <w:r w:rsidRPr="009C6DEC">
        <w:rPr>
          <w:rFonts w:eastAsia="Calibri"/>
          <w:b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9B2A0D" w:rsidRPr="009B2A0D" w:rsidRDefault="009B2A0D" w:rsidP="009C6DEC">
      <w:pPr>
        <w:jc w:val="center"/>
        <w:rPr>
          <w:rFonts w:eastAsia="Calibri"/>
        </w:rPr>
      </w:pPr>
    </w:p>
    <w:p w:rsidR="009B2A0D" w:rsidRPr="009B2A0D" w:rsidRDefault="009B2A0D" w:rsidP="009C6DEC">
      <w:pPr>
        <w:jc w:val="center"/>
      </w:pPr>
      <w:r w:rsidRPr="009B2A0D">
        <w:t>Весь товар по своим функциональным и техническим характеристикам должен соответствовать нижеперечисленным требованиям</w:t>
      </w:r>
    </w:p>
    <w:p w:rsidR="009B2A0D" w:rsidRPr="009B2A0D" w:rsidRDefault="009B2A0D" w:rsidP="009C6DEC">
      <w:pPr>
        <w:jc w:val="center"/>
      </w:pPr>
      <w:r w:rsidRPr="009B2A0D">
        <w:t>или превосходить их</w:t>
      </w:r>
    </w:p>
    <w:p w:rsidR="009B2A0D" w:rsidRPr="009B2A0D" w:rsidRDefault="009B2A0D" w:rsidP="009B2A0D"/>
    <w:tbl>
      <w:tblPr>
        <w:tblpPr w:leftFromText="180" w:rightFromText="180" w:vertAnchor="text" w:tblpX="250" w:tblpY="1"/>
        <w:tblOverlap w:val="never"/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75"/>
        <w:gridCol w:w="1985"/>
        <w:gridCol w:w="3968"/>
        <w:gridCol w:w="1701"/>
        <w:gridCol w:w="1701"/>
        <w:gridCol w:w="2517"/>
      </w:tblGrid>
      <w:tr w:rsidR="00554979" w:rsidRPr="006F08A6" w:rsidTr="009E15F6">
        <w:trPr>
          <w:trHeight w:val="62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Технические характеристики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Обоснование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Требуемый параметр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b/>
                <w:bCs/>
              </w:rPr>
            </w:pPr>
            <w:r w:rsidRPr="00A946D9">
              <w:rPr>
                <w:rFonts w:eastAsia="Calibri"/>
                <w:b/>
                <w:bCs/>
              </w:rPr>
              <w:t>Требуемое значение</w:t>
            </w:r>
          </w:p>
        </w:tc>
        <w:tc>
          <w:tcPr>
            <w:tcW w:w="1701" w:type="dxa"/>
          </w:tcPr>
          <w:p w:rsidR="00554979" w:rsidRPr="00B22E23" w:rsidRDefault="00554979" w:rsidP="009E15F6">
            <w:pPr>
              <w:jc w:val="center"/>
              <w:rPr>
                <w:rFonts w:eastAsia="Calibri"/>
              </w:rPr>
            </w:pPr>
            <w:r w:rsidRPr="00B22E23">
              <w:rPr>
                <w:b/>
                <w:lang w:eastAsia="ru-RU"/>
              </w:rPr>
              <w:t>Значение, предлагаемое участником</w:t>
            </w:r>
          </w:p>
        </w:tc>
        <w:tc>
          <w:tcPr>
            <w:tcW w:w="2517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</w:tr>
      <w:tr w:rsidR="00554979" w:rsidRPr="006F08A6" w:rsidTr="009E15F6">
        <w:trPr>
          <w:trHeight w:val="511"/>
        </w:trPr>
        <w:tc>
          <w:tcPr>
            <w:tcW w:w="552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</w:rPr>
              <w:t>1</w:t>
            </w:r>
            <w:r w:rsidRPr="00A946D9">
              <w:rPr>
                <w:rFonts w:eastAsia="Calibri"/>
                <w:lang w:val="en-US"/>
              </w:rPr>
              <w:t>.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bCs/>
              </w:rPr>
            </w:pPr>
            <w:r w:rsidRPr="00A946D9">
              <w:rPr>
                <w:rFonts w:eastAsia="Calibri"/>
                <w:bCs/>
              </w:rPr>
              <w:t xml:space="preserve">Многофункциональное устройство (МФУ) </w:t>
            </w:r>
          </w:p>
          <w:p w:rsidR="00554979" w:rsidRPr="00A946D9" w:rsidRDefault="00554979" w:rsidP="009E15F6">
            <w:pPr>
              <w:rPr>
                <w:rFonts w:eastAsia="Calibri"/>
                <w:bCs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 xml:space="preserve">ОКПД2: </w:t>
            </w:r>
            <w:r w:rsidRPr="00A946D9">
              <w:rPr>
                <w:rFonts w:eastAsia="Calibri"/>
                <w:bCs/>
              </w:rPr>
              <w:t xml:space="preserve">26.20.18.120 </w:t>
            </w:r>
            <w:r w:rsidRPr="00A946D9">
              <w:rPr>
                <w:rFonts w:eastAsia="Calibri"/>
              </w:rPr>
              <w:t xml:space="preserve">- </w:t>
            </w:r>
            <w:r w:rsidRPr="00A946D9">
              <w:rPr>
                <w:rFonts w:eastAsia="Calibri"/>
                <w:bCs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  <w:r w:rsidRPr="00A946D9">
              <w:rPr>
                <w:rFonts w:eastAsia="Calibri"/>
                <w:i/>
              </w:rPr>
              <w:t>КТРУ: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i/>
              </w:rPr>
            </w:pPr>
            <w:r w:rsidRPr="00A946D9">
              <w:rPr>
                <w:rFonts w:eastAsia="Calibri"/>
                <w:bCs/>
                <w:i/>
              </w:rPr>
              <w:t>26.20.18.</w:t>
            </w:r>
            <w:r w:rsidRPr="00A946D9">
              <w:rPr>
                <w:rFonts w:eastAsia="Calibri"/>
                <w:bCs/>
                <w:i/>
                <w:lang w:val="en-US"/>
              </w:rPr>
              <w:t>000</w:t>
            </w:r>
            <w:r w:rsidRPr="00A946D9">
              <w:rPr>
                <w:rFonts w:eastAsia="Calibri"/>
                <w:bCs/>
                <w:i/>
              </w:rPr>
              <w:t>-00000068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i/>
              </w:rPr>
            </w:pPr>
            <w:r w:rsidRPr="00A946D9">
              <w:rPr>
                <w:rFonts w:eastAsia="Calibri"/>
                <w:i/>
              </w:rPr>
              <w:t>Многофункциональное устройство (МФУ)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автоматической двухсторонней печати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двухстороннего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сканирования в форматах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B22E23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цветного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черно-белого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первой копии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комплектов оригинальных цветных картриджей (включая стартовый), поставляемых с оборудованием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≥ </w:t>
            </w:r>
            <w:r w:rsidRPr="00A946D9">
              <w:rPr>
                <w:rFonts w:eastAsia="Calibri"/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оригинальных черных тонер-картриджей (включая стартовый), поставляемых с оборудованием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печати страниц в месяц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ядер процессора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черно-белой печати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черно-белой печати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Максимальный формат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А3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ЖК-дисплея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разъема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тумбы подставки для напольного размещения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устройства автоподачи сканера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факса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Наличия встроенного считывателя карт доступа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Объем встроенного накопителя</w:t>
            </w:r>
            <w:r>
              <w:rPr>
                <w:rFonts w:eastAsia="Calibri"/>
                <w:color w:val="000000"/>
              </w:rPr>
              <w:t>, гигабайт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Объем установленной оперативной памяти</w:t>
            </w:r>
            <w:r>
              <w:rPr>
                <w:rFonts w:eastAsia="Calibri"/>
                <w:color w:val="000000"/>
              </w:rPr>
              <w:t>, мегабайт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Поддерживаемая предельная плотность бумаги,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Режим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В сетевую папку, </w:t>
            </w:r>
            <w:proofErr w:type="gramStart"/>
            <w:r w:rsidRPr="00A946D9">
              <w:rPr>
                <w:rFonts w:eastAsia="Calibri"/>
                <w:color w:val="000000"/>
              </w:rPr>
              <w:t>На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USB-накопитель, На электронную почту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сканирования,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цветного копирования в формате А4,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цветной печати в формате А4 по ISO/IEC 24734,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Совместимость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proofErr w:type="spellStart"/>
            <w:r w:rsidRPr="00A946D9">
              <w:rPr>
                <w:rFonts w:eastAsia="Calibri"/>
                <w:color w:val="000000"/>
              </w:rPr>
              <w:t>Linux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MacOS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Windows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Способ подключения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  <w:color w:val="000000"/>
                <w:lang w:val="en-US"/>
              </w:rPr>
              <w:t xml:space="preserve">Ethernet (RJ-45), USB, </w:t>
            </w:r>
            <w:proofErr w:type="spellStart"/>
            <w:r w:rsidRPr="00A946D9">
              <w:rPr>
                <w:rFonts w:eastAsia="Calibri"/>
                <w:color w:val="000000"/>
              </w:rPr>
              <w:t>Картридер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выходных лотков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  <w:color w:val="000000"/>
              </w:rPr>
              <w:t>≥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лотков подачи бумаги для печати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устройства автоподачи сканера оригиналов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Технология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Электрографическая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Тип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Планшетный, Протяжный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Цветность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Цветная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Частота процессора</w:t>
            </w:r>
            <w:r>
              <w:rPr>
                <w:rFonts w:eastAsia="Calibri"/>
                <w:color w:val="000000"/>
              </w:rPr>
              <w:t>, мегагерц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2.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bCs/>
                <w:color w:val="000000"/>
              </w:rPr>
            </w:pPr>
            <w:r w:rsidRPr="00A946D9">
              <w:rPr>
                <w:rFonts w:eastAsia="Calibri"/>
                <w:bCs/>
                <w:color w:val="000000"/>
              </w:rPr>
              <w:t xml:space="preserve">Многофункциональное устройство (МФУ) 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ОКПД2:</w:t>
            </w:r>
            <w:r w:rsidRPr="00A946D9">
              <w:rPr>
                <w:rFonts w:eastAsia="Calibri"/>
                <w:bCs/>
                <w:color w:val="000000"/>
              </w:rPr>
              <w:t xml:space="preserve"> 26.20.18.120 </w:t>
            </w:r>
            <w:r w:rsidRPr="00A946D9">
              <w:rPr>
                <w:rFonts w:eastAsia="Calibri"/>
                <w:color w:val="000000"/>
              </w:rPr>
              <w:t xml:space="preserve">- </w:t>
            </w:r>
            <w:r w:rsidRPr="00A946D9">
              <w:rPr>
                <w:rFonts w:eastAsia="Calibri"/>
                <w:bCs/>
                <w:color w:val="00000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  <w:color w:val="000000"/>
              </w:rPr>
            </w:pPr>
            <w:r w:rsidRPr="00A946D9">
              <w:rPr>
                <w:rFonts w:eastAsia="Calibri"/>
                <w:i/>
                <w:color w:val="000000"/>
              </w:rPr>
              <w:t>КТРУ: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i/>
                <w:color w:val="000000"/>
              </w:rPr>
            </w:pPr>
            <w:r w:rsidRPr="00A946D9">
              <w:rPr>
                <w:rFonts w:eastAsia="Calibri"/>
                <w:bCs/>
                <w:i/>
                <w:color w:val="000000"/>
              </w:rPr>
              <w:t>26.20.18.</w:t>
            </w:r>
            <w:r w:rsidRPr="00A946D9">
              <w:rPr>
                <w:rFonts w:eastAsia="Calibri"/>
                <w:bCs/>
                <w:i/>
                <w:color w:val="000000"/>
                <w:lang w:val="en-US"/>
              </w:rPr>
              <w:t>000</w:t>
            </w:r>
            <w:r w:rsidRPr="00A946D9">
              <w:rPr>
                <w:rFonts w:eastAsia="Calibri"/>
                <w:bCs/>
                <w:i/>
                <w:color w:val="000000"/>
              </w:rPr>
              <w:t>-00000068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  <w:color w:val="000000"/>
              </w:rPr>
            </w:pPr>
            <w:r w:rsidRPr="00A946D9">
              <w:rPr>
                <w:rFonts w:eastAsia="Calibri"/>
                <w:i/>
                <w:color w:val="000000"/>
              </w:rPr>
              <w:t>Многофункциональное устройство (МФУ)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Возможность автоматической двухсторонней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двухстороннего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сканирования в форматах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цветного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черно-белого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первой копии</w:t>
            </w:r>
            <w:r>
              <w:rPr>
                <w:rFonts w:eastAsia="Calibri"/>
                <w:color w:val="000000"/>
              </w:rPr>
              <w:t>, секунда</w:t>
            </w:r>
            <w:r w:rsidRPr="00A946D9">
              <w:rPr>
                <w:rFonts w:eastAsia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печати страниц в месяц</w:t>
            </w:r>
            <w:r>
              <w:rPr>
                <w:rFonts w:eastAsia="Calibri"/>
                <w:color w:val="000000"/>
              </w:rPr>
              <w:t>, штука</w:t>
            </w:r>
            <w:r w:rsidRPr="00A946D9">
              <w:rPr>
                <w:rFonts w:eastAsia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</w:t>
            </w:r>
            <w:proofErr w:type="gramStart"/>
            <w:r w:rsidRPr="00A946D9">
              <w:rPr>
                <w:rFonts w:eastAsia="Calibri"/>
                <w:color w:val="000000"/>
              </w:rPr>
              <w:t>цветной  печати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</w:t>
            </w:r>
            <w:proofErr w:type="gramStart"/>
            <w:r w:rsidRPr="00A946D9">
              <w:rPr>
                <w:rFonts w:eastAsia="Calibri"/>
                <w:color w:val="000000"/>
              </w:rPr>
              <w:t>цветной  печати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Максимальный формат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ЖК-дисплея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оригинальных черных тонер-картриджей (включая стартовый), поставляемых с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BF3B1F" w:rsidP="009E1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≥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комплектов оригинальных цветных картриджей (включая стартовый), поставляемых с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BF3B1F" w:rsidP="009E15F6">
            <w:pPr>
              <w:jc w:val="center"/>
              <w:rPr>
                <w:rFonts w:eastAsia="Calibri"/>
              </w:rPr>
            </w:pPr>
            <w:r w:rsidRPr="00BF3B1F">
              <w:rPr>
                <w:rFonts w:eastAsia="Calibri"/>
              </w:rPr>
              <w:t>≥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разъема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устройства автоподачи сканера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Наличия встроенного считывателя карт доступа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Объем установленной оперативной памяти</w:t>
            </w:r>
            <w:r>
              <w:rPr>
                <w:rFonts w:eastAsia="Calibri"/>
                <w:color w:val="000000"/>
              </w:rPr>
              <w:t>, мегабайт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Поддерживаемая предельная плотность бумаги,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Режим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В сетевую папку, </w:t>
            </w:r>
            <w:proofErr w:type="gramStart"/>
            <w:r w:rsidRPr="00A946D9">
              <w:rPr>
                <w:rFonts w:eastAsia="Calibri"/>
                <w:color w:val="000000"/>
              </w:rPr>
              <w:t>На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USB-накопитель, На электронную почту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сканирования,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цветного копирования в формате А4,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цветной печати в формате А4 по ISO/IEC 24734,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Совместимость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proofErr w:type="spellStart"/>
            <w:r w:rsidRPr="00A946D9">
              <w:rPr>
                <w:rFonts w:eastAsia="Calibri"/>
                <w:color w:val="000000"/>
              </w:rPr>
              <w:t>Linux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MacOS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Windows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Способ подключения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  <w:color w:val="000000"/>
                <w:lang w:val="en-US"/>
              </w:rPr>
              <w:t xml:space="preserve">Ethernet (RJ-45), USB, Apple </w:t>
            </w:r>
            <w:proofErr w:type="spellStart"/>
            <w:r w:rsidRPr="00A946D9">
              <w:rPr>
                <w:rFonts w:eastAsia="Calibri"/>
                <w:color w:val="000000"/>
                <w:lang w:val="en-US"/>
              </w:rPr>
              <w:t>AirPrint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выходных лотков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лотков подачи бумаги для печати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устройства автоподачи сканера оригиналов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Технология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Электрографическая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Тип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Планшетный, Протяжный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Цветность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Цветная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Частота процессора</w:t>
            </w:r>
            <w:r>
              <w:rPr>
                <w:rFonts w:eastAsia="Calibri"/>
                <w:color w:val="000000"/>
              </w:rPr>
              <w:t>, мегагерц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3.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bCs/>
              </w:rPr>
            </w:pPr>
            <w:r w:rsidRPr="00A946D9">
              <w:rPr>
                <w:rFonts w:eastAsia="Calibri"/>
                <w:bCs/>
              </w:rPr>
              <w:t xml:space="preserve">Многофункциональное устройство (МФУ) 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 xml:space="preserve">ОКПД2: </w:t>
            </w:r>
            <w:r w:rsidRPr="00A946D9">
              <w:rPr>
                <w:rFonts w:eastAsia="Calibri"/>
                <w:bCs/>
              </w:rPr>
              <w:t xml:space="preserve">26.20.18.120 </w:t>
            </w:r>
            <w:r w:rsidRPr="00A946D9">
              <w:rPr>
                <w:rFonts w:eastAsia="Calibri"/>
              </w:rPr>
              <w:t xml:space="preserve">- </w:t>
            </w:r>
            <w:r w:rsidRPr="00A946D9">
              <w:rPr>
                <w:rFonts w:eastAsia="Calibri"/>
                <w:bCs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  <w:r w:rsidRPr="00A946D9">
              <w:rPr>
                <w:rFonts w:eastAsia="Calibri"/>
                <w:i/>
              </w:rPr>
              <w:t>КТРУ: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i/>
              </w:rPr>
            </w:pPr>
            <w:r w:rsidRPr="00A946D9">
              <w:rPr>
                <w:rFonts w:eastAsia="Calibri"/>
                <w:bCs/>
                <w:i/>
              </w:rPr>
              <w:t>26.20.18.000-00000069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  <w:r w:rsidRPr="00A946D9">
              <w:rPr>
                <w:rFonts w:eastAsia="Calibri"/>
                <w:i/>
              </w:rPr>
              <w:t>Многофункциональное устройство (МФУ)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автоматической двухсторонней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двухстороннего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сканирования в форматах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А4, 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черно-белого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печати страниц в месяц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Количество ядер процессора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черно-белой печати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черно-белой печати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Максимальный формат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ЖК-дисплея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в комплекте поставки оригинального стартового черного тонер-картриджа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модуля WI-FI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разъема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устройства автоподачи сканера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Наличие факса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Объем установленной оперативной памяти</w:t>
            </w:r>
            <w:r>
              <w:rPr>
                <w:rFonts w:eastAsia="Calibri"/>
                <w:color w:val="000000"/>
              </w:rPr>
              <w:t>, мегабайт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Поддерживаемая предельная плотность бумаги,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Режим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В сетевую папку, </w:t>
            </w:r>
            <w:proofErr w:type="gramStart"/>
            <w:r w:rsidRPr="00A946D9">
              <w:rPr>
                <w:rFonts w:eastAsia="Calibri"/>
                <w:color w:val="000000"/>
              </w:rPr>
              <w:t>На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USB-накопитель, На электронную почту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сканирования,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черно-белой печати в формате А4 по ISO/IEC 24734,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Совместимость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proofErr w:type="spellStart"/>
            <w:r w:rsidRPr="00A946D9">
              <w:rPr>
                <w:rFonts w:eastAsia="Calibri"/>
                <w:color w:val="000000"/>
              </w:rPr>
              <w:t>Linux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MacOS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Windows</w:t>
            </w:r>
            <w:proofErr w:type="spellEnd"/>
            <w:r w:rsidRPr="00A946D9">
              <w:rPr>
                <w:rFonts w:eastAsia="Calibri"/>
                <w:color w:val="000000"/>
              </w:rPr>
              <w:t>, РЕД ОС, Альт 8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A3A21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Способ подключения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  <w:color w:val="000000"/>
                <w:lang w:val="en-US"/>
              </w:rPr>
              <w:t>Ethernet (RJ-45), USB, Wi-Fi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выходных лотков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лотков подачи бумаги для печати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Суммарная емкость устройства автоподачи сканера оригиналов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Технология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Электрографическая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Тип сканирования</w:t>
            </w:r>
            <w:r w:rsidRPr="00A946D9">
              <w:rPr>
                <w:rFonts w:eastAsia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Планшетный, Протяжный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Цветность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Черно-Белая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Частота процессора</w:t>
            </w:r>
            <w:r>
              <w:rPr>
                <w:rFonts w:eastAsia="Calibri"/>
                <w:color w:val="000000"/>
              </w:rPr>
              <w:t>, мегагерц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4.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bCs/>
              </w:rPr>
            </w:pPr>
            <w:r w:rsidRPr="00A946D9">
              <w:rPr>
                <w:rFonts w:eastAsia="Calibri"/>
                <w:bCs/>
              </w:rPr>
              <w:t>Многофункциональное устройство (МФУ)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 xml:space="preserve">ОКПД2: </w:t>
            </w:r>
            <w:r w:rsidRPr="00A946D9">
              <w:rPr>
                <w:rFonts w:eastAsia="Calibri"/>
                <w:bCs/>
              </w:rPr>
              <w:t xml:space="preserve">26.20.18.120 </w:t>
            </w:r>
            <w:r w:rsidRPr="00A946D9">
              <w:rPr>
                <w:rFonts w:eastAsia="Calibri"/>
              </w:rPr>
              <w:t xml:space="preserve">- </w:t>
            </w:r>
            <w:r w:rsidRPr="00A946D9">
              <w:rPr>
                <w:rFonts w:eastAsia="Calibri"/>
                <w:bCs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</w:p>
          <w:p w:rsidR="00554979" w:rsidRPr="00A946D9" w:rsidRDefault="00554979" w:rsidP="009E15F6">
            <w:pPr>
              <w:jc w:val="center"/>
              <w:rPr>
                <w:rFonts w:eastAsia="Calibri"/>
                <w:i/>
              </w:rPr>
            </w:pPr>
            <w:r w:rsidRPr="00A946D9">
              <w:rPr>
                <w:rFonts w:eastAsia="Calibri"/>
                <w:i/>
              </w:rPr>
              <w:t>КТРУ: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  <w:bCs/>
                <w:i/>
              </w:rPr>
            </w:pPr>
            <w:r w:rsidRPr="00A946D9">
              <w:rPr>
                <w:rFonts w:eastAsia="Calibri"/>
                <w:bCs/>
                <w:i/>
              </w:rPr>
              <w:t>26.20.18.000-00000069</w:t>
            </w:r>
          </w:p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i/>
              </w:rPr>
              <w:t>Многофункциональное устройство (МФУ)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Возможность автоматической двухсторонней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Возможность двухстороннего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Возможность сканирования в форматах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Время выхода первого черно-белого отпечатка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≤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Время выхода первой копии</w:t>
            </w:r>
            <w:r>
              <w:rPr>
                <w:rFonts w:eastAsia="Calibri"/>
                <w:color w:val="000000"/>
              </w:rPr>
              <w:t>, секунда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BF3B1F" w:rsidP="009E15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≤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Количество печати страниц в месяц</w:t>
            </w:r>
            <w:r>
              <w:rPr>
                <w:rFonts w:eastAsia="Calibri"/>
                <w:color w:val="000000"/>
              </w:rPr>
              <w:t>,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 xml:space="preserve">Максимальное разрешение сканирования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Максимальное разрешение черно-</w:t>
            </w:r>
            <w:proofErr w:type="gramStart"/>
            <w:r w:rsidRPr="00A946D9">
              <w:rPr>
                <w:rFonts w:eastAsia="Calibri"/>
                <w:color w:val="000000"/>
              </w:rPr>
              <w:t>белой  печати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по вертикали,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bookmarkStart w:id="1" w:name="_GoBack" w:colFirst="5" w:colLast="5"/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Максимальное разрешение черно-</w:t>
            </w:r>
            <w:proofErr w:type="gramStart"/>
            <w:r w:rsidRPr="00A946D9">
              <w:rPr>
                <w:rFonts w:eastAsia="Calibri"/>
                <w:color w:val="000000"/>
              </w:rPr>
              <w:t>белой  печати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по горизонтали, </w:t>
            </w:r>
            <w:proofErr w:type="spellStart"/>
            <w:r w:rsidRPr="00A946D9">
              <w:rPr>
                <w:rFonts w:eastAsia="Calibri"/>
                <w:color w:val="000000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bookmarkEnd w:id="1"/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Максимальный формат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ЖК-дисплея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в комплекте поставки оригинального стартового черного тонер-картриджа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разъема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Наличие устройства автоподачи сканера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Наличия встроенного считывателя карт доступа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Объем установленной оперативной памяти</w:t>
            </w:r>
            <w:r>
              <w:rPr>
                <w:rFonts w:eastAsia="Calibri"/>
                <w:color w:val="000000"/>
              </w:rPr>
              <w:t>, мегабайт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Поддерживаемая предельная плотность бумаги,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Режим сканирования</w:t>
            </w:r>
            <w:r w:rsidRPr="00A946D9">
              <w:rPr>
                <w:rFonts w:eastAsia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 xml:space="preserve">В сетевую папку, </w:t>
            </w:r>
            <w:proofErr w:type="gramStart"/>
            <w:r w:rsidRPr="00A946D9">
              <w:rPr>
                <w:rFonts w:eastAsia="Calibri"/>
                <w:color w:val="000000"/>
              </w:rPr>
              <w:t>На</w:t>
            </w:r>
            <w:proofErr w:type="gramEnd"/>
            <w:r w:rsidRPr="00A946D9">
              <w:rPr>
                <w:rFonts w:eastAsia="Calibri"/>
                <w:color w:val="000000"/>
              </w:rPr>
              <w:t xml:space="preserve"> USB-накопитель, На электронную почту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сканирования,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 xml:space="preserve">Скорость черно-белой печати в формате А4 по ISO/IEC 24734, </w:t>
            </w:r>
            <w:proofErr w:type="spellStart"/>
            <w:r w:rsidRPr="00A946D9">
              <w:rPr>
                <w:rFonts w:eastAsia="Calibri"/>
                <w:color w:val="000000"/>
              </w:rPr>
              <w:t>стр</w:t>
            </w:r>
            <w:proofErr w:type="spellEnd"/>
            <w:r w:rsidRPr="00A946D9">
              <w:rPr>
                <w:rFonts w:eastAsia="Calibri"/>
                <w:color w:val="000000"/>
              </w:rPr>
              <w:t>/мин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Совместимость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proofErr w:type="spellStart"/>
            <w:r w:rsidRPr="00A946D9">
              <w:rPr>
                <w:rFonts w:eastAsia="Calibri"/>
                <w:color w:val="000000"/>
              </w:rPr>
              <w:t>Linux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MacOS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946D9">
              <w:rPr>
                <w:rFonts w:eastAsia="Calibri"/>
                <w:color w:val="000000"/>
              </w:rPr>
              <w:t>Windows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Способ подключения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proofErr w:type="spellStart"/>
            <w:r w:rsidRPr="00A946D9">
              <w:rPr>
                <w:rFonts w:eastAsia="Calibri"/>
                <w:color w:val="000000"/>
              </w:rPr>
              <w:t>Ethernet</w:t>
            </w:r>
            <w:proofErr w:type="spellEnd"/>
            <w:r w:rsidRPr="00A946D9">
              <w:rPr>
                <w:rFonts w:eastAsia="Calibri"/>
                <w:color w:val="000000"/>
              </w:rPr>
              <w:t xml:space="preserve"> (RJ-45),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Суммарная емкость выходных лотков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Суммарная емкость лотков подачи бумаги для печати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Суммарная емкость устройства автоподачи сканера оригиналов</w:t>
            </w:r>
            <w:r>
              <w:rPr>
                <w:rFonts w:eastAsia="Calibri"/>
                <w:color w:val="000000"/>
              </w:rPr>
              <w:t>,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Технология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Электрографическая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  <w:lang w:val="en-US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Тип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Планшетный, Протяжный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Цветность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Черно-Белая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  <w:tr w:rsidR="00554979" w:rsidRPr="006F08A6" w:rsidTr="009E15F6">
        <w:tc>
          <w:tcPr>
            <w:tcW w:w="552" w:type="dxa"/>
            <w:vMerge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4979" w:rsidRPr="00A946D9" w:rsidRDefault="00554979" w:rsidP="009E15F6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rPr>
                <w:rFonts w:eastAsia="Calibri"/>
                <w:color w:val="000000"/>
              </w:rPr>
            </w:pPr>
            <w:r w:rsidRPr="00A946D9">
              <w:rPr>
                <w:rFonts w:eastAsia="Calibri"/>
                <w:color w:val="000000"/>
              </w:rPr>
              <w:t>Частота процессора</w:t>
            </w:r>
            <w:r>
              <w:rPr>
                <w:rFonts w:eastAsia="Calibri"/>
                <w:color w:val="000000"/>
              </w:rPr>
              <w:t>, мегагерц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  <w:color w:val="000000"/>
              </w:rPr>
              <w:t>≥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979" w:rsidRPr="00A946D9" w:rsidRDefault="00554979" w:rsidP="009E15F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554979" w:rsidRPr="00A946D9" w:rsidRDefault="00554979" w:rsidP="009E15F6">
            <w:pPr>
              <w:jc w:val="center"/>
              <w:rPr>
                <w:rFonts w:eastAsia="Calibri"/>
              </w:rPr>
            </w:pPr>
            <w:r w:rsidRPr="00A946D9">
              <w:rPr>
                <w:rFonts w:eastAsia="Calibri"/>
              </w:rPr>
              <w:t>В соответствии с КТРУ</w:t>
            </w:r>
          </w:p>
        </w:tc>
      </w:tr>
    </w:tbl>
    <w:p w:rsidR="009B2A0D" w:rsidRDefault="009B2A0D" w:rsidP="009C6DEC">
      <w:pPr>
        <w:rPr>
          <w:rFonts w:eastAsia="Calibri"/>
        </w:rPr>
        <w:sectPr w:rsidR="009B2A0D" w:rsidSect="009B2A0D">
          <w:pgSz w:w="16838" w:h="11906" w:orient="landscape"/>
          <w:pgMar w:top="851" w:right="1134" w:bottom="1701" w:left="709" w:header="709" w:footer="709" w:gutter="0"/>
          <w:cols w:space="708"/>
          <w:docGrid w:linePitch="381"/>
        </w:sectPr>
      </w:pPr>
    </w:p>
    <w:p w:rsidR="003C49FE" w:rsidRDefault="003C49FE" w:rsidP="00554979">
      <w:pPr>
        <w:keepNext/>
        <w:overflowPunct w:val="0"/>
        <w:autoSpaceDE w:val="0"/>
        <w:outlineLvl w:val="0"/>
        <w:rPr>
          <w:b/>
          <w:lang w:eastAsia="ru-RU"/>
        </w:rPr>
      </w:pPr>
    </w:p>
    <w:sectPr w:rsidR="003C49FE" w:rsidSect="006526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7B1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43A7"/>
    <w:rsid w:val="00D75F0F"/>
    <w:rsid w:val="00D76A9A"/>
    <w:rsid w:val="00D77826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98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66EF-CCDB-4800-9335-5D35C98D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2023-07-31T07:03:00Z</cp:lastPrinted>
  <dcterms:created xsi:type="dcterms:W3CDTF">2022-05-20T07:07:00Z</dcterms:created>
  <dcterms:modified xsi:type="dcterms:W3CDTF">2023-07-31T07:04:00Z</dcterms:modified>
</cp:coreProperties>
</file>