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270DE" w14:textId="1C109B80" w:rsidR="00D217DF" w:rsidRDefault="00DE6398" w:rsidP="00D01BFE">
      <w:pPr>
        <w:suppressAutoHyphens/>
        <w:spacing w:after="0" w:line="240" w:lineRule="auto"/>
        <w:ind w:left="5670" w:right="-284"/>
        <w:rPr>
          <w:rFonts w:eastAsia="Calibri"/>
          <w:b/>
          <w:sz w:val="24"/>
          <w:szCs w:val="24"/>
          <w:lang w:eastAsia="ar-SA"/>
        </w:rPr>
      </w:pPr>
      <w:r w:rsidRPr="008A0903">
        <w:rPr>
          <w:rFonts w:eastAsia="Calibri" w:cs="Calibri"/>
          <w:sz w:val="24"/>
          <w:szCs w:val="24"/>
          <w:lang w:eastAsia="zh-CN"/>
        </w:rPr>
        <w:t xml:space="preserve">Приложение № 3 к Извещению </w:t>
      </w:r>
      <w:r w:rsidRPr="008A0903">
        <w:rPr>
          <w:rFonts w:eastAsia="Calibri" w:cs="Calibri"/>
          <w:bCs/>
          <w:sz w:val="24"/>
          <w:szCs w:val="24"/>
          <w:lang w:eastAsia="zh-CN"/>
        </w:rPr>
        <w:t xml:space="preserve">об осуществлении закупки при проведении </w:t>
      </w:r>
      <w:r w:rsidRPr="008A0903">
        <w:rPr>
          <w:rFonts w:eastAsia="Calibri" w:cs="Calibri"/>
          <w:sz w:val="24"/>
          <w:szCs w:val="24"/>
          <w:lang w:eastAsia="zh-CN"/>
        </w:rPr>
        <w:t xml:space="preserve">электронного аукциона </w:t>
      </w:r>
      <w:r w:rsidR="00D67B78">
        <w:rPr>
          <w:rFonts w:eastAsia="Calibri"/>
          <w:sz w:val="24"/>
          <w:szCs w:val="24"/>
          <w:lang w:eastAsia="ar-SA"/>
        </w:rPr>
        <w:t>на оказание услуг по проведению оценки условий труда (СОУТ) для ИПУ РАН</w:t>
      </w:r>
    </w:p>
    <w:p w14:paraId="5D7E62EB" w14:textId="77777777" w:rsidR="00A857EE" w:rsidRDefault="00A857EE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79EF7ADE" w14:textId="0BF55303" w:rsidR="00DE6398" w:rsidRDefault="00DE6398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 w:rsidRPr="002B1D37">
        <w:rPr>
          <w:rFonts w:eastAsia="Calibri"/>
          <w:b/>
          <w:sz w:val="24"/>
          <w:szCs w:val="24"/>
          <w:lang w:eastAsia="ar-SA"/>
        </w:rPr>
        <w:t>ОПИСАНИЕ ОБЪЕКТА ЗАКУПКИ</w:t>
      </w:r>
    </w:p>
    <w:p w14:paraId="0EA13A33" w14:textId="06815682" w:rsidR="00353E38" w:rsidRPr="0071209B" w:rsidRDefault="00353E38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r w:rsidRPr="0071209B">
        <w:rPr>
          <w:rFonts w:eastAsia="Calibri"/>
          <w:sz w:val="24"/>
          <w:szCs w:val="24"/>
          <w:lang w:eastAsia="ar-SA"/>
        </w:rPr>
        <w:t>(Техническое задание)</w:t>
      </w:r>
    </w:p>
    <w:p w14:paraId="6AB3E95A" w14:textId="347239B7" w:rsidR="00DE6398" w:rsidRDefault="00BD27EF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bookmarkStart w:id="0" w:name="_Hlk196398628"/>
      <w:r w:rsidRPr="002B1D37">
        <w:rPr>
          <w:rFonts w:eastAsia="Calibri"/>
          <w:sz w:val="24"/>
          <w:szCs w:val="24"/>
          <w:lang w:eastAsia="ar-SA"/>
        </w:rPr>
        <w:t xml:space="preserve">на </w:t>
      </w:r>
      <w:r w:rsidR="00D67B78" w:rsidRPr="00D67B78">
        <w:rPr>
          <w:rFonts w:eastAsia="Calibri"/>
          <w:sz w:val="24"/>
          <w:szCs w:val="24"/>
          <w:lang w:eastAsia="ar-SA"/>
        </w:rPr>
        <w:t>оказание услуг по проведению оценки условий труда (СОУТ) для ИПУ РАН</w:t>
      </w:r>
    </w:p>
    <w:bookmarkEnd w:id="0"/>
    <w:p w14:paraId="69981D53" w14:textId="77777777" w:rsidR="00BD27EF" w:rsidRPr="00EF5814" w:rsidRDefault="00BD27EF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1FC4E421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1. Общие положения.</w:t>
      </w:r>
    </w:p>
    <w:p w14:paraId="5F70786A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1.1. Наименование Услу</w:t>
      </w:r>
      <w:r>
        <w:rPr>
          <w:rFonts w:eastAsia="Calibri"/>
          <w:sz w:val="24"/>
          <w:szCs w:val="24"/>
        </w:rPr>
        <w:t>ги</w:t>
      </w:r>
      <w:r w:rsidRPr="00120C17">
        <w:rPr>
          <w:rFonts w:eastAsia="Calibri"/>
          <w:sz w:val="24"/>
          <w:szCs w:val="24"/>
        </w:rPr>
        <w:t>: проведение специальной оценки условий труда (СОУТ) для ИПУ РАН (далее – Услуг</w:t>
      </w:r>
      <w:r>
        <w:rPr>
          <w:rFonts w:eastAsia="Calibri"/>
          <w:sz w:val="24"/>
          <w:szCs w:val="24"/>
        </w:rPr>
        <w:t>и</w:t>
      </w:r>
      <w:r w:rsidRPr="00120C17">
        <w:rPr>
          <w:rFonts w:eastAsia="Calibri"/>
          <w:sz w:val="24"/>
          <w:szCs w:val="24"/>
        </w:rPr>
        <w:t>).</w:t>
      </w:r>
    </w:p>
    <w:p w14:paraId="78C85DB6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1.2.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Количество рабочих мест, подлежащих СОУТ –</w:t>
      </w:r>
      <w:r w:rsidRPr="00120C17">
        <w:rPr>
          <w:rFonts w:eastAsia="Times New Roman"/>
          <w:sz w:val="24"/>
          <w:szCs w:val="24"/>
          <w:lang w:eastAsia="ru-RU"/>
        </w:rPr>
        <w:t xml:space="preserve"> </w:t>
      </w:r>
      <w:r w:rsidRPr="00D05578">
        <w:rPr>
          <w:rFonts w:eastAsia="Times New Roman"/>
          <w:sz w:val="24"/>
          <w:szCs w:val="24"/>
          <w:lang w:eastAsia="ru-RU"/>
        </w:rPr>
        <w:t>203</w:t>
      </w:r>
      <w:r w:rsidRPr="00D05578"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D05578">
        <w:rPr>
          <w:rFonts w:eastAsia="Times New Roman"/>
          <w:sz w:val="24"/>
          <w:szCs w:val="24"/>
          <w:lang w:eastAsia="ru-RU"/>
        </w:rPr>
        <w:t>(двести три)</w:t>
      </w:r>
      <w:r w:rsidRPr="00120C17">
        <w:rPr>
          <w:rFonts w:eastAsia="Times New Roman"/>
          <w:sz w:val="24"/>
          <w:szCs w:val="24"/>
          <w:lang w:eastAsia="ru-RU"/>
        </w:rPr>
        <w:t xml:space="preserve">, </w:t>
      </w:r>
      <w:r w:rsidRPr="00120C17">
        <w:rPr>
          <w:rFonts w:eastAsia="Calibri"/>
          <w:sz w:val="24"/>
          <w:szCs w:val="24"/>
        </w:rPr>
        <w:t>(</w:t>
      </w:r>
      <w:r>
        <w:rPr>
          <w:rFonts w:eastAsia="Calibri"/>
          <w:sz w:val="24"/>
          <w:szCs w:val="24"/>
        </w:rPr>
        <w:t>167</w:t>
      </w:r>
      <w:r w:rsidRPr="00120C17">
        <w:rPr>
          <w:rFonts w:eastAsia="Calibri"/>
          <w:sz w:val="24"/>
          <w:szCs w:val="24"/>
        </w:rPr>
        <w:t xml:space="preserve"> (</w:t>
      </w:r>
      <w:r>
        <w:rPr>
          <w:rFonts w:eastAsia="Calibri"/>
          <w:sz w:val="24"/>
          <w:szCs w:val="24"/>
        </w:rPr>
        <w:t>сто шестьдесят семь</w:t>
      </w:r>
      <w:r w:rsidRPr="00120C17">
        <w:rPr>
          <w:rFonts w:eastAsia="Calibri"/>
          <w:sz w:val="24"/>
          <w:szCs w:val="24"/>
        </w:rPr>
        <w:t>) - с учетом аналогии).</w:t>
      </w:r>
    </w:p>
    <w:p w14:paraId="39BFFBD7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2. Характеристика оказываемых Услуг:</w:t>
      </w:r>
    </w:p>
    <w:p w14:paraId="152D302A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 Проведение СОУТ, включающей в себя:</w:t>
      </w:r>
    </w:p>
    <w:p w14:paraId="019D728F" w14:textId="6CC0550C" w:rsidR="00D67B78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2.1.1.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 xml:space="preserve">проведение процедуры идентификации потенциально вредных и (или) опасных производственных факторов на рабочих местах в соответствии с требованиями Федерального закона от 28.12.2013 № 426-ФЗ «О специальной оценке условий труда» (далее – Федеральный закон от 28.12.2013 № 426-ФЗ), </w:t>
      </w:r>
      <w:r w:rsidRPr="00457ACC">
        <w:rPr>
          <w:rFonts w:eastAsia="Calibri"/>
          <w:sz w:val="24"/>
          <w:szCs w:val="24"/>
        </w:rPr>
        <w:t>приказ</w:t>
      </w:r>
      <w:r>
        <w:rPr>
          <w:rFonts w:eastAsia="Calibri"/>
          <w:sz w:val="24"/>
          <w:szCs w:val="24"/>
        </w:rPr>
        <w:t>а</w:t>
      </w:r>
      <w:r w:rsidRPr="00457ACC">
        <w:rPr>
          <w:rFonts w:eastAsia="Calibri"/>
          <w:sz w:val="24"/>
          <w:szCs w:val="24"/>
        </w:rPr>
        <w:t xml:space="preserve"> Министерства труда и социальной защиты Российской Федерации от 21.11.2023</w:t>
      </w:r>
      <w:r>
        <w:rPr>
          <w:rFonts w:eastAsia="Calibri"/>
          <w:sz w:val="24"/>
          <w:szCs w:val="24"/>
        </w:rPr>
        <w:t xml:space="preserve"> </w:t>
      </w:r>
      <w:r w:rsidRPr="00457ACC">
        <w:rPr>
          <w:rFonts w:eastAsia="Calibri"/>
          <w:sz w:val="24"/>
          <w:szCs w:val="24"/>
        </w:rPr>
        <w:t>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</w:t>
      </w:r>
      <w:r>
        <w:rPr>
          <w:rFonts w:eastAsia="Calibri"/>
          <w:sz w:val="24"/>
          <w:szCs w:val="24"/>
        </w:rPr>
        <w:t xml:space="preserve"> </w:t>
      </w:r>
      <w:r w:rsidRPr="00457ACC">
        <w:rPr>
          <w:rFonts w:eastAsia="Calibri"/>
          <w:sz w:val="24"/>
          <w:szCs w:val="24"/>
        </w:rPr>
        <w:t>о проведении специальной оценки условий труда и инструкции по ее заполнению»</w:t>
      </w:r>
      <w:r w:rsidRPr="00D54D0F">
        <w:rPr>
          <w:bCs/>
          <w:kern w:val="32"/>
          <w:sz w:val="24"/>
          <w:szCs w:val="24"/>
        </w:rPr>
        <w:t xml:space="preserve"> </w:t>
      </w:r>
      <w:r w:rsidRPr="000A5DC5">
        <w:rPr>
          <w:bCs/>
          <w:kern w:val="32"/>
          <w:sz w:val="24"/>
          <w:szCs w:val="24"/>
        </w:rPr>
        <w:t>(далее – Приказ Минтруда России от 2</w:t>
      </w:r>
      <w:r>
        <w:rPr>
          <w:bCs/>
          <w:kern w:val="32"/>
          <w:sz w:val="24"/>
          <w:szCs w:val="24"/>
        </w:rPr>
        <w:t>1.11.2023</w:t>
      </w:r>
      <w:r w:rsidRPr="000A5DC5">
        <w:rPr>
          <w:bCs/>
          <w:kern w:val="32"/>
          <w:sz w:val="24"/>
          <w:szCs w:val="24"/>
        </w:rPr>
        <w:t xml:space="preserve"> № </w:t>
      </w:r>
      <w:r w:rsidR="002A4BEF" w:rsidRPr="002A4BEF">
        <w:rPr>
          <w:bCs/>
          <w:kern w:val="32"/>
          <w:sz w:val="24"/>
          <w:szCs w:val="24"/>
        </w:rPr>
        <w:t>817н</w:t>
      </w:r>
      <w:r w:rsidRPr="000A5DC5">
        <w:rPr>
          <w:bCs/>
          <w:kern w:val="32"/>
          <w:sz w:val="24"/>
          <w:szCs w:val="24"/>
        </w:rPr>
        <w:t>),</w:t>
      </w:r>
      <w:r w:rsidRPr="00033396">
        <w:rPr>
          <w:rFonts w:eastAsia="Times New Roman"/>
          <w:sz w:val="24"/>
          <w:szCs w:val="24"/>
          <w:lang w:eastAsia="ru-RU"/>
        </w:rPr>
        <w:t xml:space="preserve"> Санитарны</w:t>
      </w:r>
      <w:r>
        <w:rPr>
          <w:rFonts w:eastAsia="Times New Roman"/>
          <w:sz w:val="24"/>
          <w:szCs w:val="24"/>
          <w:lang w:eastAsia="ru-RU"/>
        </w:rPr>
        <w:t>м правилам, нормам, гигиеническим нормативам</w:t>
      </w:r>
      <w:r w:rsidRPr="00033396">
        <w:rPr>
          <w:rFonts w:eastAsia="Times New Roman"/>
          <w:sz w:val="24"/>
          <w:szCs w:val="24"/>
          <w:lang w:eastAsia="ru-RU"/>
        </w:rPr>
        <w:t xml:space="preserve"> и други</w:t>
      </w:r>
      <w:r>
        <w:rPr>
          <w:rFonts w:eastAsia="Times New Roman"/>
          <w:sz w:val="24"/>
          <w:szCs w:val="24"/>
          <w:lang w:eastAsia="ru-RU"/>
        </w:rPr>
        <w:t>м</w:t>
      </w:r>
      <w:r w:rsidRPr="00033396">
        <w:rPr>
          <w:rFonts w:eastAsia="Times New Roman"/>
          <w:sz w:val="24"/>
          <w:szCs w:val="24"/>
          <w:lang w:eastAsia="ru-RU"/>
        </w:rPr>
        <w:t xml:space="preserve"> действующи</w:t>
      </w:r>
      <w:r>
        <w:rPr>
          <w:rFonts w:eastAsia="Times New Roman"/>
          <w:sz w:val="24"/>
          <w:szCs w:val="24"/>
          <w:lang w:eastAsia="ru-RU"/>
        </w:rPr>
        <w:t>м нормативным правовым актам</w:t>
      </w:r>
      <w:r w:rsidRPr="00033396">
        <w:rPr>
          <w:rFonts w:eastAsia="Times New Roman"/>
          <w:sz w:val="24"/>
          <w:szCs w:val="24"/>
          <w:lang w:eastAsia="ru-RU"/>
        </w:rPr>
        <w:t>.</w:t>
      </w:r>
    </w:p>
    <w:p w14:paraId="10408D60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2.1.2.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 xml:space="preserve">оформление экспертом заключения об отсутствии на рабочем месте вредных </w:t>
      </w:r>
      <w:r w:rsidRPr="00120C17">
        <w:rPr>
          <w:rFonts w:eastAsia="Calibri"/>
          <w:sz w:val="24"/>
          <w:szCs w:val="24"/>
        </w:rPr>
        <w:br/>
        <w:t>и (или) опасных производственных факторов (при наличии таких рабочих мест). Составление декларации о соответствии условий труда государственным нормативным требованиям охраны труда в отношении рабочих мест, на которых вредные и (или) опасные производственные факторы по результатам идентификации не выявлены;</w:t>
      </w:r>
    </w:p>
    <w:p w14:paraId="177C62E9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2.1.3.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определение перечня подлежащих исследованиям (испытаниям) и измерениям вредных и (или) опасных производственных факторов, исходя из перечня вредных и (или) опасных производственных факторов, указанных в частях 1 и 2 статьи 13 Федерального закона от 28.12.2013 № 426-ФЗ в отношении каждого рабочего места;</w:t>
      </w:r>
    </w:p>
    <w:p w14:paraId="19EB4B1E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2.1.4.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 xml:space="preserve">составление перечня рабочих мест, на которых проводилась СОУТ, с учетом результатов идентификации вредных и (или) опасных производственных факторов; </w:t>
      </w:r>
    </w:p>
    <w:p w14:paraId="72AD7E26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2.1.5.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проведение исследований (испытаний) и измерений уровней вредных и (или) опасных производственных факторов в соответствии с перечнем вредных и (или) опасных производственных факторов, подлежащих исследованиям (испытаниям) и измерениям, в том числе и в особых условиях. Оформление протоколов проведения исследований (испытаний)</w:t>
      </w:r>
      <w:r>
        <w:rPr>
          <w:rFonts w:eastAsia="Calibri"/>
          <w:sz w:val="24"/>
          <w:szCs w:val="24"/>
        </w:rPr>
        <w:br/>
      </w:r>
      <w:r w:rsidRPr="00120C17">
        <w:rPr>
          <w:rFonts w:eastAsia="Calibri"/>
          <w:sz w:val="24"/>
          <w:szCs w:val="24"/>
        </w:rPr>
        <w:t xml:space="preserve"> и измерений в отношении каждого из подвергнутых исследованиям вредных и (или) опасных производственных факторов;</w:t>
      </w:r>
    </w:p>
    <w:p w14:paraId="04CD5B80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2.1.6.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отнесение условий труда по степени вредности и (или) опасности к классам (подклассам) условий труда на рабочих местах, где проводились исследования (испытания)</w:t>
      </w:r>
      <w:r w:rsidRPr="00120C17">
        <w:rPr>
          <w:rFonts w:eastAsia="Calibri"/>
          <w:sz w:val="24"/>
          <w:szCs w:val="24"/>
        </w:rPr>
        <w:br/>
        <w:t>и измерения уровней вредных и (или) опасных производственных факторов;</w:t>
      </w:r>
    </w:p>
    <w:p w14:paraId="553BF7B8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2.1.7. проведение оценки обеспеченности работников, занятых на работах во вредных условиях труда, эффективными средствами индивидуальной защиты, прошедшими обязательную сертификацию. Оформление экспертом заключения о возможности снижения класса (подкласса) условий труда в случае применения работниками эффективных средств индивидуальной защиты;</w:t>
      </w:r>
    </w:p>
    <w:p w14:paraId="789B2CDA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2.1.8.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14:paraId="74148D52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проект сводной таблицы классов (подклассов) условий труда, установленных </w:t>
      </w:r>
      <w:r w:rsidRPr="00120C17">
        <w:rPr>
          <w:rFonts w:eastAsia="Calibri"/>
          <w:sz w:val="24"/>
          <w:szCs w:val="24"/>
        </w:rPr>
        <w:br/>
        <w:t>на рабочих местах;</w:t>
      </w:r>
    </w:p>
    <w:p w14:paraId="537E72CE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lastRenderedPageBreak/>
        <w:t xml:space="preserve">рекомендуемые мероприятия, направленные на улучшение условий труда работников, </w:t>
      </w:r>
      <w:r>
        <w:rPr>
          <w:rFonts w:eastAsia="Calibri"/>
          <w:sz w:val="24"/>
          <w:szCs w:val="24"/>
        </w:rPr>
        <w:br/>
      </w:r>
      <w:r w:rsidRPr="00120C17">
        <w:rPr>
          <w:rFonts w:eastAsia="Calibri"/>
          <w:sz w:val="24"/>
          <w:szCs w:val="24"/>
        </w:rPr>
        <w:t>с учетом результатов СОУТ (в случае выявления устранимых вредных и (или) опасных производственных факторов);</w:t>
      </w:r>
    </w:p>
    <w:p w14:paraId="350737F5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предложения (рекомендации) о предоставлении работникам, занятым на работах </w:t>
      </w:r>
      <w:r w:rsidRPr="00120C17">
        <w:rPr>
          <w:rFonts w:eastAsia="Calibri"/>
          <w:sz w:val="24"/>
          <w:szCs w:val="24"/>
        </w:rPr>
        <w:br/>
        <w:t>с вредными и (или) опасными условиями труда, гарантий и компенсаций;</w:t>
      </w:r>
    </w:p>
    <w:p w14:paraId="70FA73CA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предложения (рекомендации) об обязательных предварительных (при поступлении </w:t>
      </w:r>
      <w:r w:rsidRPr="00120C17">
        <w:rPr>
          <w:rFonts w:eastAsia="Calibri"/>
          <w:sz w:val="24"/>
          <w:szCs w:val="24"/>
        </w:rPr>
        <w:br/>
        <w:t>на работу) и периодических (в течение трудовой деятельности) медицинских осмотрах работников.</w:t>
      </w:r>
    </w:p>
    <w:p w14:paraId="5338F8A7" w14:textId="0F02A650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2.1.9.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составление и представление на бумажном и электронном носителях отчета</w:t>
      </w:r>
      <w:r w:rsidRPr="00120C17">
        <w:rPr>
          <w:rFonts w:eastAsia="Calibri"/>
          <w:sz w:val="24"/>
          <w:szCs w:val="24"/>
        </w:rPr>
        <w:br/>
        <w:t>о проведении СОУТ, оформленного по форме, утверж</w:t>
      </w:r>
      <w:r>
        <w:rPr>
          <w:rFonts w:eastAsia="Calibri"/>
          <w:sz w:val="24"/>
          <w:szCs w:val="24"/>
        </w:rPr>
        <w:t xml:space="preserve">денной Приказом Минтруда России </w:t>
      </w:r>
      <w:r>
        <w:rPr>
          <w:rFonts w:eastAsia="Calibri"/>
          <w:sz w:val="24"/>
          <w:szCs w:val="24"/>
        </w:rPr>
        <w:br/>
      </w:r>
      <w:r w:rsidRPr="000A5DC5">
        <w:rPr>
          <w:bCs/>
          <w:kern w:val="32"/>
          <w:sz w:val="24"/>
          <w:szCs w:val="24"/>
        </w:rPr>
        <w:t>от 2</w:t>
      </w:r>
      <w:r>
        <w:rPr>
          <w:bCs/>
          <w:kern w:val="32"/>
          <w:sz w:val="24"/>
          <w:szCs w:val="24"/>
        </w:rPr>
        <w:t>1.11.2023</w:t>
      </w:r>
      <w:r w:rsidRPr="000A5DC5">
        <w:rPr>
          <w:bCs/>
          <w:kern w:val="32"/>
          <w:sz w:val="24"/>
          <w:szCs w:val="24"/>
        </w:rPr>
        <w:t xml:space="preserve"> № </w:t>
      </w:r>
      <w:r>
        <w:rPr>
          <w:bCs/>
          <w:kern w:val="32"/>
          <w:sz w:val="24"/>
          <w:szCs w:val="24"/>
        </w:rPr>
        <w:t>8</w:t>
      </w:r>
      <w:r w:rsidR="002A4BEF">
        <w:rPr>
          <w:bCs/>
          <w:kern w:val="32"/>
          <w:sz w:val="24"/>
          <w:szCs w:val="24"/>
        </w:rPr>
        <w:t>1</w:t>
      </w:r>
      <w:r>
        <w:rPr>
          <w:bCs/>
          <w:kern w:val="32"/>
          <w:sz w:val="24"/>
          <w:szCs w:val="24"/>
        </w:rPr>
        <w:t>7</w:t>
      </w:r>
      <w:r w:rsidRPr="000A5DC5">
        <w:rPr>
          <w:bCs/>
          <w:kern w:val="32"/>
          <w:sz w:val="24"/>
          <w:szCs w:val="24"/>
        </w:rPr>
        <w:t>н</w:t>
      </w:r>
      <w:r w:rsidRPr="00120C17">
        <w:rPr>
          <w:rFonts w:eastAsia="Calibri"/>
          <w:sz w:val="24"/>
          <w:szCs w:val="24"/>
        </w:rPr>
        <w:t xml:space="preserve">, в том числе в отношении рабочих мест, на которых </w:t>
      </w:r>
      <w:r w:rsidRPr="00120C17">
        <w:rPr>
          <w:rFonts w:eastAsia="Calibri"/>
          <w:sz w:val="24"/>
          <w:szCs w:val="24"/>
        </w:rPr>
        <w:br/>
        <w:t xml:space="preserve">не идентифицированы вредные и (или) опасные производственные факторы, включающего </w:t>
      </w:r>
      <w:r w:rsidRPr="00120C17">
        <w:rPr>
          <w:rFonts w:eastAsia="Calibri"/>
          <w:sz w:val="24"/>
          <w:szCs w:val="24"/>
        </w:rPr>
        <w:br/>
        <w:t>в себя:</w:t>
      </w:r>
    </w:p>
    <w:p w14:paraId="4BA80AA4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сведения об организации, проводящей СОУТ, с приложением копий документов, подтверждающих ее соответствие установленным статьей 19 Федерального закона </w:t>
      </w:r>
      <w:r w:rsidRPr="00120C17">
        <w:rPr>
          <w:rFonts w:eastAsia="Calibri"/>
          <w:sz w:val="24"/>
          <w:szCs w:val="24"/>
        </w:rPr>
        <w:br/>
        <w:t>от 28.12.2013 № 426-ФЗ требованиям;</w:t>
      </w:r>
    </w:p>
    <w:p w14:paraId="08AD059B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перечень рабочих мест, на которых проводилась СОУТ, с указанием вредных и (или) опасных производственных факторов;</w:t>
      </w:r>
    </w:p>
    <w:p w14:paraId="70BCBE7B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карты СОУТ;</w:t>
      </w:r>
    </w:p>
    <w:p w14:paraId="13E47736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протоколы проведения исследований (испытаний) и измерений вредных и (или) опасных производственных факторов;</w:t>
      </w:r>
    </w:p>
    <w:p w14:paraId="3EBE1647" w14:textId="77777777" w:rsidR="00D67B78" w:rsidRPr="00120C17" w:rsidRDefault="00D67B78" w:rsidP="00D67B78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протокол, содержащий решение комиссии о невозможности проведения на рабочих местах исследований (испытаний) и измерений в связи с созданием угрозы для жизни работников </w:t>
      </w:r>
      <w:r>
        <w:rPr>
          <w:rFonts w:eastAsia="Calibri"/>
          <w:sz w:val="24"/>
          <w:szCs w:val="24"/>
        </w:rPr>
        <w:br/>
      </w:r>
      <w:r w:rsidRPr="00120C17">
        <w:rPr>
          <w:rFonts w:eastAsia="Calibri"/>
          <w:sz w:val="24"/>
          <w:szCs w:val="24"/>
        </w:rPr>
        <w:t>и экспертов (при наличии такого решения);</w:t>
      </w:r>
    </w:p>
    <w:p w14:paraId="1D697C75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сводную ведомость результатов проведения СОУТ;</w:t>
      </w:r>
    </w:p>
    <w:p w14:paraId="72D86619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перечень мероприятий по улучшению условий труда работников, на рабочих местах которых проводилась СОУТ;</w:t>
      </w:r>
    </w:p>
    <w:p w14:paraId="72D1C5DD" w14:textId="77777777" w:rsidR="00D67B78" w:rsidRPr="00120C17" w:rsidRDefault="00D67B78" w:rsidP="00D67B78">
      <w:pPr>
        <w:spacing w:after="0" w:line="240" w:lineRule="auto"/>
        <w:ind w:firstLine="642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заключения эксперта организации, проводящей СОУТ.</w:t>
      </w:r>
    </w:p>
    <w:p w14:paraId="74A0A7FE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2.1.10. подготовка сведений о результатах проведения СОУТ, предусмотренных частью 2 статьи 18 Федерального закона от 28.12.2013 № 426-ФЗ, и передача их во ФГИС СОУТ.</w:t>
      </w:r>
    </w:p>
    <w:p w14:paraId="5259AD17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2.2.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Требования к методам исследований (испытаний) и методикам измерений при проведении СОУТ:</w:t>
      </w:r>
    </w:p>
    <w:p w14:paraId="555221E6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2.2.1.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</w:t>
      </w:r>
      <w:r w:rsidRPr="00120C17">
        <w:rPr>
          <w:rFonts w:eastAsia="Calibri"/>
          <w:sz w:val="24"/>
          <w:szCs w:val="24"/>
        </w:rPr>
        <w:br/>
        <w:t>им средства измерений;</w:t>
      </w:r>
    </w:p>
    <w:p w14:paraId="4AEB4687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2.2.2. испытательная лаборатория (центр) должна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</w:t>
      </w:r>
      <w:hyperlink w:anchor="Par175" w:history="1">
        <w:r w:rsidRPr="00120C17">
          <w:rPr>
            <w:rFonts w:eastAsia="Calibri"/>
            <w:sz w:val="24"/>
            <w:szCs w:val="24"/>
          </w:rPr>
          <w:t>пунктами 1</w:t>
        </w:r>
      </w:hyperlink>
      <w:r w:rsidRPr="00120C17">
        <w:rPr>
          <w:rFonts w:eastAsia="Calibri"/>
          <w:sz w:val="24"/>
          <w:szCs w:val="24"/>
        </w:rPr>
        <w:t xml:space="preserve"> - </w:t>
      </w:r>
      <w:hyperlink w:anchor="Par185" w:history="1">
        <w:r w:rsidRPr="00120C17">
          <w:rPr>
            <w:rFonts w:eastAsia="Calibri"/>
            <w:sz w:val="24"/>
            <w:szCs w:val="24"/>
          </w:rPr>
          <w:t>11</w:t>
        </w:r>
      </w:hyperlink>
      <w:r w:rsidRPr="00120C17">
        <w:rPr>
          <w:rFonts w:eastAsia="Calibri"/>
          <w:sz w:val="24"/>
          <w:szCs w:val="24"/>
        </w:rPr>
        <w:t xml:space="preserve"> и </w:t>
      </w:r>
      <w:hyperlink w:anchor="Par189" w:history="1">
        <w:r w:rsidRPr="00120C17">
          <w:rPr>
            <w:rFonts w:eastAsia="Calibri"/>
            <w:sz w:val="24"/>
            <w:szCs w:val="24"/>
          </w:rPr>
          <w:t>15</w:t>
        </w:r>
      </w:hyperlink>
      <w:r w:rsidRPr="00120C17">
        <w:rPr>
          <w:rFonts w:eastAsia="Calibri"/>
          <w:sz w:val="24"/>
          <w:szCs w:val="24"/>
        </w:rPr>
        <w:t xml:space="preserve"> - </w:t>
      </w:r>
      <w:hyperlink w:anchor="Par197" w:history="1">
        <w:r w:rsidRPr="00120C17">
          <w:rPr>
            <w:rFonts w:eastAsia="Calibri"/>
            <w:sz w:val="24"/>
            <w:szCs w:val="24"/>
          </w:rPr>
          <w:t>23 части 3 статьи 13</w:t>
        </w:r>
      </w:hyperlink>
      <w:r w:rsidRPr="00120C17">
        <w:rPr>
          <w:rFonts w:eastAsia="Calibri"/>
          <w:sz w:val="24"/>
          <w:szCs w:val="24"/>
        </w:rPr>
        <w:t xml:space="preserve"> Федерального закона от 28.12.2013 № 426-ФЗ.</w:t>
      </w:r>
    </w:p>
    <w:p w14:paraId="3EFD77F1" w14:textId="77777777" w:rsidR="00D67B78" w:rsidRPr="00120C17" w:rsidRDefault="00D67B78" w:rsidP="00D67B78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2.3. Требования к организации, оказывающей Услуги по проведению СОУТ:</w:t>
      </w:r>
    </w:p>
    <w:p w14:paraId="1CEF3CA8" w14:textId="77777777" w:rsidR="00D67B78" w:rsidRPr="00120C17" w:rsidRDefault="00D67B78" w:rsidP="00D67B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</w:t>
      </w:r>
      <w:r w:rsidRPr="00120C17">
        <w:rPr>
          <w:rFonts w:eastAsia="Times New Roman"/>
          <w:sz w:val="24"/>
          <w:szCs w:val="24"/>
          <w:lang w:eastAsia="ru-RU"/>
        </w:rPr>
        <w:t>.3.1.</w:t>
      </w:r>
      <w:r>
        <w:rPr>
          <w:rFonts w:eastAsia="Times New Roman"/>
          <w:sz w:val="24"/>
          <w:szCs w:val="24"/>
          <w:lang w:eastAsia="ru-RU"/>
        </w:rPr>
        <w:t> </w:t>
      </w:r>
      <w:r w:rsidRPr="00120C17">
        <w:rPr>
          <w:rFonts w:eastAsia="Times New Roman"/>
          <w:sz w:val="24"/>
          <w:szCs w:val="24"/>
          <w:lang w:eastAsia="ru-RU"/>
        </w:rPr>
        <w:t>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труда;</w:t>
      </w:r>
    </w:p>
    <w:p w14:paraId="20F6C649" w14:textId="77777777" w:rsidR="00D67B78" w:rsidRPr="00120C17" w:rsidRDefault="00D67B78" w:rsidP="00D67B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20C17">
        <w:rPr>
          <w:rFonts w:eastAsia="Times New Roman"/>
          <w:sz w:val="24"/>
          <w:szCs w:val="24"/>
          <w:lang w:eastAsia="ru-RU"/>
        </w:rPr>
        <w:t xml:space="preserve">2.3.2.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</w:t>
      </w:r>
      <w:r>
        <w:rPr>
          <w:rFonts w:eastAsia="Times New Roman"/>
          <w:sz w:val="24"/>
          <w:szCs w:val="24"/>
          <w:lang w:eastAsia="ru-RU"/>
        </w:rPr>
        <w:br/>
      </w:r>
      <w:r w:rsidRPr="00120C17">
        <w:rPr>
          <w:rFonts w:eastAsia="Times New Roman"/>
          <w:sz w:val="24"/>
          <w:szCs w:val="24"/>
          <w:lang w:eastAsia="ru-RU"/>
        </w:rPr>
        <w:t>из специальностей - общая гигиена, гигиена труда, санитарно-гигиенические лабораторные исследования;</w:t>
      </w:r>
    </w:p>
    <w:p w14:paraId="36219C69" w14:textId="54B4EE9B" w:rsidR="00D67B78" w:rsidRPr="00120C17" w:rsidRDefault="00D67B78" w:rsidP="00D67B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20C17">
        <w:rPr>
          <w:rFonts w:eastAsia="Times New Roman"/>
          <w:sz w:val="24"/>
          <w:szCs w:val="24"/>
          <w:lang w:eastAsia="ru-RU"/>
        </w:rPr>
        <w:t>2.3.3.</w:t>
      </w:r>
      <w:r>
        <w:rPr>
          <w:rFonts w:eastAsia="Times New Roman"/>
          <w:sz w:val="24"/>
          <w:szCs w:val="24"/>
          <w:lang w:eastAsia="ru-RU"/>
        </w:rPr>
        <w:t> </w:t>
      </w:r>
      <w:r w:rsidRPr="00120C17">
        <w:rPr>
          <w:rFonts w:eastAsia="Times New Roman"/>
          <w:sz w:val="24"/>
          <w:szCs w:val="24"/>
          <w:lang w:eastAsia="ru-RU"/>
        </w:rPr>
        <w:t xml:space="preserve">наличие в качестве структурного подразделения испытательной лаборатории (центра), которая аккредитована национальным органом по аккредитации в соответствии </w:t>
      </w:r>
      <w:r w:rsidRPr="00120C17">
        <w:rPr>
          <w:rFonts w:eastAsia="Times New Roman"/>
          <w:sz w:val="24"/>
          <w:szCs w:val="24"/>
          <w:lang w:eastAsia="ru-RU"/>
        </w:rPr>
        <w:br/>
        <w:t xml:space="preserve">с </w:t>
      </w:r>
      <w:hyperlink r:id="rId7" w:history="1">
        <w:r w:rsidRPr="00120C17">
          <w:rPr>
            <w:rFonts w:eastAsia="Times New Roman"/>
            <w:sz w:val="24"/>
            <w:szCs w:val="24"/>
            <w:lang w:eastAsia="ru-RU"/>
          </w:rPr>
          <w:t>законодательством</w:t>
        </w:r>
      </w:hyperlink>
      <w:r w:rsidRPr="00120C17">
        <w:rPr>
          <w:rFonts w:eastAsia="Times New Roman"/>
          <w:sz w:val="24"/>
          <w:szCs w:val="24"/>
          <w:lang w:eastAsia="ru-RU"/>
        </w:rPr>
        <w:t xml:space="preserve">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</w:t>
      </w:r>
      <w:r>
        <w:rPr>
          <w:rFonts w:eastAsia="Times New Roman"/>
          <w:sz w:val="24"/>
          <w:szCs w:val="24"/>
          <w:lang w:eastAsia="ru-RU"/>
        </w:rPr>
        <w:t xml:space="preserve">факторов производственной среды </w:t>
      </w:r>
      <w:r w:rsidRPr="00120C17">
        <w:rPr>
          <w:rFonts w:eastAsia="Times New Roman"/>
          <w:sz w:val="24"/>
          <w:szCs w:val="24"/>
          <w:lang w:eastAsia="ru-RU"/>
        </w:rPr>
        <w:t xml:space="preserve">и трудового процесса, </w:t>
      </w:r>
      <w:r w:rsidRPr="00120C17">
        <w:rPr>
          <w:rFonts w:eastAsia="Times New Roman"/>
          <w:sz w:val="24"/>
          <w:szCs w:val="24"/>
          <w:lang w:eastAsia="ru-RU"/>
        </w:rPr>
        <w:lastRenderedPageBreak/>
        <w:t xml:space="preserve">предусмотренных </w:t>
      </w:r>
      <w:hyperlink w:anchor="P207" w:history="1">
        <w:r w:rsidRPr="00120C17">
          <w:rPr>
            <w:rFonts w:eastAsia="Times New Roman"/>
            <w:sz w:val="24"/>
            <w:szCs w:val="24"/>
            <w:lang w:eastAsia="ru-RU"/>
          </w:rPr>
          <w:t>пунктами 1</w:t>
        </w:r>
      </w:hyperlink>
      <w:r w:rsidRPr="00120C17">
        <w:rPr>
          <w:rFonts w:eastAsia="Times New Roman"/>
          <w:sz w:val="24"/>
          <w:szCs w:val="24"/>
          <w:lang w:eastAsia="ru-RU"/>
        </w:rPr>
        <w:t xml:space="preserve"> - </w:t>
      </w:r>
      <w:hyperlink w:anchor="P217" w:history="1">
        <w:r w:rsidRPr="00120C17">
          <w:rPr>
            <w:rFonts w:eastAsia="Times New Roman"/>
            <w:sz w:val="24"/>
            <w:szCs w:val="24"/>
            <w:lang w:eastAsia="ru-RU"/>
          </w:rPr>
          <w:t>11</w:t>
        </w:r>
      </w:hyperlink>
      <w:r w:rsidRPr="00120C17">
        <w:rPr>
          <w:rFonts w:eastAsia="Times New Roman"/>
          <w:sz w:val="24"/>
          <w:szCs w:val="24"/>
          <w:lang w:eastAsia="ru-RU"/>
        </w:rPr>
        <w:t xml:space="preserve"> и </w:t>
      </w:r>
      <w:hyperlink w:anchor="P221" w:history="1">
        <w:r w:rsidRPr="00120C17">
          <w:rPr>
            <w:rFonts w:eastAsia="Times New Roman"/>
            <w:sz w:val="24"/>
            <w:szCs w:val="24"/>
            <w:lang w:eastAsia="ru-RU"/>
          </w:rPr>
          <w:t>15</w:t>
        </w:r>
      </w:hyperlink>
      <w:r w:rsidRPr="00120C17">
        <w:rPr>
          <w:rFonts w:eastAsia="Times New Roman"/>
          <w:sz w:val="24"/>
          <w:szCs w:val="24"/>
          <w:lang w:eastAsia="ru-RU"/>
        </w:rPr>
        <w:t xml:space="preserve"> - </w:t>
      </w:r>
      <w:hyperlink w:anchor="P229" w:history="1">
        <w:r w:rsidRPr="00120C17">
          <w:rPr>
            <w:rFonts w:eastAsia="Times New Roman"/>
            <w:sz w:val="24"/>
            <w:szCs w:val="24"/>
            <w:lang w:eastAsia="ru-RU"/>
          </w:rPr>
          <w:t xml:space="preserve">23 части 3 статьи </w:t>
        </w:r>
        <w:r>
          <w:rPr>
            <w:rFonts w:eastAsia="Times New Roman"/>
            <w:sz w:val="24"/>
            <w:szCs w:val="24"/>
            <w:lang w:eastAsia="ru-RU"/>
          </w:rPr>
          <w:br/>
        </w:r>
        <w:r w:rsidRPr="00120C17">
          <w:rPr>
            <w:rFonts w:eastAsia="Times New Roman"/>
            <w:sz w:val="24"/>
            <w:szCs w:val="24"/>
            <w:lang w:eastAsia="ru-RU"/>
          </w:rPr>
          <w:t>13</w:t>
        </w:r>
      </w:hyperlink>
      <w:r w:rsidRPr="00120C17">
        <w:rPr>
          <w:rFonts w:eastAsia="Times New Roman"/>
          <w:sz w:val="24"/>
          <w:szCs w:val="24"/>
          <w:lang w:eastAsia="ru-RU"/>
        </w:rPr>
        <w:t xml:space="preserve"> Федерального закона от 28.12.2013 № 426-ФЗ;</w:t>
      </w:r>
    </w:p>
    <w:p w14:paraId="427A4355" w14:textId="77777777" w:rsidR="00D67B78" w:rsidRPr="00120C17" w:rsidRDefault="00D67B78" w:rsidP="00D67B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20C17">
        <w:rPr>
          <w:rFonts w:eastAsia="Times New Roman"/>
          <w:sz w:val="24"/>
          <w:szCs w:val="24"/>
          <w:lang w:eastAsia="ru-RU"/>
        </w:rPr>
        <w:t xml:space="preserve">2.3.4. наличие регистрации в реестре организаций, проводящих СОУТ, согласно части </w:t>
      </w:r>
      <w:r w:rsidRPr="00120C17">
        <w:rPr>
          <w:rFonts w:eastAsia="Times New Roman"/>
          <w:sz w:val="24"/>
          <w:szCs w:val="24"/>
          <w:lang w:eastAsia="ru-RU"/>
        </w:rPr>
        <w:br/>
        <w:t xml:space="preserve">3 статьи 19 Федерального закона от 28.12.2013 № 426-ФЗ; </w:t>
      </w:r>
    </w:p>
    <w:p w14:paraId="6775EFE4" w14:textId="77777777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2.4.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Привлечение соисполнителей допускается в соответствии с частью 2 статьи 19 Федерального закона от 28.12.2013 № 426-ФЗ.</w:t>
      </w:r>
    </w:p>
    <w:p w14:paraId="3280D9C4" w14:textId="38933B00" w:rsidR="00D67B78" w:rsidRPr="00120C17" w:rsidRDefault="00D67B78" w:rsidP="00D67B78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2.5.</w:t>
      </w:r>
      <w:r>
        <w:rPr>
          <w:rFonts w:eastAsia="Calibri"/>
          <w:sz w:val="24"/>
          <w:szCs w:val="24"/>
        </w:rPr>
        <w:t> </w:t>
      </w:r>
      <w:r w:rsidRPr="00120C17">
        <w:rPr>
          <w:rFonts w:eastAsia="Calibri"/>
          <w:sz w:val="24"/>
          <w:szCs w:val="24"/>
        </w:rPr>
        <w:t>Требования к качественным характеристикам оказываемых Услуг: проведение СОУТ осуществляется в соответствии с требованиями Федерального закона от 28.12.20</w:t>
      </w:r>
      <w:r>
        <w:rPr>
          <w:rFonts w:eastAsia="Calibri"/>
          <w:sz w:val="24"/>
          <w:szCs w:val="24"/>
        </w:rPr>
        <w:t xml:space="preserve">13 </w:t>
      </w:r>
      <w:r w:rsidRPr="00120C17">
        <w:rPr>
          <w:rFonts w:eastAsia="Calibri"/>
          <w:sz w:val="24"/>
          <w:szCs w:val="24"/>
        </w:rPr>
        <w:t xml:space="preserve">№ 426-ФЗ, Приказа Минтруда России </w:t>
      </w:r>
      <w:r w:rsidRPr="000A5DC5">
        <w:rPr>
          <w:bCs/>
          <w:kern w:val="32"/>
          <w:sz w:val="24"/>
          <w:szCs w:val="24"/>
        </w:rPr>
        <w:t>от 2</w:t>
      </w:r>
      <w:r>
        <w:rPr>
          <w:bCs/>
          <w:kern w:val="32"/>
          <w:sz w:val="24"/>
          <w:szCs w:val="24"/>
        </w:rPr>
        <w:t>1.11.2023</w:t>
      </w:r>
      <w:r w:rsidRPr="000A5DC5">
        <w:rPr>
          <w:bCs/>
          <w:kern w:val="32"/>
          <w:sz w:val="24"/>
          <w:szCs w:val="24"/>
        </w:rPr>
        <w:t xml:space="preserve"> № </w:t>
      </w:r>
      <w:r>
        <w:rPr>
          <w:bCs/>
          <w:kern w:val="32"/>
          <w:sz w:val="24"/>
          <w:szCs w:val="24"/>
        </w:rPr>
        <w:t>8</w:t>
      </w:r>
      <w:r w:rsidR="002A4BEF">
        <w:rPr>
          <w:bCs/>
          <w:kern w:val="32"/>
          <w:sz w:val="24"/>
          <w:szCs w:val="24"/>
        </w:rPr>
        <w:t>1</w:t>
      </w:r>
      <w:r>
        <w:rPr>
          <w:bCs/>
          <w:kern w:val="32"/>
          <w:sz w:val="24"/>
          <w:szCs w:val="24"/>
        </w:rPr>
        <w:t>7</w:t>
      </w:r>
      <w:r w:rsidRPr="000A5DC5">
        <w:rPr>
          <w:bCs/>
          <w:kern w:val="32"/>
          <w:sz w:val="24"/>
          <w:szCs w:val="24"/>
        </w:rPr>
        <w:t>н</w:t>
      </w:r>
      <w:r w:rsidRPr="00120C17">
        <w:rPr>
          <w:rFonts w:eastAsia="Calibri"/>
          <w:sz w:val="24"/>
          <w:szCs w:val="24"/>
        </w:rPr>
        <w:t xml:space="preserve"> с учетом специфики деятельности Заказчика. </w:t>
      </w:r>
    </w:p>
    <w:p w14:paraId="142F092D" w14:textId="2621AF5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3. Место оказания Услуг</w:t>
      </w:r>
      <w:r w:rsidRPr="00120C17">
        <w:rPr>
          <w:rFonts w:eastAsia="Calibri"/>
          <w:sz w:val="24"/>
          <w:szCs w:val="24"/>
        </w:rPr>
        <w:t>: г.</w:t>
      </w:r>
      <w:r>
        <w:rPr>
          <w:rFonts w:eastAsia="Calibri"/>
          <w:sz w:val="24"/>
          <w:szCs w:val="24"/>
        </w:rPr>
        <w:t xml:space="preserve"> Москв</w:t>
      </w:r>
      <w:r w:rsidR="002A4BEF">
        <w:rPr>
          <w:rFonts w:eastAsia="Calibri"/>
          <w:sz w:val="24"/>
          <w:szCs w:val="24"/>
        </w:rPr>
        <w:t>а, ул. Профсоюзная, д. 65, стр.</w:t>
      </w:r>
      <w:proofErr w:type="gramStart"/>
      <w:r w:rsidR="002A4BEF">
        <w:rPr>
          <w:rFonts w:eastAsia="Calibri"/>
          <w:sz w:val="24"/>
          <w:szCs w:val="24"/>
        </w:rPr>
        <w:t>1,стр.</w:t>
      </w:r>
      <w:proofErr w:type="gramEnd"/>
      <w:r w:rsidR="002A4BEF">
        <w:rPr>
          <w:rFonts w:eastAsia="Calibri"/>
          <w:sz w:val="24"/>
          <w:szCs w:val="24"/>
        </w:rPr>
        <w:t>2</w:t>
      </w:r>
      <w:bookmarkStart w:id="1" w:name="_GoBack"/>
      <w:bookmarkEnd w:id="1"/>
      <w:r w:rsidR="002A4BEF">
        <w:rPr>
          <w:rFonts w:eastAsia="Calibri"/>
          <w:sz w:val="24"/>
          <w:szCs w:val="24"/>
        </w:rPr>
        <w:t>.</w:t>
      </w:r>
    </w:p>
    <w:p w14:paraId="6B7FB612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4. Срок оказания Услуг:</w:t>
      </w:r>
    </w:p>
    <w:p w14:paraId="1D78CF9F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>Начало оказания Услуг: с даты заключения Контракта.</w:t>
      </w:r>
    </w:p>
    <w:p w14:paraId="3EC1BCA3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sz w:val="24"/>
          <w:szCs w:val="24"/>
        </w:rPr>
        <w:t xml:space="preserve">Окончание оказания Услуг: </w:t>
      </w:r>
      <w:r w:rsidRPr="00E739E8">
        <w:rPr>
          <w:rFonts w:eastAsia="Calibri"/>
          <w:sz w:val="24"/>
          <w:szCs w:val="24"/>
        </w:rPr>
        <w:t xml:space="preserve">до истечения 40 (сорок) календарных дней с даты заключения Контракта. </w:t>
      </w:r>
    </w:p>
    <w:p w14:paraId="296E83B2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5. Срок сдачи Исполнителем отчета</w:t>
      </w:r>
      <w:r w:rsidRPr="00120C17">
        <w:rPr>
          <w:rFonts w:eastAsia="Calibri"/>
          <w:sz w:val="24"/>
          <w:szCs w:val="24"/>
        </w:rPr>
        <w:t xml:space="preserve"> о проведении СОУТ и представления документов </w:t>
      </w:r>
      <w:r>
        <w:rPr>
          <w:rFonts w:eastAsia="Calibri"/>
          <w:sz w:val="24"/>
          <w:szCs w:val="24"/>
        </w:rPr>
        <w:br/>
      </w:r>
      <w:r w:rsidRPr="00120C17">
        <w:rPr>
          <w:rFonts w:eastAsia="Calibri"/>
          <w:sz w:val="24"/>
          <w:szCs w:val="24"/>
        </w:rPr>
        <w:t>на оплату оказанных услуг:</w:t>
      </w:r>
      <w:r w:rsidRPr="00E739E8">
        <w:t xml:space="preserve"> </w:t>
      </w:r>
      <w:r w:rsidRPr="00E739E8">
        <w:rPr>
          <w:rFonts w:eastAsia="Calibri"/>
          <w:sz w:val="24"/>
          <w:szCs w:val="24"/>
        </w:rPr>
        <w:t xml:space="preserve">до истечения 40 (сорок) календарных дней с даты заключения Контракта. </w:t>
      </w:r>
      <w:r w:rsidRPr="00120C17">
        <w:rPr>
          <w:rFonts w:eastAsia="Calibri"/>
          <w:sz w:val="24"/>
          <w:szCs w:val="24"/>
        </w:rPr>
        <w:t xml:space="preserve"> </w:t>
      </w:r>
    </w:p>
    <w:p w14:paraId="0FBF0C46" w14:textId="77777777" w:rsidR="00D67B78" w:rsidRPr="00120C17" w:rsidRDefault="00D67B78" w:rsidP="00D67B78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120C17">
        <w:rPr>
          <w:rFonts w:eastAsia="Calibri"/>
          <w:b/>
          <w:sz w:val="24"/>
          <w:szCs w:val="24"/>
        </w:rPr>
        <w:t>6.  Место сдачи результатов оказанных Услуг</w:t>
      </w:r>
      <w:r w:rsidRPr="00120C17">
        <w:rPr>
          <w:rFonts w:eastAsia="Calibri"/>
          <w:sz w:val="24"/>
          <w:szCs w:val="24"/>
        </w:rPr>
        <w:t>: </w:t>
      </w:r>
      <w:r w:rsidRPr="00120C17">
        <w:rPr>
          <w:rFonts w:eastAsia="Times New Roman"/>
          <w:bCs/>
          <w:sz w:val="24"/>
          <w:szCs w:val="24"/>
          <w:lang w:eastAsia="ar-SA"/>
        </w:rPr>
        <w:t>г.</w:t>
      </w:r>
      <w:r>
        <w:rPr>
          <w:rFonts w:eastAsia="Calibri"/>
          <w:sz w:val="24"/>
          <w:szCs w:val="24"/>
        </w:rPr>
        <w:t> Москва, ул. Профсоюзная, д. 65, стр.2</w:t>
      </w:r>
    </w:p>
    <w:p w14:paraId="4BE57D68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E08E0B7" w14:textId="7685C761" w:rsid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53ED605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0FD0CE4" w14:textId="77777777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Times New Roman"/>
          <w:sz w:val="23"/>
          <w:szCs w:val="24"/>
          <w:lang w:eastAsia="ru-RU"/>
        </w:rPr>
      </w:pPr>
    </w:p>
    <w:p w14:paraId="5E1A96F0" w14:textId="600FBFFA" w:rsidR="00A857EE" w:rsidRDefault="00D67B78" w:rsidP="00D67B78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Заведующий отделом охраны труда и ОС</w:t>
      </w:r>
      <w:r w:rsidR="00E746FA">
        <w:rPr>
          <w:rFonts w:eastAsia="Times New Roman"/>
          <w:sz w:val="24"/>
          <w:szCs w:val="24"/>
        </w:rPr>
        <w:t xml:space="preserve">                                                                    Н.В. </w:t>
      </w:r>
      <w:proofErr w:type="spellStart"/>
      <w:r w:rsidR="00E746FA">
        <w:rPr>
          <w:rFonts w:eastAsia="Times New Roman"/>
          <w:sz w:val="24"/>
          <w:szCs w:val="24"/>
        </w:rPr>
        <w:t>Полевина</w:t>
      </w:r>
      <w:proofErr w:type="spellEnd"/>
    </w:p>
    <w:sectPr w:rsidR="00A857EE" w:rsidSect="00D67B78">
      <w:footerReference w:type="default" r:id="rId8"/>
      <w:pgSz w:w="11906" w:h="16838"/>
      <w:pgMar w:top="567" w:right="851" w:bottom="567" w:left="1134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8BE8A" w14:textId="77777777" w:rsidR="00A66123" w:rsidRDefault="00A66123" w:rsidP="00DE6398">
      <w:pPr>
        <w:spacing w:after="0" w:line="240" w:lineRule="auto"/>
      </w:pPr>
      <w:r>
        <w:separator/>
      </w:r>
    </w:p>
  </w:endnote>
  <w:endnote w:type="continuationSeparator" w:id="0">
    <w:p w14:paraId="0D2E38EF" w14:textId="77777777" w:rsidR="00A66123" w:rsidRDefault="00A66123" w:rsidP="00DE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402DB" w14:textId="541AFA9F" w:rsidR="00A66123" w:rsidRPr="00B66ED7" w:rsidRDefault="00A66123" w:rsidP="00DE6398">
    <w:pPr>
      <w:pStyle w:val="a5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3DC51" w14:textId="77777777" w:rsidR="00A66123" w:rsidRDefault="00A66123" w:rsidP="00DE6398">
      <w:pPr>
        <w:spacing w:after="0" w:line="240" w:lineRule="auto"/>
      </w:pPr>
      <w:r>
        <w:separator/>
      </w:r>
    </w:p>
  </w:footnote>
  <w:footnote w:type="continuationSeparator" w:id="0">
    <w:p w14:paraId="590B3CCA" w14:textId="77777777" w:rsidR="00A66123" w:rsidRDefault="00A66123" w:rsidP="00DE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C86"/>
    <w:multiLevelType w:val="multilevel"/>
    <w:tmpl w:val="7368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33548"/>
    <w:multiLevelType w:val="multilevel"/>
    <w:tmpl w:val="839A0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27405F"/>
    <w:multiLevelType w:val="hybridMultilevel"/>
    <w:tmpl w:val="724E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643BB"/>
    <w:multiLevelType w:val="hybridMultilevel"/>
    <w:tmpl w:val="254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820A0"/>
    <w:multiLevelType w:val="hybridMultilevel"/>
    <w:tmpl w:val="15F6E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42593"/>
    <w:multiLevelType w:val="hybridMultilevel"/>
    <w:tmpl w:val="38C43846"/>
    <w:lvl w:ilvl="0" w:tplc="3C1A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2D91C0C"/>
    <w:multiLevelType w:val="hybridMultilevel"/>
    <w:tmpl w:val="701E9FC0"/>
    <w:lvl w:ilvl="0" w:tplc="5010D0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D72484"/>
    <w:multiLevelType w:val="hybridMultilevel"/>
    <w:tmpl w:val="438EF50E"/>
    <w:lvl w:ilvl="0" w:tplc="0419000F">
      <w:start w:val="1"/>
      <w:numFmt w:val="decimal"/>
      <w:lvlText w:val="%1."/>
      <w:lvlJc w:val="left"/>
      <w:pPr>
        <w:ind w:left="670" w:hanging="360"/>
      </w:p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0">
    <w:nsid w:val="32442068"/>
    <w:multiLevelType w:val="multilevel"/>
    <w:tmpl w:val="D6F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DB3747"/>
    <w:multiLevelType w:val="hybridMultilevel"/>
    <w:tmpl w:val="3B2ED5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65919B4"/>
    <w:multiLevelType w:val="hybridMultilevel"/>
    <w:tmpl w:val="84064B86"/>
    <w:lvl w:ilvl="0" w:tplc="1194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E5232"/>
    <w:multiLevelType w:val="hybridMultilevel"/>
    <w:tmpl w:val="02FCC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2052B"/>
    <w:multiLevelType w:val="multilevel"/>
    <w:tmpl w:val="FEA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81345"/>
    <w:multiLevelType w:val="hybridMultilevel"/>
    <w:tmpl w:val="8E527BFC"/>
    <w:lvl w:ilvl="0" w:tplc="064CF3C4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1062B98"/>
    <w:multiLevelType w:val="multilevel"/>
    <w:tmpl w:val="2AC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D46C6A"/>
    <w:multiLevelType w:val="hybridMultilevel"/>
    <w:tmpl w:val="84342B90"/>
    <w:lvl w:ilvl="0" w:tplc="55168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1598F"/>
    <w:multiLevelType w:val="hybridMultilevel"/>
    <w:tmpl w:val="28885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45308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696688F"/>
    <w:multiLevelType w:val="multilevel"/>
    <w:tmpl w:val="004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337256"/>
    <w:multiLevelType w:val="multilevel"/>
    <w:tmpl w:val="4AD0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9"/>
  </w:num>
  <w:num w:numId="4">
    <w:abstractNumId w:val="18"/>
  </w:num>
  <w:num w:numId="5">
    <w:abstractNumId w:val="11"/>
  </w:num>
  <w:num w:numId="6">
    <w:abstractNumId w:val="4"/>
  </w:num>
  <w:num w:numId="7">
    <w:abstractNumId w:val="0"/>
  </w:num>
  <w:num w:numId="8">
    <w:abstractNumId w:val="21"/>
  </w:num>
  <w:num w:numId="9">
    <w:abstractNumId w:val="22"/>
  </w:num>
  <w:num w:numId="10">
    <w:abstractNumId w:val="15"/>
  </w:num>
  <w:num w:numId="11">
    <w:abstractNumId w:val="17"/>
  </w:num>
  <w:num w:numId="12">
    <w:abstractNumId w:val="10"/>
  </w:num>
  <w:num w:numId="13">
    <w:abstractNumId w:val="14"/>
  </w:num>
  <w:num w:numId="14">
    <w:abstractNumId w:val="6"/>
  </w:num>
  <w:num w:numId="15">
    <w:abstractNumId w:val="8"/>
  </w:num>
  <w:num w:numId="16">
    <w:abstractNumId w:val="1"/>
  </w:num>
  <w:num w:numId="17">
    <w:abstractNumId w:val="13"/>
  </w:num>
  <w:num w:numId="18">
    <w:abstractNumId w:val="3"/>
  </w:num>
  <w:num w:numId="19">
    <w:abstractNumId w:val="2"/>
  </w:num>
  <w:num w:numId="20">
    <w:abstractNumId w:val="20"/>
  </w:num>
  <w:num w:numId="21">
    <w:abstractNumId w:val="16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55"/>
    <w:rsid w:val="000267EC"/>
    <w:rsid w:val="00031DEE"/>
    <w:rsid w:val="00095D9A"/>
    <w:rsid w:val="001A52F8"/>
    <w:rsid w:val="00231234"/>
    <w:rsid w:val="00265B1E"/>
    <w:rsid w:val="00276B24"/>
    <w:rsid w:val="002844ED"/>
    <w:rsid w:val="00292FB6"/>
    <w:rsid w:val="002A4BEF"/>
    <w:rsid w:val="002B1D37"/>
    <w:rsid w:val="00353E38"/>
    <w:rsid w:val="00360659"/>
    <w:rsid w:val="003B7F67"/>
    <w:rsid w:val="00410362"/>
    <w:rsid w:val="00425566"/>
    <w:rsid w:val="00426634"/>
    <w:rsid w:val="0050357D"/>
    <w:rsid w:val="0052394A"/>
    <w:rsid w:val="00543FC9"/>
    <w:rsid w:val="00592B0B"/>
    <w:rsid w:val="00652CA7"/>
    <w:rsid w:val="00654E66"/>
    <w:rsid w:val="00676FA9"/>
    <w:rsid w:val="006D0CD5"/>
    <w:rsid w:val="0071209B"/>
    <w:rsid w:val="007805CA"/>
    <w:rsid w:val="00846A55"/>
    <w:rsid w:val="00853FBA"/>
    <w:rsid w:val="008710FA"/>
    <w:rsid w:val="008A0903"/>
    <w:rsid w:val="008C63B6"/>
    <w:rsid w:val="009D78CB"/>
    <w:rsid w:val="009F5624"/>
    <w:rsid w:val="00A1112D"/>
    <w:rsid w:val="00A66123"/>
    <w:rsid w:val="00A7096D"/>
    <w:rsid w:val="00A857EE"/>
    <w:rsid w:val="00AD32BA"/>
    <w:rsid w:val="00AE340E"/>
    <w:rsid w:val="00B66ED7"/>
    <w:rsid w:val="00BD27EF"/>
    <w:rsid w:val="00BE380B"/>
    <w:rsid w:val="00C3526E"/>
    <w:rsid w:val="00C46339"/>
    <w:rsid w:val="00C51681"/>
    <w:rsid w:val="00C92C44"/>
    <w:rsid w:val="00CF4DCB"/>
    <w:rsid w:val="00D01BFE"/>
    <w:rsid w:val="00D1606D"/>
    <w:rsid w:val="00D217DF"/>
    <w:rsid w:val="00D67B78"/>
    <w:rsid w:val="00D92F74"/>
    <w:rsid w:val="00DE6398"/>
    <w:rsid w:val="00E746FA"/>
    <w:rsid w:val="00EE0429"/>
    <w:rsid w:val="00EF7B24"/>
    <w:rsid w:val="00F30344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C8DC"/>
  <w15:chartTrackingRefBased/>
  <w15:docId w15:val="{0A3ADF20-4429-4DA8-AFA6-98A8DE0C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98"/>
  </w:style>
  <w:style w:type="paragraph" w:styleId="1">
    <w:name w:val="heading 1"/>
    <w:basedOn w:val="a"/>
    <w:link w:val="10"/>
    <w:uiPriority w:val="9"/>
    <w:qFormat/>
    <w:rsid w:val="00F30344"/>
    <w:pPr>
      <w:spacing w:before="100" w:beforeAutospacing="1" w:after="100" w:afterAutospacing="1" w:line="240" w:lineRule="auto"/>
      <w:outlineLvl w:val="0"/>
    </w:pPr>
    <w:rPr>
      <w:rFonts w:ascii="Calibri" w:eastAsia="Calibri" w:hAnsi="Calibri"/>
      <w:b/>
      <w:kern w:val="1"/>
      <w:sz w:val="36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30344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34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EE"/>
    <w:pPr>
      <w:keepNext/>
      <w:keepLines/>
      <w:overflowPunct w:val="0"/>
      <w:spacing w:before="40" w:after="0" w:line="240" w:lineRule="auto"/>
      <w:outlineLvl w:val="3"/>
    </w:pPr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398"/>
  </w:style>
  <w:style w:type="paragraph" w:styleId="a5">
    <w:name w:val="footer"/>
    <w:basedOn w:val="a"/>
    <w:link w:val="a6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398"/>
  </w:style>
  <w:style w:type="table" w:customStyle="1" w:styleId="11">
    <w:name w:val="Сетка таблицы1"/>
    <w:basedOn w:val="a1"/>
    <w:next w:val="a7"/>
    <w:rsid w:val="00B66ED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66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"/>
    <w:basedOn w:val="a"/>
    <w:link w:val="a9"/>
    <w:uiPriority w:val="34"/>
    <w:qFormat/>
    <w:rsid w:val="00231234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231234"/>
  </w:style>
  <w:style w:type="paragraph" w:styleId="aa">
    <w:name w:val="Balloon Text"/>
    <w:basedOn w:val="a"/>
    <w:link w:val="ab"/>
    <w:uiPriority w:val="99"/>
    <w:semiHidden/>
    <w:unhideWhenUsed/>
    <w:rsid w:val="0035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E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30344"/>
    <w:rPr>
      <w:rFonts w:ascii="Calibri" w:eastAsia="Calibri" w:hAnsi="Calibri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F30344"/>
    <w:rPr>
      <w:rFonts w:ascii="Cambria" w:eastAsia="Times New Roman" w:hAnsi="Cambria"/>
      <w:b/>
      <w:bCs/>
      <w:i/>
      <w:iCs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F30344"/>
    <w:rPr>
      <w:rFonts w:ascii="Cambria" w:eastAsia="Times New Roman" w:hAnsi="Cambria"/>
      <w:color w:val="243F60"/>
      <w:sz w:val="24"/>
      <w:szCs w:val="24"/>
      <w:lang w:eastAsia="zh-C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30344"/>
    <w:pPr>
      <w:keepNext/>
      <w:keepLines/>
      <w:suppressAutoHyphens/>
      <w:spacing w:before="40" w:after="0" w:line="240" w:lineRule="auto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30344"/>
  </w:style>
  <w:style w:type="paragraph" w:customStyle="1" w:styleId="Style1">
    <w:name w:val="Style 1"/>
    <w:uiPriority w:val="99"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character" w:customStyle="1" w:styleId="CharacterStyle1">
    <w:name w:val="Character Style 1"/>
    <w:uiPriority w:val="99"/>
    <w:rsid w:val="00F30344"/>
    <w:rPr>
      <w:rFonts w:ascii="Tahoma" w:hAnsi="Tahoma" w:cs="Tahoma"/>
      <w:sz w:val="26"/>
      <w:szCs w:val="26"/>
    </w:rPr>
  </w:style>
  <w:style w:type="paragraph" w:styleId="ac">
    <w:name w:val="No Spacing"/>
    <w:uiPriority w:val="1"/>
    <w:qFormat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paragraph" w:customStyle="1" w:styleId="Style2">
    <w:name w:val="Style 2"/>
    <w:uiPriority w:val="99"/>
    <w:rsid w:val="00F30344"/>
    <w:pPr>
      <w:widowControl w:val="0"/>
      <w:autoSpaceDE w:val="0"/>
      <w:autoSpaceDN w:val="0"/>
      <w:spacing w:after="0" w:line="213" w:lineRule="auto"/>
      <w:ind w:left="360"/>
    </w:pPr>
    <w:rPr>
      <w:rFonts w:ascii="Tahoma" w:eastAsia="Times New Roman" w:hAnsi="Tahoma" w:cs="Tahoma"/>
      <w:sz w:val="26"/>
      <w:szCs w:val="26"/>
      <w:lang w:val="en-US" w:eastAsia="ru-RU"/>
    </w:rPr>
  </w:style>
  <w:style w:type="paragraph" w:customStyle="1" w:styleId="p4">
    <w:name w:val="p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F30344"/>
  </w:style>
  <w:style w:type="character" w:customStyle="1" w:styleId="apple-converted-space">
    <w:name w:val="apple-converted-space"/>
    <w:basedOn w:val="a0"/>
    <w:rsid w:val="00F30344"/>
  </w:style>
  <w:style w:type="character" w:customStyle="1" w:styleId="s3">
    <w:name w:val="s3"/>
    <w:basedOn w:val="a0"/>
    <w:rsid w:val="00F30344"/>
  </w:style>
  <w:style w:type="paragraph" w:customStyle="1" w:styleId="p3">
    <w:name w:val="p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0">
    <w:name w:val="p2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0">
    <w:name w:val="p1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1">
    <w:name w:val="p21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2">
    <w:name w:val="p2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3">
    <w:name w:val="p2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4">
    <w:name w:val="p2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5">
    <w:name w:val="p2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10"/>
    <w:basedOn w:val="a0"/>
    <w:rsid w:val="00F30344"/>
  </w:style>
  <w:style w:type="character" w:customStyle="1" w:styleId="s11">
    <w:name w:val="s11"/>
    <w:basedOn w:val="a0"/>
    <w:rsid w:val="00F30344"/>
  </w:style>
  <w:style w:type="paragraph" w:customStyle="1" w:styleId="p5">
    <w:name w:val="p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13"/>
    <w:basedOn w:val="a0"/>
    <w:rsid w:val="00F30344"/>
  </w:style>
  <w:style w:type="character" w:customStyle="1" w:styleId="s2">
    <w:name w:val="s2"/>
    <w:basedOn w:val="a0"/>
    <w:rsid w:val="00F30344"/>
  </w:style>
  <w:style w:type="paragraph" w:customStyle="1" w:styleId="p6">
    <w:name w:val="p6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link w:val="a8"/>
    <w:uiPriority w:val="34"/>
    <w:locked/>
    <w:rsid w:val="00F30344"/>
  </w:style>
  <w:style w:type="character" w:customStyle="1" w:styleId="full-description-container">
    <w:name w:val="full-description-container"/>
    <w:basedOn w:val="a0"/>
    <w:rsid w:val="00F30344"/>
  </w:style>
  <w:style w:type="paragraph" w:customStyle="1" w:styleId="text-muted">
    <w:name w:val="text-muted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F3034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d">
    <w:name w:val="Normal (Web)"/>
    <w:aliases w:val="Обычный (Web),Обычный (веб) Знак Знак,Обычный (Web) Знак Знак Знак"/>
    <w:basedOn w:val="a"/>
    <w:link w:val="ae"/>
    <w:uiPriority w:val="99"/>
    <w:unhideWhenUsed/>
    <w:qFormat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 Знак Знак Знак,Обычный (Web) Знак Знак Знак Знак"/>
    <w:link w:val="ad"/>
    <w:uiPriority w:val="99"/>
    <w:rsid w:val="00F30344"/>
    <w:rPr>
      <w:rFonts w:eastAsia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30344"/>
    <w:rPr>
      <w:b/>
      <w:bCs/>
    </w:rPr>
  </w:style>
  <w:style w:type="character" w:customStyle="1" w:styleId="thname">
    <w:name w:val="thname"/>
    <w:basedOn w:val="a0"/>
    <w:rsid w:val="00F30344"/>
  </w:style>
  <w:style w:type="character" w:customStyle="1" w:styleId="thvalue">
    <w:name w:val="thvalue"/>
    <w:basedOn w:val="a0"/>
    <w:rsid w:val="00F30344"/>
  </w:style>
  <w:style w:type="paragraph" w:customStyle="1" w:styleId="13">
    <w:name w:val="Без интервала1"/>
    <w:rsid w:val="00F30344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  <w:style w:type="table" w:customStyle="1" w:styleId="111">
    <w:name w:val="Сетка таблицы11"/>
    <w:basedOn w:val="a1"/>
    <w:next w:val="a7"/>
    <w:uiPriority w:val="39"/>
    <w:rsid w:val="00F30344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F30344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F30344"/>
    <w:pPr>
      <w:spacing w:before="40" w:after="0" w:line="240" w:lineRule="auto"/>
      <w:jc w:val="center"/>
    </w:pPr>
    <w:rPr>
      <w:rFonts w:ascii="Arial" w:eastAsia="Times New Roman" w:hAnsi="Arial"/>
      <w:b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F30344"/>
    <w:rPr>
      <w:rFonts w:ascii="Arial" w:eastAsia="Times New Roman" w:hAnsi="Arial"/>
      <w:b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344"/>
    <w:rPr>
      <w:color w:val="0000FF"/>
      <w:u w:val="single"/>
    </w:rPr>
  </w:style>
  <w:style w:type="paragraph" w:customStyle="1" w:styleId="western">
    <w:name w:val="western"/>
    <w:basedOn w:val="a"/>
    <w:rsid w:val="00F3034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font5">
    <w:name w:val="font5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F303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F3034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F3034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F303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3034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303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3034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3034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3034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F303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F303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B0F0"/>
      <w:sz w:val="24"/>
      <w:szCs w:val="24"/>
      <w:lang w:eastAsia="ru-RU"/>
    </w:rPr>
  </w:style>
  <w:style w:type="paragraph" w:customStyle="1" w:styleId="xl137">
    <w:name w:val="xl13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F30344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F3034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F303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F3034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F30344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F303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F3034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F3034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ktru-propertycaption">
    <w:name w:val="ktru-property__caption"/>
    <w:basedOn w:val="a0"/>
    <w:rsid w:val="00F30344"/>
  </w:style>
  <w:style w:type="character" w:customStyle="1" w:styleId="310">
    <w:name w:val="Заголовок 3 Знак1"/>
    <w:basedOn w:val="a0"/>
    <w:uiPriority w:val="9"/>
    <w:semiHidden/>
    <w:rsid w:val="00F303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A857EE"/>
  </w:style>
  <w:style w:type="table" w:customStyle="1" w:styleId="22">
    <w:name w:val="Сетка таблицы2"/>
    <w:basedOn w:val="a1"/>
    <w:next w:val="a7"/>
    <w:uiPriority w:val="39"/>
    <w:rsid w:val="00A857EE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7"/>
    <w:uiPriority w:val="59"/>
    <w:rsid w:val="00A857EE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031DEE"/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numbering" w:customStyle="1" w:styleId="33">
    <w:name w:val="Нет списка3"/>
    <w:next w:val="a2"/>
    <w:uiPriority w:val="99"/>
    <w:semiHidden/>
    <w:unhideWhenUsed/>
    <w:rsid w:val="00031DEE"/>
  </w:style>
  <w:style w:type="paragraph" w:customStyle="1" w:styleId="ConsPlusNormal">
    <w:name w:val="ConsPlusNormal"/>
    <w:link w:val="ConsPlusNormal0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Cell">
    <w:name w:val="ConsPlusCell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1D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f3"/>
    <w:qFormat/>
    <w:rsid w:val="00031DEE"/>
    <w:pPr>
      <w:keepNext/>
      <w:overflowPunct w:val="0"/>
      <w:spacing w:before="240" w:after="120" w:line="240" w:lineRule="auto"/>
    </w:pPr>
    <w:rPr>
      <w:rFonts w:ascii="Liberation Sans" w:eastAsia="Microsoft YaHei" w:hAnsi="Liberation Sans" w:cs="Mangal"/>
      <w:kern w:val="2"/>
      <w:szCs w:val="28"/>
      <w:lang w:val="en-US" w:eastAsia="zh-CN" w:bidi="hi-IN"/>
    </w:rPr>
  </w:style>
  <w:style w:type="paragraph" w:styleId="af3">
    <w:name w:val="Body Text"/>
    <w:basedOn w:val="a"/>
    <w:link w:val="af4"/>
    <w:rsid w:val="00031DEE"/>
    <w:pPr>
      <w:overflowPunct w:val="0"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af4">
    <w:name w:val="Основной текст Знак"/>
    <w:basedOn w:val="a0"/>
    <w:link w:val="af3"/>
    <w:rsid w:val="00031D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5">
    <w:name w:val="List"/>
    <w:basedOn w:val="af3"/>
    <w:rsid w:val="00031DEE"/>
  </w:style>
  <w:style w:type="paragraph" w:styleId="af6">
    <w:name w:val="caption"/>
    <w:basedOn w:val="a"/>
    <w:qFormat/>
    <w:rsid w:val="00031DEE"/>
    <w:pPr>
      <w:suppressLineNumbers/>
      <w:overflowPunct w:val="0"/>
      <w:spacing w:before="120" w:after="120" w:line="240" w:lineRule="auto"/>
    </w:pPr>
    <w:rPr>
      <w:rFonts w:ascii="Liberation Serif" w:eastAsia="SimSun" w:hAnsi="Liberation Serif" w:cs="Mangal"/>
      <w:i/>
      <w:iCs/>
      <w:kern w:val="2"/>
      <w:sz w:val="24"/>
      <w:szCs w:val="24"/>
      <w:lang w:val="en-US"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031DEE"/>
    <w:pPr>
      <w:ind w:left="220" w:hanging="220"/>
    </w:pPr>
    <w:rPr>
      <w:rFonts w:ascii="Calibri" w:eastAsia="SimSun" w:hAnsi="Calibri"/>
      <w:sz w:val="22"/>
    </w:rPr>
  </w:style>
  <w:style w:type="paragraph" w:styleId="af7">
    <w:name w:val="index heading"/>
    <w:basedOn w:val="a"/>
    <w:qFormat/>
    <w:rsid w:val="00031DEE"/>
    <w:pPr>
      <w:suppressLineNumbers/>
      <w:overflowPunct w:val="0"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product-spec-itemname-inner">
    <w:name w:val="product-spec-item__name-inner"/>
    <w:rsid w:val="00031DEE"/>
  </w:style>
  <w:style w:type="character" w:customStyle="1" w:styleId="cardmaininfocontent">
    <w:name w:val="cardmaininfo__content"/>
    <w:rsid w:val="00031DEE"/>
  </w:style>
  <w:style w:type="character" w:customStyle="1" w:styleId="cardmaininfopurchaselink">
    <w:name w:val="cardmaininfo__purchaselink"/>
    <w:rsid w:val="00031DEE"/>
  </w:style>
  <w:style w:type="character" w:styleId="af8">
    <w:name w:val="annotation reference"/>
    <w:uiPriority w:val="99"/>
    <w:semiHidden/>
    <w:unhideWhenUsed/>
    <w:rsid w:val="00031DE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31DEE"/>
    <w:rPr>
      <w:rFonts w:ascii="Calibri" w:eastAsia="SimSun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31DEE"/>
    <w:rPr>
      <w:rFonts w:ascii="Calibri" w:eastAsia="SimSun" w:hAnsi="Calibri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31DE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31DEE"/>
    <w:rPr>
      <w:rFonts w:ascii="Calibri" w:eastAsia="SimSun" w:hAnsi="Calibri"/>
      <w:b/>
      <w:bCs/>
      <w:sz w:val="20"/>
      <w:szCs w:val="20"/>
    </w:rPr>
  </w:style>
  <w:style w:type="table" w:customStyle="1" w:styleId="41">
    <w:name w:val="Сетка таблицы4"/>
    <w:basedOn w:val="a1"/>
    <w:next w:val="a7"/>
    <w:uiPriority w:val="39"/>
    <w:rsid w:val="00031DEE"/>
    <w:pPr>
      <w:spacing w:after="0" w:line="240" w:lineRule="auto"/>
    </w:pPr>
    <w:rPr>
      <w:rFonts w:eastAsia="Calibri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031DEE"/>
  </w:style>
  <w:style w:type="character" w:customStyle="1" w:styleId="16">
    <w:name w:val="Неразрешенное упоминание1"/>
    <w:uiPriority w:val="99"/>
    <w:semiHidden/>
    <w:unhideWhenUsed/>
    <w:rsid w:val="00031DE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31DEE"/>
    <w:rPr>
      <w:rFonts w:ascii="Calibri" w:eastAsia="Times New Roman" w:hAnsi="Calibri" w:cs="Calibri"/>
      <w:sz w:val="22"/>
      <w:szCs w:val="20"/>
      <w:lang w:eastAsia="ru-RU"/>
    </w:rPr>
  </w:style>
  <w:style w:type="table" w:customStyle="1" w:styleId="210">
    <w:name w:val="Сетка таблицы2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031DEE"/>
  </w:style>
  <w:style w:type="numbering" w:customStyle="1" w:styleId="1110">
    <w:name w:val="Нет списка111"/>
    <w:next w:val="a2"/>
    <w:uiPriority w:val="99"/>
    <w:semiHidden/>
    <w:unhideWhenUsed/>
    <w:rsid w:val="00031DEE"/>
  </w:style>
  <w:style w:type="table" w:customStyle="1" w:styleId="1111">
    <w:name w:val="Сетка таблицы11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7"/>
    <w:uiPriority w:val="39"/>
    <w:rsid w:val="00031DE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7"/>
    <w:uiPriority w:val="39"/>
    <w:rsid w:val="0071209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6ABADB2D34ED6528D7F0FFEAF4B1754A6F7739CD2B1572B7DFBA9C5073BFCFD7D244C16C1397DFV470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2026-09-10T12:44:00Z</cp:lastPrinted>
  <dcterms:created xsi:type="dcterms:W3CDTF">2025-02-27T14:56:00Z</dcterms:created>
  <dcterms:modified xsi:type="dcterms:W3CDTF">2026-09-10T12:45:00Z</dcterms:modified>
</cp:coreProperties>
</file>