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A107A9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A107A9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A107A9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A107A9" w:rsidRDefault="00CE4D6C" w:rsidP="00A107A9">
      <w:pPr>
        <w:spacing w:after="0" w:line="240" w:lineRule="auto"/>
        <w:ind w:firstLine="4820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A107A9" w:rsidRPr="00A107A9">
        <w:rPr>
          <w:sz w:val="24"/>
          <w:szCs w:val="24"/>
        </w:rPr>
        <w:t xml:space="preserve">текущий ремонт ввода </w:t>
      </w:r>
    </w:p>
    <w:p w:rsidR="00A107A9" w:rsidRDefault="00A107A9" w:rsidP="00A107A9">
      <w:pPr>
        <w:spacing w:after="0" w:line="240" w:lineRule="auto"/>
        <w:ind w:firstLine="4820"/>
        <w:rPr>
          <w:sz w:val="24"/>
          <w:szCs w:val="24"/>
        </w:rPr>
      </w:pPr>
      <w:r w:rsidRPr="00A107A9">
        <w:rPr>
          <w:sz w:val="24"/>
          <w:szCs w:val="24"/>
        </w:rPr>
        <w:t xml:space="preserve">тепловой сети стр. 3 от тепловой </w:t>
      </w:r>
    </w:p>
    <w:p w:rsidR="00625B27" w:rsidRPr="00E03084" w:rsidRDefault="00A107A9" w:rsidP="00A107A9">
      <w:pPr>
        <w:spacing w:after="0" w:line="240" w:lineRule="auto"/>
        <w:ind w:firstLine="4820"/>
        <w:rPr>
          <w:sz w:val="24"/>
          <w:szCs w:val="24"/>
        </w:rPr>
      </w:pPr>
      <w:r w:rsidRPr="00A107A9">
        <w:rPr>
          <w:sz w:val="24"/>
          <w:szCs w:val="24"/>
        </w:rPr>
        <w:t>камеры № 277/20 до ЦТП № 20-11-1102/029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A107A9" w:rsidRDefault="00CE4D6C" w:rsidP="00A107A9">
            <w:pPr>
              <w:tabs>
                <w:tab w:val="left" w:pos="1560"/>
              </w:tabs>
              <w:spacing w:after="0" w:line="360" w:lineRule="exact"/>
              <w:rPr>
                <w:b/>
                <w:sz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A107A9" w:rsidRDefault="00A107A9" w:rsidP="00A107A9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  <w:p w:rsidR="00A107A9" w:rsidRPr="00A107A9" w:rsidRDefault="00A107A9" w:rsidP="00A107A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A107A9">
              <w:rPr>
                <w:sz w:val="24"/>
                <w:szCs w:val="24"/>
              </w:rPr>
              <w:t>«УТВЕРЖДАЮ»</w:t>
            </w:r>
          </w:p>
          <w:p w:rsidR="00A107A9" w:rsidRPr="00A107A9" w:rsidRDefault="00A107A9" w:rsidP="00A107A9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107A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Заместитель директора по финансовой работе</w:t>
            </w:r>
          </w:p>
          <w:p w:rsidR="00A107A9" w:rsidRPr="00A107A9" w:rsidRDefault="00A107A9" w:rsidP="00A107A9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107A9" w:rsidRPr="00A107A9" w:rsidRDefault="00A107A9" w:rsidP="00A107A9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A107A9" w:rsidRPr="00A107A9" w:rsidRDefault="00A107A9" w:rsidP="00A107A9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107A9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____________________ Е.А. Володин</w:t>
            </w:r>
          </w:p>
          <w:p w:rsidR="00A107A9" w:rsidRDefault="00A107A9" w:rsidP="00A107A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A107A9">
              <w:rPr>
                <w:i/>
                <w:sz w:val="20"/>
                <w:szCs w:val="20"/>
              </w:rPr>
              <w:t>(подпись)</w:t>
            </w:r>
          </w:p>
          <w:p w:rsidR="00A107A9" w:rsidRPr="00E03084" w:rsidRDefault="00A107A9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A107A9" w:rsidRDefault="00A107A9" w:rsidP="00A107A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Т</w:t>
      </w:r>
      <w:r w:rsidRPr="00A107A9">
        <w:rPr>
          <w:b/>
          <w:sz w:val="22"/>
          <w:u w:val="single"/>
        </w:rPr>
        <w:t xml:space="preserve">екущий ремонт ввода тепловой сети стр. 3 от тепловой камеры № 277/20 </w:t>
      </w:r>
    </w:p>
    <w:p w:rsidR="0010515C" w:rsidRDefault="00A107A9" w:rsidP="00A107A9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 w:rsidRPr="00A107A9">
        <w:rPr>
          <w:b/>
          <w:sz w:val="22"/>
          <w:u w:val="single"/>
        </w:rPr>
        <w:t>до ЦТП</w:t>
      </w:r>
      <w:r>
        <w:rPr>
          <w:b/>
          <w:sz w:val="22"/>
          <w:u w:val="single"/>
        </w:rPr>
        <w:t xml:space="preserve"> </w:t>
      </w:r>
      <w:r w:rsidRPr="00A107A9">
        <w:rPr>
          <w:b/>
          <w:sz w:val="22"/>
          <w:u w:val="single"/>
        </w:rPr>
        <w:t>№ 20-11-1102/029</w:t>
      </w:r>
    </w:p>
    <w:p w:rsidR="00A107A9" w:rsidRPr="0010515C" w:rsidRDefault="00A107A9" w:rsidP="00A107A9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E0051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1" w:rsidRPr="009072CD" w:rsidRDefault="00EE0051" w:rsidP="00EE005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F5B8D">
              <w:rPr>
                <w:sz w:val="24"/>
                <w:szCs w:val="24"/>
              </w:rPr>
              <w:t xml:space="preserve">ОКПД 2: 43.22.12.190 </w:t>
            </w:r>
            <w:r w:rsidRPr="006F5B8D">
              <w:rPr>
                <w:rFonts w:eastAsia="Times New Roman"/>
                <w:sz w:val="24"/>
                <w:szCs w:val="24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(КТРУ 43.22.10.000-00000006 </w:t>
            </w:r>
            <w:r w:rsidRPr="00D15D35">
              <w:rPr>
                <w:rFonts w:eastAsia="Times New Roman"/>
                <w:i/>
                <w:sz w:val="24"/>
                <w:szCs w:val="24"/>
                <w:lang w:eastAsia="ru-RU"/>
              </w:rPr>
              <w:t>Работы по монтажу систем водопровода, канализации, отопления, вентиляции и кондиционирования воздуха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15D35">
              <w:rPr>
                <w:rFonts w:eastAsia="Times New Roman"/>
                <w:i/>
                <w:sz w:val="24"/>
                <w:szCs w:val="24"/>
                <w:lang w:eastAsia="ru-RU"/>
              </w:rPr>
              <w:t>Обязательное применение с 01.01.2025)</w:t>
            </w:r>
          </w:p>
        </w:tc>
      </w:tr>
      <w:tr w:rsidR="00EE0051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EE0051" w:rsidRPr="00E70BED" w:rsidRDefault="00EE0051" w:rsidP="00EE0051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>
              <w:rPr>
                <w:sz w:val="22"/>
              </w:rPr>
              <w:t xml:space="preserve">составляет: </w:t>
            </w:r>
            <w:r>
              <w:rPr>
                <w:b/>
                <w:color w:val="000000" w:themeColor="text1"/>
                <w:spacing w:val="-1"/>
                <w:sz w:val="22"/>
              </w:rPr>
              <w:t xml:space="preserve">5 984 910 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>(</w:t>
            </w:r>
            <w:r>
              <w:rPr>
                <w:b/>
                <w:color w:val="000000" w:themeColor="text1"/>
                <w:spacing w:val="-1"/>
                <w:sz w:val="22"/>
              </w:rPr>
              <w:t>Пять миллионов девятьсот восемьдесят четыре тысячи девятьсот десять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>
              <w:rPr>
                <w:b/>
                <w:color w:val="000000" w:themeColor="text1"/>
                <w:spacing w:val="-1"/>
                <w:sz w:val="22"/>
              </w:rPr>
              <w:t>ей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>
              <w:rPr>
                <w:b/>
                <w:color w:val="000000" w:themeColor="text1"/>
                <w:spacing w:val="-1"/>
                <w:sz w:val="22"/>
              </w:rPr>
              <w:t>43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>
              <w:rPr>
                <w:b/>
                <w:color w:val="000000" w:themeColor="text1"/>
                <w:spacing w:val="-1"/>
                <w:sz w:val="22"/>
              </w:rPr>
              <w:t>йки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>
              <w:rPr>
                <w:b/>
                <w:color w:val="000000" w:themeColor="text1"/>
                <w:spacing w:val="-1"/>
                <w:sz w:val="22"/>
              </w:rPr>
              <w:t>997 485,07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EE0051" w:rsidRPr="00E70BED" w:rsidRDefault="00EE0051" w:rsidP="00EE0051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EE0051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EE0051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51" w:rsidRPr="00E70BED" w:rsidRDefault="00EE0051" w:rsidP="00EE0051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>
              <w:rPr>
                <w:sz w:val="22"/>
              </w:rPr>
              <w:t>25.06.2024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EE0051" w:rsidRDefault="00EE0051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EE0051" w:rsidRDefault="00EE0051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EE0051" w:rsidRDefault="00EE0051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E70BED" w:rsidRPr="000F0A34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="00A107A9">
        <w:rPr>
          <w:sz w:val="22"/>
        </w:rPr>
        <w:t>/А.В. Ерофеева</w:t>
      </w:r>
      <w:r w:rsidRPr="00E70BED">
        <w:rPr>
          <w:sz w:val="22"/>
        </w:rPr>
        <w:t>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E0051" w:rsidRDefault="00EE0051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42E07" w:rsidRDefault="000F0A34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ВставитьЭП</w:t>
      </w:r>
    </w:p>
    <w:p w:rsidR="00E94BB3" w:rsidRPr="00E70BED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sectPr w:rsidR="00E94BB3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0F0A34"/>
    <w:rsid w:val="0010515C"/>
    <w:rsid w:val="00260667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864A97"/>
    <w:rsid w:val="00880A70"/>
    <w:rsid w:val="00946C3E"/>
    <w:rsid w:val="009A6722"/>
    <w:rsid w:val="00A107A9"/>
    <w:rsid w:val="00A57464"/>
    <w:rsid w:val="00A575A3"/>
    <w:rsid w:val="00A7773E"/>
    <w:rsid w:val="00BA0103"/>
    <w:rsid w:val="00C04F31"/>
    <w:rsid w:val="00C27E1D"/>
    <w:rsid w:val="00CB36F9"/>
    <w:rsid w:val="00CE4D6C"/>
    <w:rsid w:val="00DF5060"/>
    <w:rsid w:val="00E67F41"/>
    <w:rsid w:val="00E70BED"/>
    <w:rsid w:val="00E718DE"/>
    <w:rsid w:val="00E94BB3"/>
    <w:rsid w:val="00EC2F4F"/>
    <w:rsid w:val="00EE0051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2023-05-10T09:26:00Z</cp:lastPrinted>
  <dcterms:created xsi:type="dcterms:W3CDTF">2023-02-21T13:28:00Z</dcterms:created>
  <dcterms:modified xsi:type="dcterms:W3CDTF">2024-07-02T12:35:00Z</dcterms:modified>
</cp:coreProperties>
</file>