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43" w:rsidRPr="0083631E" w:rsidRDefault="00401443" w:rsidP="00960002">
      <w:pPr>
        <w:suppressAutoHyphens/>
        <w:spacing w:after="0" w:line="240" w:lineRule="auto"/>
        <w:ind w:left="4956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401443" w:rsidRPr="0083631E" w:rsidRDefault="00401443" w:rsidP="00960002">
      <w:pPr>
        <w:suppressAutoHyphens/>
        <w:spacing w:after="0" w:line="240" w:lineRule="auto"/>
        <w:ind w:left="4956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401443" w:rsidRPr="0083631E" w:rsidRDefault="00401443" w:rsidP="00960002">
      <w:pPr>
        <w:suppressAutoHyphens/>
        <w:spacing w:after="0" w:line="240" w:lineRule="auto"/>
        <w:ind w:left="4956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960002" w:rsidRDefault="00401443" w:rsidP="00960002">
      <w:pPr>
        <w:suppressAutoHyphens/>
        <w:spacing w:after="0" w:line="240" w:lineRule="auto"/>
        <w:ind w:left="4956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960002" w:rsidRPr="00960002">
        <w:rPr>
          <w:rFonts w:eastAsia="Calibri"/>
          <w:sz w:val="24"/>
          <w:szCs w:val="24"/>
          <w:lang w:eastAsia="ar-SA"/>
        </w:rPr>
        <w:t>на поставку знаков</w:t>
      </w:r>
    </w:p>
    <w:p w:rsidR="00401443" w:rsidRPr="0083631E" w:rsidRDefault="00960002" w:rsidP="00960002">
      <w:pPr>
        <w:suppressAutoHyphens/>
        <w:spacing w:after="0" w:line="240" w:lineRule="auto"/>
        <w:ind w:left="4956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>безопасности для нужд 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00104" w:rsidRDefault="00F00104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01443" w:rsidRPr="00CD3010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401443" w:rsidRPr="00401443" w:rsidRDefault="00401443" w:rsidP="00401443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sz w:val="24"/>
          <w:szCs w:val="24"/>
          <w:lang w:eastAsia="ar-SA"/>
        </w:rPr>
        <w:t xml:space="preserve">на поставку </w:t>
      </w:r>
      <w:r w:rsidR="00960002" w:rsidRPr="00960002">
        <w:rPr>
          <w:rFonts w:eastAsia="Calibri"/>
          <w:sz w:val="24"/>
          <w:szCs w:val="24"/>
          <w:lang w:eastAsia="ar-SA"/>
        </w:rPr>
        <w:t>знаков безопасности для нужд ИПУ РАН</w:t>
      </w:r>
    </w:p>
    <w:p w:rsidR="00401443" w:rsidRDefault="00401443" w:rsidP="0096000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60002" w:rsidRPr="00960002" w:rsidRDefault="00960002" w:rsidP="00960002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960002">
        <w:rPr>
          <w:rFonts w:eastAsia="Calibri"/>
          <w:b/>
          <w:sz w:val="24"/>
          <w:szCs w:val="24"/>
          <w:lang w:eastAsia="ru-RU"/>
        </w:rPr>
        <w:t>1.</w:t>
      </w:r>
      <w:r w:rsidR="002C3F40">
        <w:rPr>
          <w:rFonts w:eastAsia="Calibri"/>
          <w:b/>
          <w:sz w:val="24"/>
          <w:szCs w:val="24"/>
          <w:lang w:eastAsia="ru-RU"/>
        </w:rPr>
        <w:t> </w:t>
      </w:r>
      <w:r w:rsidRPr="00960002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960002">
        <w:rPr>
          <w:rFonts w:eastAsia="Calibri"/>
          <w:sz w:val="24"/>
          <w:szCs w:val="24"/>
          <w:lang w:eastAsia="ru-RU"/>
        </w:rPr>
        <w:t>поставка</w:t>
      </w:r>
      <w:r w:rsidRPr="00960002">
        <w:rPr>
          <w:rFonts w:ascii="Calibri" w:eastAsia="SimSun" w:hAnsi="Calibri"/>
          <w:sz w:val="22"/>
        </w:rPr>
        <w:t xml:space="preserve"> </w:t>
      </w:r>
      <w:r w:rsidRPr="00960002">
        <w:rPr>
          <w:rFonts w:eastAsia="Calibri"/>
          <w:sz w:val="24"/>
          <w:szCs w:val="24"/>
          <w:lang w:eastAsia="ru-RU"/>
        </w:rPr>
        <w:t xml:space="preserve">знаков безопасности для нужд ИПУ РАН </w:t>
      </w:r>
      <w:r w:rsidRPr="00960002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960002">
        <w:rPr>
          <w:rFonts w:eastAsia="Calibri"/>
          <w:sz w:val="24"/>
          <w:szCs w:val="24"/>
          <w:lang w:eastAsia="ru-RU"/>
        </w:rPr>
        <w:t>.</w:t>
      </w:r>
    </w:p>
    <w:p w:rsidR="00960002" w:rsidRPr="00960002" w:rsidRDefault="00960002" w:rsidP="00960002">
      <w:pPr>
        <w:tabs>
          <w:tab w:val="left" w:pos="142"/>
        </w:tabs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960002">
        <w:rPr>
          <w:b/>
          <w:bCs/>
          <w:color w:val="1A1A1A"/>
          <w:sz w:val="24"/>
          <w:szCs w:val="24"/>
          <w:shd w:val="clear" w:color="auto" w:fill="FFFFFF"/>
        </w:rPr>
        <w:t>2.</w:t>
      </w:r>
      <w:r w:rsidR="002C3F40">
        <w:rPr>
          <w:b/>
          <w:bCs/>
          <w:color w:val="1A1A1A"/>
          <w:sz w:val="24"/>
          <w:szCs w:val="24"/>
          <w:shd w:val="clear" w:color="auto" w:fill="FFFFFF"/>
        </w:rPr>
        <w:t> </w:t>
      </w:r>
      <w:r w:rsidRPr="00960002">
        <w:rPr>
          <w:b/>
          <w:bCs/>
          <w:color w:val="1A1A1A"/>
          <w:sz w:val="24"/>
          <w:szCs w:val="24"/>
          <w:shd w:val="clear" w:color="auto" w:fill="FFFFFF"/>
        </w:rPr>
        <w:t>Краткие характеристики поставляемого Товара</w:t>
      </w:r>
      <w:r w:rsidRPr="00960002">
        <w:rPr>
          <w:color w:val="1A1A1A"/>
          <w:sz w:val="24"/>
          <w:szCs w:val="24"/>
          <w:shd w:val="clear" w:color="auto" w:fill="FFFFFF"/>
        </w:rPr>
        <w:t xml:space="preserve">: в соответствии с Приложением </w:t>
      </w:r>
      <w:r w:rsidRPr="00960002">
        <w:rPr>
          <w:color w:val="1A1A1A"/>
          <w:sz w:val="24"/>
          <w:szCs w:val="24"/>
          <w:shd w:val="clear" w:color="auto" w:fill="FFFFFF"/>
        </w:rPr>
        <w:br/>
        <w:t xml:space="preserve">№ </w:t>
      </w:r>
      <w:r w:rsidR="00B63AA6">
        <w:rPr>
          <w:color w:val="1A1A1A"/>
          <w:sz w:val="24"/>
          <w:szCs w:val="24"/>
          <w:shd w:val="clear" w:color="auto" w:fill="FFFFFF"/>
        </w:rPr>
        <w:t>2</w:t>
      </w:r>
      <w:r w:rsidRPr="00960002">
        <w:rPr>
          <w:color w:val="1A1A1A"/>
          <w:sz w:val="24"/>
          <w:szCs w:val="24"/>
          <w:shd w:val="clear" w:color="auto" w:fill="FFFFFF"/>
        </w:rPr>
        <w:t xml:space="preserve"> </w:t>
      </w:r>
      <w:bookmarkStart w:id="0" w:name="_Hlk164866035"/>
      <w:r w:rsidRPr="00960002">
        <w:rPr>
          <w:color w:val="1A1A1A"/>
          <w:sz w:val="24"/>
          <w:szCs w:val="24"/>
          <w:shd w:val="clear" w:color="auto" w:fill="FFFFFF"/>
        </w:rPr>
        <w:t xml:space="preserve">к Техническому заданию </w:t>
      </w:r>
      <w:bookmarkEnd w:id="0"/>
      <w:r w:rsidRPr="00960002">
        <w:rPr>
          <w:color w:val="1A1A1A"/>
          <w:sz w:val="24"/>
          <w:szCs w:val="24"/>
          <w:shd w:val="clear" w:color="auto" w:fill="FFFFFF"/>
        </w:rPr>
        <w:t xml:space="preserve">«Сведения о функциональных, технических, качественных </w:t>
      </w:r>
      <w:r>
        <w:rPr>
          <w:color w:val="1A1A1A"/>
          <w:sz w:val="24"/>
          <w:szCs w:val="24"/>
          <w:shd w:val="clear" w:color="auto" w:fill="FFFFFF"/>
        </w:rPr>
        <w:br/>
      </w:r>
      <w:r w:rsidRPr="00960002">
        <w:rPr>
          <w:color w:val="1A1A1A"/>
          <w:sz w:val="24"/>
          <w:szCs w:val="24"/>
          <w:shd w:val="clear" w:color="auto" w:fill="FFFFFF"/>
        </w:rPr>
        <w:t xml:space="preserve">и эксплуатационных (при наличии) характеристиках объекта закупки» и Приложением № </w:t>
      </w:r>
      <w:r w:rsidR="002C3F40">
        <w:rPr>
          <w:color w:val="1A1A1A"/>
          <w:sz w:val="24"/>
          <w:szCs w:val="24"/>
          <w:shd w:val="clear" w:color="auto" w:fill="FFFFFF"/>
        </w:rPr>
        <w:t>3</w:t>
      </w:r>
      <w:r w:rsidR="002C3F40" w:rsidRPr="002C3F40">
        <w:t xml:space="preserve"> </w:t>
      </w:r>
      <w:r w:rsidR="002C3F40">
        <w:br/>
      </w:r>
      <w:r w:rsidR="002C3F40" w:rsidRPr="002C3F40">
        <w:rPr>
          <w:color w:val="1A1A1A"/>
          <w:sz w:val="24"/>
          <w:szCs w:val="24"/>
          <w:shd w:val="clear" w:color="auto" w:fill="FFFFFF"/>
        </w:rPr>
        <w:t>к Техническому заданию</w:t>
      </w:r>
      <w:r w:rsidRPr="00960002">
        <w:rPr>
          <w:color w:val="1A1A1A"/>
          <w:sz w:val="24"/>
          <w:szCs w:val="24"/>
          <w:shd w:val="clear" w:color="auto" w:fill="FFFFFF"/>
        </w:rPr>
        <w:t xml:space="preserve"> «</w:t>
      </w:r>
      <w:proofErr w:type="spellStart"/>
      <w:r w:rsidRPr="00960002">
        <w:rPr>
          <w:color w:val="1A1A1A"/>
          <w:sz w:val="24"/>
          <w:szCs w:val="24"/>
          <w:shd w:val="clear" w:color="auto" w:fill="FFFFFF"/>
        </w:rPr>
        <w:t>Цветографическое</w:t>
      </w:r>
      <w:proofErr w:type="spellEnd"/>
      <w:r w:rsidRPr="00960002">
        <w:rPr>
          <w:color w:val="1A1A1A"/>
          <w:sz w:val="24"/>
          <w:szCs w:val="24"/>
          <w:shd w:val="clear" w:color="auto" w:fill="FFFFFF"/>
        </w:rPr>
        <w:t xml:space="preserve"> изображение знаков безопасности».</w:t>
      </w:r>
    </w:p>
    <w:p w:rsidR="00960002" w:rsidRPr="00960002" w:rsidRDefault="00960002" w:rsidP="00960002">
      <w:pPr>
        <w:tabs>
          <w:tab w:val="left" w:pos="142"/>
        </w:tabs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960002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960002">
        <w:rPr>
          <w:rFonts w:eastAsia="Calibri"/>
          <w:sz w:val="24"/>
          <w:szCs w:val="24"/>
          <w:lang w:eastAsia="ru-RU"/>
        </w:rPr>
        <w:br/>
        <w:t xml:space="preserve">по функциональным, техническим, качественным и эксплуатационным (при наличии) характеристикам, указанным, указанным в Приложении № </w:t>
      </w:r>
      <w:r>
        <w:rPr>
          <w:rFonts w:eastAsia="Calibri"/>
          <w:sz w:val="24"/>
          <w:szCs w:val="24"/>
          <w:lang w:eastAsia="ru-RU"/>
        </w:rPr>
        <w:t>2</w:t>
      </w:r>
      <w:r w:rsidRPr="00960002">
        <w:rPr>
          <w:rFonts w:eastAsia="Calibri"/>
          <w:sz w:val="24"/>
          <w:szCs w:val="24"/>
          <w:lang w:eastAsia="ru-RU"/>
        </w:rPr>
        <w:t xml:space="preserve"> к Техническому заданию.</w:t>
      </w:r>
    </w:p>
    <w:p w:rsidR="00960002" w:rsidRDefault="00960002" w:rsidP="00960002">
      <w:pPr>
        <w:shd w:val="clear" w:color="auto" w:fill="FFFFFF"/>
        <w:spacing w:after="0" w:line="240" w:lineRule="auto"/>
        <w:ind w:left="426" w:right="30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960002">
        <w:rPr>
          <w:rFonts w:eastAsia="Calibri"/>
          <w:bCs/>
          <w:sz w:val="24"/>
          <w:szCs w:val="24"/>
          <w:lang w:eastAsia="ru-RU"/>
        </w:rPr>
        <w:t>ОКПД 2: 22.29.22.000</w:t>
      </w:r>
      <w:r>
        <w:rPr>
          <w:rFonts w:eastAsia="Calibri"/>
          <w:bCs/>
          <w:sz w:val="24"/>
          <w:szCs w:val="24"/>
          <w:lang w:val="en-US" w:eastAsia="ru-RU"/>
        </w:rPr>
        <w:t> </w:t>
      </w:r>
      <w:r w:rsidRPr="00960002">
        <w:rPr>
          <w:rFonts w:eastAsia="Calibri"/>
          <w:bCs/>
          <w:sz w:val="24"/>
          <w:szCs w:val="24"/>
          <w:lang w:eastAsia="ru-RU"/>
        </w:rPr>
        <w:t>-</w:t>
      </w:r>
      <w:r>
        <w:rPr>
          <w:rFonts w:eastAsia="Calibri"/>
          <w:bCs/>
          <w:sz w:val="24"/>
          <w:szCs w:val="24"/>
          <w:lang w:val="en-US" w:eastAsia="ru-RU"/>
        </w:rPr>
        <w:t> </w:t>
      </w:r>
      <w:r w:rsidRPr="00960002">
        <w:rPr>
          <w:rFonts w:eastAsia="Calibri"/>
          <w:bCs/>
          <w:sz w:val="24"/>
          <w:szCs w:val="24"/>
          <w:lang w:eastAsia="ru-RU"/>
        </w:rPr>
        <w:t xml:space="preserve">Плиты, листы пластмассовые самоклеящиеся, прочие. </w:t>
      </w:r>
    </w:p>
    <w:p w:rsidR="00960002" w:rsidRPr="00960002" w:rsidRDefault="00960002" w:rsidP="00960002">
      <w:pPr>
        <w:shd w:val="clear" w:color="auto" w:fill="FFFFFF"/>
        <w:spacing w:after="0" w:line="240" w:lineRule="auto"/>
        <w:ind w:left="426" w:right="30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960002">
        <w:rPr>
          <w:rFonts w:eastAsia="Calibri"/>
          <w:bCs/>
          <w:sz w:val="24"/>
          <w:szCs w:val="24"/>
          <w:lang w:eastAsia="ru-RU"/>
        </w:rPr>
        <w:t>КТР: отсутствует.</w:t>
      </w:r>
    </w:p>
    <w:p w:rsidR="00960002" w:rsidRPr="00960002" w:rsidRDefault="00960002" w:rsidP="00960002">
      <w:pPr>
        <w:shd w:val="clear" w:color="auto" w:fill="FFFFFF"/>
        <w:spacing w:after="0" w:line="240" w:lineRule="auto"/>
        <w:ind w:right="30" w:firstLine="426"/>
        <w:jc w:val="both"/>
        <w:outlineLvl w:val="2"/>
        <w:rPr>
          <w:rFonts w:eastAsia="Calibri"/>
          <w:sz w:val="24"/>
          <w:szCs w:val="26"/>
          <w:lang w:eastAsia="ar-SA"/>
        </w:rPr>
      </w:pPr>
      <w:r w:rsidRPr="00960002">
        <w:rPr>
          <w:rFonts w:eastAsia="Calibri"/>
          <w:b/>
          <w:color w:val="000000" w:themeColor="text1"/>
          <w:sz w:val="24"/>
          <w:szCs w:val="24"/>
          <w:lang w:eastAsia="ru-RU"/>
        </w:rPr>
        <w:t>3</w:t>
      </w:r>
      <w:r w:rsidRPr="00960002">
        <w:rPr>
          <w:rFonts w:eastAsia="Calibri"/>
          <w:sz w:val="24"/>
          <w:szCs w:val="24"/>
          <w:lang w:eastAsia="ru-RU"/>
        </w:rPr>
        <w:t>.</w:t>
      </w:r>
      <w:r w:rsidR="002C3F40">
        <w:rPr>
          <w:rFonts w:eastAsia="Calibri"/>
          <w:sz w:val="24"/>
          <w:szCs w:val="24"/>
          <w:lang w:eastAsia="ru-RU"/>
        </w:rPr>
        <w:t> </w:t>
      </w:r>
      <w:r w:rsidRPr="00960002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Pr="00960002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8 (восьми) номенклатурным позициям - 650 (восемьсот пятьдесят) штук в соответствии </w:t>
      </w:r>
      <w:r>
        <w:rPr>
          <w:rFonts w:eastAsia="Calibri"/>
          <w:sz w:val="24"/>
          <w:szCs w:val="26"/>
          <w:lang w:eastAsia="ar-SA"/>
        </w:rPr>
        <w:br/>
      </w:r>
      <w:r w:rsidR="00B63AA6">
        <w:rPr>
          <w:rFonts w:eastAsia="Calibri"/>
          <w:sz w:val="24"/>
          <w:szCs w:val="26"/>
          <w:lang w:eastAsia="ar-SA"/>
        </w:rPr>
        <w:t xml:space="preserve">с </w:t>
      </w:r>
      <w:r w:rsidR="00B63AA6" w:rsidRPr="00960002">
        <w:rPr>
          <w:rFonts w:eastAsia="Calibri"/>
          <w:sz w:val="24"/>
          <w:szCs w:val="26"/>
          <w:lang w:eastAsia="ar-SA"/>
        </w:rPr>
        <w:t>Приложение</w:t>
      </w:r>
      <w:r w:rsidR="00B63AA6">
        <w:rPr>
          <w:rFonts w:eastAsia="Calibri"/>
          <w:sz w:val="24"/>
          <w:szCs w:val="26"/>
          <w:lang w:eastAsia="ar-SA"/>
        </w:rPr>
        <w:t>м № 1</w:t>
      </w:r>
      <w:r w:rsidR="00B63AA6" w:rsidRPr="00960002">
        <w:rPr>
          <w:rFonts w:eastAsia="Calibri"/>
          <w:sz w:val="24"/>
          <w:szCs w:val="26"/>
          <w:lang w:eastAsia="ar-SA"/>
        </w:rPr>
        <w:t xml:space="preserve"> к </w:t>
      </w:r>
      <w:r w:rsidR="00B63AA6">
        <w:rPr>
          <w:rFonts w:eastAsia="Calibri"/>
          <w:sz w:val="24"/>
          <w:szCs w:val="26"/>
          <w:lang w:eastAsia="ar-SA"/>
        </w:rPr>
        <w:t>Техническому заданию</w:t>
      </w:r>
      <w:r w:rsidR="00B63AA6" w:rsidRPr="00960002">
        <w:rPr>
          <w:rFonts w:eastAsia="Calibri"/>
          <w:sz w:val="24"/>
          <w:szCs w:val="26"/>
          <w:lang w:eastAsia="ar-SA"/>
        </w:rPr>
        <w:t xml:space="preserve"> </w:t>
      </w:r>
      <w:r w:rsidR="00B63AA6">
        <w:rPr>
          <w:rFonts w:eastAsia="Calibri"/>
          <w:sz w:val="24"/>
          <w:szCs w:val="26"/>
          <w:lang w:eastAsia="ar-SA"/>
        </w:rPr>
        <w:t>«</w:t>
      </w:r>
      <w:r w:rsidRPr="00960002">
        <w:rPr>
          <w:rFonts w:eastAsia="Calibri"/>
          <w:sz w:val="24"/>
          <w:szCs w:val="26"/>
          <w:lang w:eastAsia="ar-SA"/>
        </w:rPr>
        <w:t>Спецификаци</w:t>
      </w:r>
      <w:r w:rsidR="00B63AA6">
        <w:rPr>
          <w:rFonts w:eastAsia="Calibri"/>
          <w:sz w:val="24"/>
          <w:szCs w:val="26"/>
          <w:lang w:eastAsia="ar-SA"/>
        </w:rPr>
        <w:t>я</w:t>
      </w:r>
      <w:r w:rsidRPr="00960002">
        <w:rPr>
          <w:rFonts w:eastAsia="Calibri"/>
          <w:sz w:val="24"/>
          <w:szCs w:val="26"/>
          <w:lang w:eastAsia="ar-SA"/>
        </w:rPr>
        <w:t xml:space="preserve"> на поставку знаков безопасности для нужд ИПУ РАН</w:t>
      </w:r>
      <w:r w:rsidR="00B63AA6">
        <w:rPr>
          <w:rFonts w:eastAsia="Calibri"/>
          <w:sz w:val="24"/>
          <w:szCs w:val="26"/>
          <w:lang w:eastAsia="ar-SA"/>
        </w:rPr>
        <w:t>»</w:t>
      </w:r>
      <w:r w:rsidRPr="00960002">
        <w:rPr>
          <w:rFonts w:eastAsia="Calibri"/>
          <w:sz w:val="24"/>
          <w:szCs w:val="26"/>
          <w:lang w:eastAsia="ar-SA"/>
        </w:rPr>
        <w:t>, являющимся его неотъемлемой частью.</w:t>
      </w:r>
    </w:p>
    <w:p w:rsidR="00960002" w:rsidRPr="00960002" w:rsidRDefault="00960002" w:rsidP="00960002">
      <w:pPr>
        <w:shd w:val="clear" w:color="auto" w:fill="FFFFFF"/>
        <w:spacing w:after="0" w:line="240" w:lineRule="auto"/>
        <w:ind w:right="30" w:firstLine="426"/>
        <w:jc w:val="both"/>
        <w:outlineLvl w:val="2"/>
        <w:rPr>
          <w:rFonts w:eastAsia="Calibri"/>
          <w:color w:val="000000" w:themeColor="text1"/>
          <w:sz w:val="24"/>
          <w:szCs w:val="26"/>
          <w:lang w:eastAsia="ar-SA"/>
        </w:rPr>
      </w:pPr>
      <w:r w:rsidRPr="00960002">
        <w:rPr>
          <w:rFonts w:eastAsia="Calibri"/>
          <w:b/>
          <w:sz w:val="24"/>
          <w:szCs w:val="24"/>
          <w:lang w:eastAsia="ar-SA"/>
        </w:rPr>
        <w:t>4.</w:t>
      </w:r>
      <w:r w:rsidR="002C3F40">
        <w:rPr>
          <w:rFonts w:eastAsia="Calibri"/>
          <w:b/>
          <w:sz w:val="24"/>
          <w:szCs w:val="24"/>
          <w:lang w:eastAsia="ar-SA"/>
        </w:rPr>
        <w:t> </w:t>
      </w:r>
      <w:r w:rsidRPr="00960002">
        <w:rPr>
          <w:rFonts w:eastAsia="Calibri"/>
          <w:b/>
          <w:sz w:val="24"/>
          <w:szCs w:val="24"/>
          <w:lang w:eastAsia="ar-SA"/>
        </w:rPr>
        <w:t xml:space="preserve">Общие требования к поставке Товара, требования по объему гарантий </w:t>
      </w:r>
      <w:r w:rsidRPr="00960002">
        <w:rPr>
          <w:rFonts w:eastAsia="Calibri"/>
          <w:b/>
          <w:color w:val="000000" w:themeColor="text1"/>
          <w:sz w:val="24"/>
          <w:szCs w:val="24"/>
          <w:lang w:eastAsia="ar-SA"/>
        </w:rPr>
        <w:t>качества, требования по сроку гарантий качества на результаты закупки:</w:t>
      </w:r>
    </w:p>
    <w:p w:rsidR="00960002" w:rsidRPr="00960002" w:rsidRDefault="00960002" w:rsidP="00960002">
      <w:pPr>
        <w:suppressAutoHyphens/>
        <w:spacing w:after="0" w:line="240" w:lineRule="auto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960002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960002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960002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960002" w:rsidRPr="00960002" w:rsidRDefault="00960002" w:rsidP="00960002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960002">
        <w:rPr>
          <w:rFonts w:eastAsia="Times New Roman"/>
          <w:bCs/>
          <w:kern w:val="1"/>
          <w:sz w:val="24"/>
          <w:szCs w:val="24"/>
          <w:lang w:eastAsia="zh-CN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:rsidR="00960002" w:rsidRPr="00960002" w:rsidRDefault="00960002" w:rsidP="00960002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zh-CN"/>
        </w:rPr>
      </w:pPr>
      <w:r w:rsidRPr="00960002">
        <w:rPr>
          <w:rFonts w:eastAsia="Times New Roman"/>
          <w:b/>
          <w:bCs/>
          <w:kern w:val="1"/>
          <w:sz w:val="24"/>
          <w:szCs w:val="24"/>
          <w:lang w:eastAsia="zh-CN"/>
        </w:rPr>
        <w:t>Поверхность фотолюминесцентного материала должна быть гладкой, однородной, не должна содержать посторонних включений и заграждения. Не допускается наличие пузырей, потеков, вспучивания, трещин, кратеров и разрывов, не допускается отслаивание покрытия.</w:t>
      </w:r>
    </w:p>
    <w:p w:rsidR="00960002" w:rsidRPr="00960002" w:rsidRDefault="00960002" w:rsidP="00960002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zh-CN"/>
        </w:rPr>
      </w:pPr>
      <w:proofErr w:type="spellStart"/>
      <w:r w:rsidRPr="00960002">
        <w:rPr>
          <w:rFonts w:eastAsia="Times New Roman"/>
          <w:b/>
          <w:bCs/>
          <w:kern w:val="1"/>
          <w:sz w:val="24"/>
          <w:szCs w:val="24"/>
          <w:lang w:eastAsia="zh-CN"/>
        </w:rPr>
        <w:t>Цветографическое</w:t>
      </w:r>
      <w:proofErr w:type="spellEnd"/>
      <w:r w:rsidRPr="00960002">
        <w:rPr>
          <w:rFonts w:eastAsia="Times New Roman"/>
          <w:b/>
          <w:bCs/>
          <w:kern w:val="1"/>
          <w:sz w:val="24"/>
          <w:szCs w:val="24"/>
          <w:lang w:eastAsia="zh-CN"/>
        </w:rPr>
        <w:t xml:space="preserve"> изображение знаков безопасности приведено в Приложении № </w:t>
      </w:r>
      <w:r w:rsidR="004D1377">
        <w:rPr>
          <w:rFonts w:eastAsia="Times New Roman"/>
          <w:b/>
          <w:bCs/>
          <w:kern w:val="1"/>
          <w:sz w:val="24"/>
          <w:szCs w:val="24"/>
          <w:lang w:eastAsia="zh-CN"/>
        </w:rPr>
        <w:t>3</w:t>
      </w:r>
      <w:r w:rsidRPr="00960002">
        <w:rPr>
          <w:rFonts w:eastAsia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4D1377">
        <w:rPr>
          <w:rFonts w:eastAsia="Times New Roman"/>
          <w:b/>
          <w:bCs/>
          <w:kern w:val="1"/>
          <w:sz w:val="24"/>
          <w:szCs w:val="24"/>
          <w:lang w:eastAsia="zh-CN"/>
        </w:rPr>
        <w:br/>
      </w:r>
      <w:r w:rsidRPr="00960002">
        <w:rPr>
          <w:rFonts w:eastAsia="Times New Roman"/>
          <w:b/>
          <w:bCs/>
          <w:kern w:val="1"/>
          <w:sz w:val="24"/>
          <w:szCs w:val="24"/>
          <w:lang w:eastAsia="zh-CN"/>
        </w:rPr>
        <w:t>к Техническому заданию.</w:t>
      </w:r>
    </w:p>
    <w:p w:rsidR="00960002" w:rsidRPr="00960002" w:rsidRDefault="00960002" w:rsidP="00960002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960002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960002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960002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960002" w:rsidRPr="00960002" w:rsidRDefault="00960002" w:rsidP="00960002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zh-CN"/>
        </w:rPr>
      </w:pPr>
      <w:r w:rsidRPr="00960002">
        <w:rPr>
          <w:rFonts w:eastAsia="Times New Roman"/>
          <w:sz w:val="24"/>
          <w:szCs w:val="24"/>
          <w:lang w:eastAsia="zh-CN"/>
        </w:rPr>
        <w:t>Поставка и разгрузка, с заносом на склад Товара осуществляются по адресу:</w:t>
      </w:r>
      <w:r w:rsidRPr="00960002">
        <w:rPr>
          <w:rFonts w:eastAsia="Times New Roman"/>
          <w:b/>
          <w:sz w:val="24"/>
          <w:szCs w:val="24"/>
          <w:lang w:eastAsia="zh-CN"/>
        </w:rPr>
        <w:t xml:space="preserve"> г. Москва, </w:t>
      </w:r>
      <w:r w:rsidR="004D1377">
        <w:rPr>
          <w:rFonts w:eastAsia="Times New Roman"/>
          <w:b/>
          <w:sz w:val="24"/>
          <w:szCs w:val="24"/>
          <w:lang w:eastAsia="zh-CN"/>
        </w:rPr>
        <w:br/>
      </w:r>
      <w:r w:rsidRPr="00960002">
        <w:rPr>
          <w:rFonts w:eastAsia="Times New Roman"/>
          <w:b/>
          <w:sz w:val="24"/>
          <w:szCs w:val="24"/>
          <w:lang w:eastAsia="zh-CN"/>
        </w:rPr>
        <w:t>ул. Профсоюзная, д.65, ИПУ РАН.</w:t>
      </w:r>
    </w:p>
    <w:p w:rsidR="00960002" w:rsidRPr="00960002" w:rsidRDefault="00960002" w:rsidP="00960002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960002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960002">
        <w:rPr>
          <w:rFonts w:eastAsia="Calibri"/>
          <w:sz w:val="24"/>
          <w:szCs w:val="24"/>
          <w:lang w:eastAsia="zh-CN"/>
        </w:rPr>
        <w:t xml:space="preserve"> </w:t>
      </w:r>
    </w:p>
    <w:p w:rsidR="00960002" w:rsidRPr="00960002" w:rsidRDefault="00960002" w:rsidP="00960002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4D1377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960002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960002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960002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960002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960002" w:rsidRPr="00960002" w:rsidRDefault="00960002" w:rsidP="00960002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960002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960002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960002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960002" w:rsidRPr="00960002" w:rsidRDefault="00960002" w:rsidP="00180584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960002" w:rsidRPr="0096000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60002" w:rsidRPr="0096000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960002" w:rsidRPr="0096000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960002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960002" w:rsidRPr="00DB514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B5142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960002" w:rsidRPr="00DB514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B5142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960002" w:rsidRPr="00DB514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B5142">
        <w:rPr>
          <w:rFonts w:eastAsia="Times New Roman"/>
          <w:kern w:val="2"/>
          <w:sz w:val="24"/>
          <w:szCs w:val="24"/>
          <w:lang w:eastAsia="ar-SA" w:bidi="hi-IN"/>
        </w:rPr>
        <w:t>-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960002" w:rsidRPr="00DB5142" w:rsidRDefault="00960002" w:rsidP="00DB5142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B5142">
        <w:rPr>
          <w:rFonts w:eastAsia="Times New Roman"/>
          <w:kern w:val="2"/>
          <w:sz w:val="24"/>
          <w:szCs w:val="24"/>
          <w:lang w:eastAsia="ar-SA" w:bidi="hi-IN"/>
        </w:rPr>
        <w:t>- ГОСТ 34428-2018 «Системы эвакуационные фотолюминесцентные. Общие технические условия».</w:t>
      </w:r>
    </w:p>
    <w:p w:rsidR="00960002" w:rsidRPr="00960002" w:rsidRDefault="00960002" w:rsidP="00960002">
      <w:pPr>
        <w:spacing w:after="0" w:line="240" w:lineRule="auto"/>
        <w:ind w:firstLine="426"/>
        <w:jc w:val="both"/>
        <w:rPr>
          <w:rFonts w:ascii="Calibri" w:eastAsia="Times New Roman" w:hAnsi="Calibri"/>
          <w:sz w:val="22"/>
          <w:lang w:eastAsia="ru-RU"/>
        </w:rPr>
      </w:pPr>
      <w:r w:rsidRPr="00960002">
        <w:rPr>
          <w:rFonts w:eastAsia="Times New Roman"/>
          <w:b/>
          <w:bCs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960002" w:rsidRPr="00960002" w:rsidRDefault="00960002" w:rsidP="00960002">
      <w:pPr>
        <w:spacing w:after="0" w:line="240" w:lineRule="auto"/>
        <w:ind w:firstLine="426"/>
        <w:jc w:val="both"/>
        <w:rPr>
          <w:rFonts w:ascii="Calibri" w:eastAsia="Times New Roman" w:hAnsi="Calibri"/>
          <w:color w:val="000000" w:themeColor="text1"/>
          <w:sz w:val="22"/>
          <w:lang w:eastAsia="ru-RU"/>
        </w:rPr>
      </w:pPr>
      <w:r w:rsidRPr="00960002">
        <w:rPr>
          <w:rFonts w:eastAsia="Times New Roman"/>
          <w:color w:val="000000" w:themeColor="text1"/>
          <w:sz w:val="24"/>
          <w:szCs w:val="24"/>
          <w:lang w:eastAsia="ru-RU"/>
        </w:rPr>
        <w:t xml:space="preserve">Срок поставки Товара до истечения </w:t>
      </w:r>
      <w:r w:rsidRPr="00960002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14 (четырнадцати) календарных дней</w:t>
      </w:r>
      <w:r w:rsidRPr="00960002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 даты заключения Контракта.</w:t>
      </w:r>
    </w:p>
    <w:p w:rsidR="00960002" w:rsidRPr="00960002" w:rsidRDefault="00960002" w:rsidP="00960002">
      <w:pPr>
        <w:spacing w:after="0" w:line="240" w:lineRule="auto"/>
        <w:ind w:firstLine="426"/>
        <w:jc w:val="both"/>
        <w:rPr>
          <w:rFonts w:ascii="Calibri" w:eastAsia="Times New Roman" w:hAnsi="Calibri"/>
          <w:color w:val="000000" w:themeColor="text1"/>
          <w:sz w:val="22"/>
          <w:lang w:eastAsia="ru-RU"/>
        </w:rPr>
      </w:pPr>
      <w:r w:rsidRPr="00960002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>6.</w:t>
      </w:r>
      <w:r w:rsidR="00DB5142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960002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960002">
        <w:rPr>
          <w:rFonts w:eastAsia="Times New Roman"/>
          <w:color w:val="000000" w:themeColor="text1"/>
          <w:sz w:val="24"/>
          <w:szCs w:val="24"/>
          <w:lang w:eastAsia="ru-RU"/>
        </w:rPr>
        <w:t>в соответствии с условиями Контракта.</w:t>
      </w:r>
    </w:p>
    <w:p w:rsidR="00960002" w:rsidRPr="00960002" w:rsidRDefault="00960002" w:rsidP="0096000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szCs w:val="28"/>
          <w:lang w:eastAsia="ru-RU"/>
        </w:rPr>
      </w:pPr>
      <w:r w:rsidRPr="00960002">
        <w:rPr>
          <w:rFonts w:eastAsia="Times New Roman"/>
          <w:b/>
          <w:bCs/>
          <w:color w:val="000000"/>
          <w:sz w:val="24"/>
          <w:szCs w:val="24"/>
          <w:lang w:eastAsia="ru-RU"/>
        </w:rPr>
        <w:t>7.</w:t>
      </w:r>
      <w:r w:rsidR="00DB5142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960002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960002" w:rsidRPr="00960002" w:rsidRDefault="00DB5142" w:rsidP="0096000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szCs w:val="28"/>
          <w:lang w:eastAsia="ru-RU"/>
        </w:rPr>
      </w:pPr>
      <w:r w:rsidRPr="00960002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D3A6A" w:rsidRPr="00960002">
        <w:rPr>
          <w:rFonts w:eastAsia="Times New Roman"/>
          <w:color w:val="000000"/>
          <w:sz w:val="24"/>
          <w:szCs w:val="24"/>
          <w:lang w:eastAsia="ru-RU"/>
        </w:rPr>
        <w:t>Приложени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 xml:space="preserve">я № 1 </w:t>
      </w:r>
      <w:r w:rsidR="00AD3A6A" w:rsidRPr="00960002">
        <w:rPr>
          <w:rFonts w:eastAsia="Times New Roman"/>
          <w:color w:val="000000"/>
          <w:sz w:val="24"/>
          <w:szCs w:val="24"/>
          <w:lang w:eastAsia="ru-RU"/>
        </w:rPr>
        <w:t xml:space="preserve">к 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>Техническому заданию «</w:t>
      </w:r>
      <w:r w:rsidR="00AD3A6A" w:rsidRPr="00960002">
        <w:rPr>
          <w:rFonts w:eastAsia="Times New Roman"/>
          <w:color w:val="000000"/>
          <w:sz w:val="24"/>
          <w:szCs w:val="24"/>
          <w:lang w:eastAsia="ru-RU"/>
        </w:rPr>
        <w:t xml:space="preserve">Спецификации </w:t>
      </w:r>
      <w:r w:rsidR="004D1377">
        <w:rPr>
          <w:rFonts w:eastAsia="Times New Roman"/>
          <w:color w:val="000000"/>
          <w:sz w:val="24"/>
          <w:szCs w:val="24"/>
          <w:lang w:eastAsia="ru-RU"/>
        </w:rPr>
        <w:br/>
      </w:r>
      <w:r w:rsidR="00AD3A6A" w:rsidRPr="00960002">
        <w:rPr>
          <w:rFonts w:eastAsia="Times New Roman"/>
          <w:color w:val="000000"/>
          <w:sz w:val="24"/>
          <w:szCs w:val="24"/>
          <w:lang w:eastAsia="ru-RU"/>
        </w:rPr>
        <w:t>на поставку знаков безопасности для нужд ИПУ РАН</w:t>
      </w:r>
      <w:r w:rsidR="00B63AA6">
        <w:rPr>
          <w:rFonts w:eastAsia="Times New Roman"/>
          <w:color w:val="000000"/>
          <w:sz w:val="24"/>
          <w:szCs w:val="24"/>
          <w:lang w:eastAsia="ru-RU"/>
        </w:rPr>
        <w:t>»,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 xml:space="preserve"> Приложения № 2 к Техническому заданию</w:t>
      </w:r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«Сведени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>й</w:t>
      </w:r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о функциональных, технических, качественных и эксплуатационных (при наличии) характеристиках объекта закупки»</w:t>
      </w:r>
      <w:r w:rsidR="00B63AA6"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Приложения № </w:t>
      </w:r>
      <w:r>
        <w:rPr>
          <w:rFonts w:eastAsia="Times New Roman"/>
          <w:color w:val="000000"/>
          <w:sz w:val="24"/>
          <w:szCs w:val="24"/>
          <w:lang w:eastAsia="ru-RU"/>
        </w:rPr>
        <w:t>3</w:t>
      </w:r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>Цветографическое</w:t>
      </w:r>
      <w:proofErr w:type="spellEnd"/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изображение знаков безопасности»</w:t>
      </w:r>
      <w:r w:rsidR="00AD3A6A">
        <w:rPr>
          <w:rFonts w:eastAsia="Times New Roman"/>
          <w:color w:val="000000"/>
          <w:sz w:val="24"/>
          <w:szCs w:val="24"/>
          <w:lang w:eastAsia="ru-RU"/>
        </w:rPr>
        <w:t>.</w:t>
      </w:r>
      <w:r w:rsidR="00960002" w:rsidRPr="0096000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60002" w:rsidRPr="00960002" w:rsidRDefault="00960002" w:rsidP="00960002">
      <w:pPr>
        <w:shd w:val="clear" w:color="auto" w:fill="FFFFFF"/>
        <w:spacing w:after="0" w:line="240" w:lineRule="auto"/>
        <w:ind w:right="30"/>
        <w:jc w:val="both"/>
        <w:outlineLvl w:val="2"/>
        <w:rPr>
          <w:rFonts w:eastAsia="Calibri"/>
          <w:color w:val="000000" w:themeColor="text1"/>
          <w:sz w:val="24"/>
          <w:szCs w:val="24"/>
          <w:lang w:eastAsia="ru-RU"/>
        </w:rPr>
      </w:pPr>
    </w:p>
    <w:p w:rsidR="00960002" w:rsidRPr="00960002" w:rsidRDefault="00960002" w:rsidP="00960002">
      <w:pPr>
        <w:jc w:val="both"/>
        <w:rPr>
          <w:color w:val="000000" w:themeColor="text1"/>
          <w:sz w:val="24"/>
          <w:szCs w:val="24"/>
        </w:rPr>
      </w:pPr>
    </w:p>
    <w:p w:rsidR="00960002" w:rsidRPr="00960002" w:rsidRDefault="00960002" w:rsidP="00960002">
      <w:pPr>
        <w:spacing w:after="0" w:line="360" w:lineRule="auto"/>
        <w:jc w:val="both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 xml:space="preserve">Заведующий ОМТС                                                                                            </w:t>
      </w:r>
      <w:r w:rsidR="00AD3A6A">
        <w:rPr>
          <w:rFonts w:eastAsia="Calibri"/>
          <w:sz w:val="24"/>
          <w:szCs w:val="24"/>
          <w:lang w:eastAsia="ar-SA"/>
        </w:rPr>
        <w:t xml:space="preserve">                </w:t>
      </w:r>
      <w:r w:rsidRPr="00960002">
        <w:rPr>
          <w:rFonts w:eastAsia="Calibri"/>
          <w:sz w:val="24"/>
          <w:szCs w:val="24"/>
          <w:lang w:eastAsia="ar-SA"/>
        </w:rPr>
        <w:t>С.В. Матвеева</w:t>
      </w:r>
    </w:p>
    <w:p w:rsid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60002" w:rsidRP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60002" w:rsidRP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60002">
        <w:rPr>
          <w:rFonts w:eastAsia="Times New Roman"/>
          <w:sz w:val="24"/>
          <w:szCs w:val="24"/>
          <w:lang w:eastAsia="ru-RU"/>
        </w:rPr>
        <w:t>Заведующий отделом</w:t>
      </w:r>
    </w:p>
    <w:p w:rsidR="00960002" w:rsidRP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60002">
        <w:rPr>
          <w:rFonts w:eastAsia="Times New Roman"/>
          <w:sz w:val="24"/>
          <w:szCs w:val="24"/>
          <w:lang w:eastAsia="ru-RU"/>
        </w:rPr>
        <w:t xml:space="preserve">комплексной безопасности                                                                                </w:t>
      </w:r>
      <w:r w:rsidR="00AD3A6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960002">
        <w:rPr>
          <w:rFonts w:eastAsia="Times New Roman"/>
          <w:sz w:val="24"/>
          <w:szCs w:val="24"/>
          <w:lang w:eastAsia="ru-RU"/>
        </w:rPr>
        <w:t xml:space="preserve">А.А. </w:t>
      </w:r>
      <w:proofErr w:type="spellStart"/>
      <w:r w:rsidRPr="00960002">
        <w:rPr>
          <w:rFonts w:eastAsia="Times New Roman"/>
          <w:sz w:val="24"/>
          <w:szCs w:val="24"/>
          <w:lang w:eastAsia="ru-RU"/>
        </w:rPr>
        <w:t>Бубеков</w:t>
      </w:r>
      <w:proofErr w:type="spellEnd"/>
    </w:p>
    <w:p w:rsidR="00960002" w:rsidRP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960002" w:rsidRPr="00960002" w:rsidRDefault="00960002" w:rsidP="00960002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ru-RU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FE264B" w:rsidRDefault="00FE264B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F00104" w:rsidRDefault="00F00104" w:rsidP="00B44B88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DB5142" w:rsidRDefault="00DB5142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</w:p>
    <w:p w:rsidR="00DB5142" w:rsidRDefault="00DB5142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</w:p>
    <w:p w:rsidR="00AD3A6A" w:rsidRDefault="00AD3A6A" w:rsidP="00DB5142">
      <w:pPr>
        <w:suppressAutoHyphens/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:rsidR="00AD3A6A" w:rsidRDefault="00AD3A6A" w:rsidP="00DB5142">
      <w:pPr>
        <w:suppressAutoHyphens/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</w:p>
    <w:p w:rsidR="00DD1DD9" w:rsidRPr="00DD1DD9" w:rsidRDefault="00DD1DD9" w:rsidP="00DB5142">
      <w:pPr>
        <w:suppressAutoHyphens/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>Приложение № 1</w:t>
      </w:r>
    </w:p>
    <w:p w:rsidR="00DD1DD9" w:rsidRPr="00DD1DD9" w:rsidRDefault="00DD1DD9" w:rsidP="00DB5142">
      <w:pPr>
        <w:suppressAutoHyphens/>
        <w:spacing w:after="0" w:line="240" w:lineRule="auto"/>
        <w:ind w:left="6372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DD1DD9" w:rsidRPr="00DD1DD9" w:rsidRDefault="00DB5142" w:rsidP="00DB5142">
      <w:pPr>
        <w:suppressAutoHyphens/>
        <w:spacing w:after="0" w:line="240" w:lineRule="auto"/>
        <w:ind w:left="6372"/>
        <w:jc w:val="both"/>
        <w:rPr>
          <w:rFonts w:eastAsia="Calibri"/>
          <w:sz w:val="24"/>
          <w:szCs w:val="24"/>
          <w:lang w:eastAsia="ar-SA"/>
        </w:rPr>
      </w:pPr>
      <w:r w:rsidRPr="00DB5142">
        <w:rPr>
          <w:rFonts w:eastAsia="Calibri"/>
          <w:sz w:val="24"/>
          <w:szCs w:val="24"/>
          <w:lang w:eastAsia="ar-SA"/>
        </w:rPr>
        <w:t>на поставку знаков безопасности для нужд ИПУ РАН</w:t>
      </w:r>
    </w:p>
    <w:p w:rsidR="00DD1DD9" w:rsidRPr="00DD1DD9" w:rsidRDefault="00DD1DD9" w:rsidP="00DD1DD9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DB5142" w:rsidRDefault="00DB5142" w:rsidP="00DD1DD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DD1DD9" w:rsidRPr="00DD1DD9" w:rsidRDefault="00DD1DD9" w:rsidP="00DD1DD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DD1DD9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DD1DD9" w:rsidRDefault="00DB5142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DB5142">
        <w:rPr>
          <w:rFonts w:eastAsia="Calibri"/>
          <w:sz w:val="24"/>
          <w:szCs w:val="24"/>
        </w:rPr>
        <w:t>на поставку знаков безопасности для нужд ИПУ РАН</w:t>
      </w:r>
    </w:p>
    <w:p w:rsidR="00DB5142" w:rsidRDefault="00DB5142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1134"/>
        <w:gridCol w:w="1259"/>
      </w:tblGrid>
      <w:tr w:rsidR="00DB5142" w:rsidRPr="00DB5142" w:rsidTr="00DB5142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Кол-во</w:t>
            </w:r>
          </w:p>
        </w:tc>
      </w:tr>
      <w:tr w:rsidR="00DB5142" w:rsidRPr="00DB5142" w:rsidTr="00DB5142">
        <w:trPr>
          <w:trHeight w:val="519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Знак E03 «Направление к эвакуационному выходу направо»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100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E04 «Направление к эвакуационному выходу налево»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100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B43 «Эвакуационный выход»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50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E13 «Направление к эвакуационному выходу по лестнице вниз (правосторонний)»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25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E14 «Направление к эвакуационному выходу по лестнице вниз (левосторонний)»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25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К25 «Пожарный кран № - /О пожаре звонить 101, 112»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  <w:lang w:val="en-US"/>
              </w:rPr>
              <w:t>150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F04 «Огнетушитель»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  <w:lang w:val="en-US"/>
              </w:rPr>
              <w:t>150</w:t>
            </w:r>
          </w:p>
        </w:tc>
      </w:tr>
      <w:tr w:rsidR="00DB5142" w:rsidRPr="00DB5142" w:rsidTr="00DB5142">
        <w:trPr>
          <w:trHeight w:val="455"/>
        </w:trPr>
        <w:tc>
          <w:tcPr>
            <w:tcW w:w="738" w:type="dxa"/>
            <w:shd w:val="clear" w:color="auto" w:fill="auto"/>
            <w:vAlign w:val="center"/>
          </w:tcPr>
          <w:p w:rsidR="00DB5142" w:rsidRPr="00DB5142" w:rsidRDefault="00DB5142" w:rsidP="00DB514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B514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B5142" w:rsidRPr="00DB5142" w:rsidRDefault="00DB5142" w:rsidP="00DB5142">
            <w:pPr>
              <w:rPr>
                <w:sz w:val="24"/>
                <w:szCs w:val="24"/>
              </w:rPr>
            </w:pPr>
            <w:r w:rsidRPr="00DB5142">
              <w:rPr>
                <w:rFonts w:eastAsia="SimSun"/>
                <w:bCs/>
                <w:sz w:val="24"/>
                <w:szCs w:val="24"/>
              </w:rPr>
              <w:t>Знак F10 «Кнопка включения установок (систем) пожарной автоматики»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шт.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B5142" w:rsidRPr="00DB5142" w:rsidRDefault="00DB5142" w:rsidP="00DB5142">
            <w:pPr>
              <w:jc w:val="center"/>
              <w:rPr>
                <w:sz w:val="24"/>
                <w:szCs w:val="24"/>
              </w:rPr>
            </w:pPr>
            <w:r w:rsidRPr="00DB5142">
              <w:rPr>
                <w:rFonts w:eastAsia="SimSun"/>
                <w:sz w:val="24"/>
                <w:szCs w:val="24"/>
              </w:rPr>
              <w:t>50</w:t>
            </w:r>
          </w:p>
        </w:tc>
      </w:tr>
    </w:tbl>
    <w:p w:rsidR="00DB5142" w:rsidRDefault="00DB5142" w:rsidP="00DB5142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DB5142" w:rsidRDefault="00DB5142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B5142" w:rsidRDefault="00DB5142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B5142" w:rsidRPr="00DB5142" w:rsidRDefault="00DB5142" w:rsidP="00DB5142">
      <w:pPr>
        <w:spacing w:after="0" w:line="240" w:lineRule="auto"/>
        <w:jc w:val="both"/>
        <w:rPr>
          <w:sz w:val="24"/>
          <w:szCs w:val="24"/>
        </w:rPr>
      </w:pPr>
      <w:r w:rsidRPr="00DB5142">
        <w:rPr>
          <w:sz w:val="24"/>
          <w:szCs w:val="24"/>
        </w:rPr>
        <w:t>Заведующий отделом</w:t>
      </w:r>
    </w:p>
    <w:p w:rsidR="00DB5142" w:rsidRPr="00DB5142" w:rsidRDefault="00DB5142" w:rsidP="00DB5142">
      <w:pPr>
        <w:spacing w:after="0" w:line="240" w:lineRule="auto"/>
        <w:jc w:val="both"/>
        <w:rPr>
          <w:sz w:val="24"/>
          <w:szCs w:val="24"/>
        </w:rPr>
      </w:pPr>
      <w:r w:rsidRPr="00DB5142">
        <w:rPr>
          <w:sz w:val="24"/>
          <w:szCs w:val="24"/>
        </w:rPr>
        <w:t xml:space="preserve">комплексной безопасности                                                                                                А.А. </w:t>
      </w:r>
      <w:proofErr w:type="spellStart"/>
      <w:r w:rsidRPr="00DB5142">
        <w:rPr>
          <w:sz w:val="24"/>
          <w:szCs w:val="24"/>
        </w:rPr>
        <w:t>Бубеков</w:t>
      </w:r>
      <w:proofErr w:type="spellEnd"/>
    </w:p>
    <w:p w:rsidR="00DB5142" w:rsidRDefault="00DB5142" w:rsidP="00DB5142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DB5142" w:rsidRPr="00DD1DD9" w:rsidRDefault="00DB5142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D1DD9" w:rsidRPr="00DD1DD9" w:rsidRDefault="00DD1DD9" w:rsidP="00DD1DD9">
      <w:pPr>
        <w:jc w:val="both"/>
        <w:rPr>
          <w:sz w:val="24"/>
          <w:szCs w:val="24"/>
        </w:rPr>
      </w:pPr>
    </w:p>
    <w:p w:rsidR="00DD1DD9" w:rsidRPr="00DD1DD9" w:rsidRDefault="00DD1DD9" w:rsidP="00DD1DD9">
      <w:pPr>
        <w:jc w:val="both"/>
        <w:rPr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  <w:sectPr w:rsidR="00DD1DD9" w:rsidSect="00960002">
          <w:footerReference w:type="default" r:id="rId7"/>
          <w:pgSz w:w="11906" w:h="16838"/>
          <w:pgMar w:top="567" w:right="851" w:bottom="567" w:left="1134" w:header="708" w:footer="113" w:gutter="0"/>
          <w:cols w:space="708"/>
          <w:docGrid w:linePitch="381"/>
        </w:sectPr>
      </w:pPr>
    </w:p>
    <w:p w:rsidR="00960002" w:rsidRDefault="00960002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</w:p>
    <w:p w:rsidR="00960002" w:rsidRPr="00960002" w:rsidRDefault="00960002" w:rsidP="00960002">
      <w:pPr>
        <w:suppressAutoHyphens/>
        <w:spacing w:after="0" w:line="240" w:lineRule="auto"/>
        <w:ind w:firstLine="11624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 xml:space="preserve">Приложение № </w:t>
      </w:r>
      <w:r w:rsidR="00DB5142">
        <w:rPr>
          <w:rFonts w:eastAsia="Calibri"/>
          <w:sz w:val="24"/>
          <w:szCs w:val="24"/>
          <w:lang w:eastAsia="ar-SA"/>
        </w:rPr>
        <w:t>2</w:t>
      </w:r>
    </w:p>
    <w:p w:rsidR="00960002" w:rsidRPr="00960002" w:rsidRDefault="00960002" w:rsidP="00960002">
      <w:pPr>
        <w:suppressAutoHyphens/>
        <w:spacing w:after="0" w:line="240" w:lineRule="auto"/>
        <w:ind w:firstLine="11624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>к Техническому заданию</w:t>
      </w:r>
    </w:p>
    <w:p w:rsidR="00960002" w:rsidRPr="00960002" w:rsidRDefault="00960002" w:rsidP="00960002">
      <w:pPr>
        <w:suppressAutoHyphens/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>на поставку знаков безопасности для нужд ИПУ РАН</w:t>
      </w:r>
    </w:p>
    <w:p w:rsidR="00960002" w:rsidRPr="00960002" w:rsidRDefault="00960002" w:rsidP="00960002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60002" w:rsidRPr="00960002" w:rsidRDefault="00960002" w:rsidP="00960002">
      <w:pPr>
        <w:spacing w:after="0"/>
        <w:jc w:val="center"/>
        <w:rPr>
          <w:b/>
          <w:sz w:val="24"/>
          <w:szCs w:val="24"/>
        </w:rPr>
      </w:pPr>
      <w:r w:rsidRPr="00960002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960002" w:rsidRPr="00960002" w:rsidRDefault="00960002" w:rsidP="00960002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470" w:tblpY="1"/>
        <w:tblOverlap w:val="never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458"/>
        <w:gridCol w:w="2737"/>
        <w:gridCol w:w="2693"/>
        <w:gridCol w:w="3260"/>
        <w:gridCol w:w="3402"/>
      </w:tblGrid>
      <w:tr w:rsidR="00960002" w:rsidRPr="00960002" w:rsidTr="00960002">
        <w:trPr>
          <w:trHeight w:val="625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2737" w:type="dxa"/>
            <w:vMerge w:val="restart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Times New Roman"/>
                <w:bCs/>
                <w:sz w:val="24"/>
                <w:szCs w:val="24"/>
                <w:lang w:eastAsia="ru-RU"/>
              </w:rPr>
              <w:t>Указание на товарный знак (модель, производитель), страна происхождения товара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960002" w:rsidRPr="00960002" w:rsidTr="00960002">
        <w:trPr>
          <w:trHeight w:val="625"/>
        </w:trPr>
        <w:tc>
          <w:tcPr>
            <w:tcW w:w="754" w:type="dxa"/>
            <w:vMerge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характеристики/единица измерения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960002">
              <w:rPr>
                <w:rFonts w:eastAsia="Times New Roman"/>
                <w:bCs/>
                <w:sz w:val="24"/>
                <w:szCs w:val="24"/>
                <w:lang w:eastAsia="ru-RU"/>
              </w:rPr>
              <w:t>Тип 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960002" w:rsidRPr="00960002" w:rsidTr="00960002">
        <w:trPr>
          <w:trHeight w:val="322"/>
        </w:trPr>
        <w:tc>
          <w:tcPr>
            <w:tcW w:w="754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7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960002" w:rsidRPr="00960002" w:rsidTr="00960002">
        <w:trPr>
          <w:trHeight w:val="895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Знак E03 «Направление к эвакуационному выходу направо»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86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89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1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150 и ≤ 160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4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300 и ≤ 310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04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04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93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28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spacing w:after="0"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зеленого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  <w:lang w:eastAsia="ru-RU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5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spacing w:after="0"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  <w:lang w:eastAsia="ru-RU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Знак E04 «Направление к эвакуационному выходу налево»</w:t>
            </w:r>
          </w:p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93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3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9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150 и ≤ 160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0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300 и ≤ 310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7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7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43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683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зеленого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99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Знак B43 «Эвакуационный выход»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5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5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825601">
        <w:trPr>
          <w:trHeight w:hRule="exact" w:val="109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150 и ≤ 160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14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≥ 300 и ≤ 310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01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72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зеленого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202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Знак E13 «Направление к эвакуационному выходу по лестнице вниз (правосторонний)»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7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5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9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3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9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9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930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2130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зеленого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99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3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Знак E14 «Направление к эвакуационному выходу по лестнице вниз (левосторонний)»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75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825601">
        <w:trPr>
          <w:trHeight w:hRule="exact" w:val="1140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1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98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82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зеленого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208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эвакуационных знаков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Знак К25 «Пожарный кран № - /О пожаре звонить 101, 112»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86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7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825601">
        <w:trPr>
          <w:trHeight w:hRule="exact" w:val="1154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225 и ≤ 235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30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150 и ≤ 160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4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4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04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211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красного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99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знаков пожарной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150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Знак F04 «Огнетушитель»</w:t>
            </w:r>
          </w:p>
          <w:p w:rsidR="00960002" w:rsidRPr="00960002" w:rsidRDefault="00960002" w:rsidP="00960002">
            <w:pPr>
              <w:spacing w:after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3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36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825601">
        <w:trPr>
          <w:trHeight w:hRule="exact" w:val="953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084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15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72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красного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2001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знаков пожарной безопасности (в соответствии с ГОСТ 12.4.026-2015)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1287"/>
        </w:trPr>
        <w:tc>
          <w:tcPr>
            <w:tcW w:w="754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Знак F10 «Кнопка включения установок (систем) пожарной автоматики»</w:t>
            </w: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ОКПД 2: 22.29.22.000 - Плиты, листы пластмассовые самоклеящиеся, прочие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Материал основы знака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белая самоклеящаяся ПВХ-пленка с клеевой основой постоянного прилипания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Тип нанесения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rFonts w:eastAsia="Calibri"/>
                <w:sz w:val="24"/>
                <w:szCs w:val="24"/>
              </w:rPr>
              <w:t>фотолюминесцентный слой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960002">
        <w:trPr>
          <w:trHeight w:hRule="exact" w:val="98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Способ изображения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шелкотрафаретная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печать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60002" w:rsidRPr="00960002" w:rsidTr="00825601">
        <w:trPr>
          <w:trHeight w:hRule="exact" w:val="998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Ширина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989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Длина знака, мм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rFonts w:eastAsia="Arial Unicode MS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60002">
              <w:rPr>
                <w:sz w:val="24"/>
                <w:szCs w:val="24"/>
              </w:rPr>
              <w:t>≥ 200 и ≤ 210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10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140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1267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 xml:space="preserve">Яркость свечения через 60 мин после отключения освещения, </w:t>
            </w:r>
            <w:proofErr w:type="spellStart"/>
            <w:r w:rsidRPr="00960002">
              <w:rPr>
                <w:sz w:val="24"/>
                <w:szCs w:val="24"/>
              </w:rPr>
              <w:t>мкд</w:t>
            </w:r>
            <w:proofErr w:type="spellEnd"/>
            <w:r w:rsidRPr="00960002">
              <w:rPr>
                <w:sz w:val="24"/>
                <w:szCs w:val="24"/>
              </w:rPr>
              <w:t>/м</w:t>
            </w:r>
            <w:r w:rsidRPr="009600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20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014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Длительность послесвечения, мин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≥ 1800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960002">
        <w:trPr>
          <w:trHeight w:hRule="exact" w:val="2142"/>
        </w:trPr>
        <w:tc>
          <w:tcPr>
            <w:tcW w:w="754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Доля красного сигнального цвета от общей площади знака (в соответствии с ГОСТ 12.4.026-2015), %</w:t>
            </w:r>
          </w:p>
        </w:tc>
        <w:tc>
          <w:tcPr>
            <w:tcW w:w="3260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≥ </w:t>
            </w: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60002" w:rsidRPr="00960002" w:rsidTr="00825601">
        <w:trPr>
          <w:trHeight w:hRule="exact" w:val="1853"/>
        </w:trPr>
        <w:tc>
          <w:tcPr>
            <w:tcW w:w="754" w:type="dxa"/>
            <w:vMerge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vMerge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Цвет графического символа и поясняющая надпись знаков пожарной безопасности (в соответствии с ГОСТ 12.4.026-2015)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sz w:val="24"/>
                <w:szCs w:val="24"/>
              </w:rPr>
            </w:pPr>
            <w:r w:rsidRPr="00960002">
              <w:rPr>
                <w:rFonts w:eastAsia="Arial Unicode MS"/>
                <w:iCs/>
                <w:sz w:val="24"/>
                <w:szCs w:val="24"/>
                <w:lang w:eastAsia="ar-SA"/>
              </w:rPr>
              <w:t>белый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960002" w:rsidRPr="00960002" w:rsidRDefault="00960002" w:rsidP="00960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825601" w:rsidRPr="00960002" w:rsidTr="00825601">
        <w:trPr>
          <w:trHeight w:hRule="exact" w:val="1853"/>
        </w:trPr>
        <w:tc>
          <w:tcPr>
            <w:tcW w:w="153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5601" w:rsidRDefault="00825601" w:rsidP="00825601">
            <w:pPr>
              <w:tabs>
                <w:tab w:val="left" w:pos="3576"/>
              </w:tabs>
              <w:spacing w:after="0" w:line="240" w:lineRule="auto"/>
              <w:ind w:firstLine="454"/>
              <w:rPr>
                <w:color w:val="000000" w:themeColor="text1"/>
                <w:sz w:val="24"/>
                <w:szCs w:val="24"/>
              </w:rPr>
            </w:pPr>
          </w:p>
          <w:p w:rsidR="00825601" w:rsidRPr="00960002" w:rsidRDefault="00825601" w:rsidP="00825601">
            <w:pPr>
              <w:tabs>
                <w:tab w:val="left" w:pos="3576"/>
              </w:tabs>
              <w:spacing w:after="0" w:line="240" w:lineRule="auto"/>
              <w:ind w:firstLine="454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Старший инженер ОМТС                                                                                                                                                    Ю.В. </w:t>
            </w:r>
            <w:proofErr w:type="spellStart"/>
            <w:r w:rsidRPr="00960002">
              <w:rPr>
                <w:color w:val="000000" w:themeColor="text1"/>
                <w:sz w:val="24"/>
                <w:szCs w:val="24"/>
              </w:rPr>
              <w:t>Мазилова</w:t>
            </w:r>
            <w:proofErr w:type="spellEnd"/>
          </w:p>
          <w:p w:rsidR="00825601" w:rsidRDefault="00825601" w:rsidP="00825601">
            <w:pPr>
              <w:tabs>
                <w:tab w:val="left" w:pos="3576"/>
              </w:tabs>
              <w:spacing w:after="0" w:line="240" w:lineRule="auto"/>
              <w:ind w:firstLine="454"/>
              <w:rPr>
                <w:color w:val="000000" w:themeColor="text1"/>
                <w:sz w:val="24"/>
                <w:szCs w:val="24"/>
              </w:rPr>
            </w:pPr>
          </w:p>
          <w:p w:rsidR="00825601" w:rsidRPr="00960002" w:rsidRDefault="00825601" w:rsidP="00825601">
            <w:pPr>
              <w:tabs>
                <w:tab w:val="left" w:pos="3576"/>
              </w:tabs>
              <w:spacing w:after="0" w:line="240" w:lineRule="auto"/>
              <w:ind w:firstLine="454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:rsidR="00825601" w:rsidRPr="00960002" w:rsidRDefault="00825601" w:rsidP="00825601">
            <w:pPr>
              <w:tabs>
                <w:tab w:val="left" w:pos="3576"/>
              </w:tabs>
              <w:spacing w:after="0" w:line="240" w:lineRule="auto"/>
              <w:ind w:firstLine="454"/>
              <w:rPr>
                <w:color w:val="000000" w:themeColor="text1"/>
                <w:sz w:val="24"/>
                <w:szCs w:val="24"/>
              </w:rPr>
            </w:pPr>
            <w:r w:rsidRPr="00960002">
              <w:rPr>
                <w:color w:val="000000" w:themeColor="text1"/>
                <w:sz w:val="24"/>
                <w:szCs w:val="24"/>
              </w:rPr>
              <w:t xml:space="preserve">комплексной безопасности                                                                                                                                                 А.А. </w:t>
            </w:r>
            <w:proofErr w:type="spellStart"/>
            <w:r w:rsidRPr="00960002">
              <w:rPr>
                <w:color w:val="000000" w:themeColor="text1"/>
                <w:sz w:val="24"/>
                <w:szCs w:val="24"/>
              </w:rPr>
              <w:t>Бубеков</w:t>
            </w:r>
            <w:proofErr w:type="spellEnd"/>
          </w:p>
          <w:p w:rsidR="00825601" w:rsidRDefault="00825601" w:rsidP="00825601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825601" w:rsidRPr="00960002" w:rsidRDefault="00825601" w:rsidP="00825601">
            <w:pPr>
              <w:ind w:firstLine="454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960002" w:rsidRPr="00960002" w:rsidRDefault="00960002" w:rsidP="00960002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  <w:sectPr w:rsidR="00960002" w:rsidRPr="00960002" w:rsidSect="00960002">
          <w:footerReference w:type="even" r:id="rId8"/>
          <w:footerReference w:type="default" r:id="rId9"/>
          <w:pgSz w:w="16838" w:h="11906" w:orient="landscape"/>
          <w:pgMar w:top="567" w:right="851" w:bottom="567" w:left="1134" w:header="397" w:footer="397" w:gutter="0"/>
          <w:cols w:space="708"/>
          <w:docGrid w:linePitch="381"/>
        </w:sectPr>
      </w:pPr>
    </w:p>
    <w:p w:rsidR="00960002" w:rsidRPr="00960002" w:rsidRDefault="00960002" w:rsidP="00960002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 xml:space="preserve">Приложение № </w:t>
      </w:r>
      <w:r w:rsidR="00DB5142">
        <w:rPr>
          <w:rFonts w:eastAsia="Calibri"/>
          <w:sz w:val="24"/>
          <w:szCs w:val="24"/>
          <w:lang w:eastAsia="ar-SA"/>
        </w:rPr>
        <w:t>3</w:t>
      </w:r>
    </w:p>
    <w:p w:rsidR="00960002" w:rsidRPr="00960002" w:rsidRDefault="00960002" w:rsidP="00960002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>к Техническому заданию</w:t>
      </w:r>
    </w:p>
    <w:p w:rsidR="00960002" w:rsidRPr="00960002" w:rsidRDefault="00960002" w:rsidP="00960002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60002">
        <w:rPr>
          <w:rFonts w:eastAsia="Calibri"/>
          <w:sz w:val="24"/>
          <w:szCs w:val="24"/>
          <w:lang w:eastAsia="ar-SA"/>
        </w:rPr>
        <w:t>на поставку знаков безопасности для нужд ИПУ РАН</w:t>
      </w:r>
    </w:p>
    <w:p w:rsidR="00960002" w:rsidRPr="00960002" w:rsidRDefault="00960002" w:rsidP="00960002">
      <w:pPr>
        <w:spacing w:after="0" w:line="240" w:lineRule="auto"/>
        <w:jc w:val="right"/>
        <w:rPr>
          <w:rFonts w:eastAsia="Calibri"/>
          <w:sz w:val="24"/>
          <w:szCs w:val="24"/>
          <w:shd w:val="clear" w:color="auto" w:fill="FFFFFF"/>
          <w:lang w:eastAsia="ar-SA"/>
        </w:rPr>
      </w:pPr>
    </w:p>
    <w:p w:rsidR="00960002" w:rsidRPr="00960002" w:rsidRDefault="00960002" w:rsidP="00960002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proofErr w:type="spellStart"/>
      <w:r w:rsidRPr="00960002">
        <w:rPr>
          <w:rFonts w:eastAsia="Calibri"/>
          <w:b/>
          <w:iCs/>
          <w:sz w:val="24"/>
          <w:szCs w:val="24"/>
          <w:lang w:eastAsia="ru-RU"/>
        </w:rPr>
        <w:t>Цветографическое</w:t>
      </w:r>
      <w:proofErr w:type="spellEnd"/>
      <w:r w:rsidRPr="00960002">
        <w:rPr>
          <w:rFonts w:eastAsia="Calibri"/>
          <w:b/>
          <w:iCs/>
          <w:sz w:val="24"/>
          <w:szCs w:val="24"/>
          <w:lang w:eastAsia="ru-RU"/>
        </w:rPr>
        <w:t xml:space="preserve"> изображение знаков безопасности</w:t>
      </w:r>
    </w:p>
    <w:p w:rsidR="00960002" w:rsidRPr="00960002" w:rsidRDefault="00960002" w:rsidP="00960002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74"/>
        <w:gridCol w:w="4590"/>
      </w:tblGrid>
      <w:tr w:rsidR="00960002" w:rsidRPr="00960002" w:rsidTr="00960002">
        <w:trPr>
          <w:trHeight w:val="469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4590" w:type="dxa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60002">
              <w:rPr>
                <w:rFonts w:eastAsia="Calibri"/>
                <w:sz w:val="24"/>
                <w:szCs w:val="24"/>
              </w:rPr>
              <w:t>Цветографическое</w:t>
            </w:r>
            <w:proofErr w:type="spellEnd"/>
            <w:r w:rsidRPr="00960002">
              <w:rPr>
                <w:rFonts w:eastAsia="Calibri"/>
                <w:sz w:val="24"/>
                <w:szCs w:val="24"/>
              </w:rPr>
              <w:t xml:space="preserve"> изображение знака</w:t>
            </w:r>
          </w:p>
        </w:tc>
      </w:tr>
      <w:tr w:rsidR="00960002" w:rsidRPr="00960002" w:rsidTr="00960002">
        <w:trPr>
          <w:trHeight w:val="564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sz w:val="24"/>
                <w:szCs w:val="24"/>
              </w:rPr>
              <w:t>Знак E03 «Направление к эвакуационному выходу направо»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513D1" wp14:editId="58D6165C">
                  <wp:extent cx="1256030" cy="749935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E04 «Направление к эвакуационному выходу налево»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4B4AB" wp14:editId="2333D785">
                  <wp:extent cx="1274445" cy="707390"/>
                  <wp:effectExtent l="0" t="0" r="19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B43 «Эвакуационный выход»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FC32A" wp14:editId="214EDE6D">
                  <wp:extent cx="1438910" cy="73152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E13 «Направление к эвакуационному выходу по лестнице вниз (правосторонний)»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7CFF7" wp14:editId="4BB224CD">
                  <wp:extent cx="737870" cy="737870"/>
                  <wp:effectExtent l="0" t="0" r="508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E14 «Направление к эвакуационному выходу по лестнице вниз (левосторонний)»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A9FCC" wp14:editId="401107FC">
                  <wp:extent cx="713105" cy="7131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К25 «Пожарный кран № - /О пожаре звонить 101, 112»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C3532" wp14:editId="1A41B986">
                  <wp:extent cx="694690" cy="1042670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F04 «Огнетушитель»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714E8" wp14:editId="0169F036">
                  <wp:extent cx="737870" cy="737870"/>
                  <wp:effectExtent l="0" t="0" r="508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02" w:rsidRPr="00960002" w:rsidTr="00960002">
        <w:trPr>
          <w:trHeight w:val="495"/>
        </w:trPr>
        <w:tc>
          <w:tcPr>
            <w:tcW w:w="846" w:type="dxa"/>
            <w:shd w:val="clear" w:color="auto" w:fill="auto"/>
            <w:vAlign w:val="center"/>
          </w:tcPr>
          <w:p w:rsidR="00960002" w:rsidRPr="00960002" w:rsidRDefault="00960002" w:rsidP="00960002">
            <w:pPr>
              <w:spacing w:line="18" w:lineRule="atLeast"/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960002" w:rsidRPr="00960002" w:rsidRDefault="00960002" w:rsidP="00960002">
            <w:pPr>
              <w:rPr>
                <w:sz w:val="24"/>
                <w:szCs w:val="24"/>
              </w:rPr>
            </w:pPr>
            <w:r w:rsidRPr="00960002">
              <w:rPr>
                <w:rFonts w:eastAsia="SimSun"/>
                <w:bCs/>
                <w:sz w:val="24"/>
                <w:szCs w:val="24"/>
              </w:rPr>
              <w:t>Знак F10 «Кнопка включения установок (систем) пожарной автоматики»</w:t>
            </w:r>
          </w:p>
        </w:tc>
        <w:tc>
          <w:tcPr>
            <w:tcW w:w="4590" w:type="dxa"/>
            <w:vAlign w:val="center"/>
          </w:tcPr>
          <w:p w:rsidR="00960002" w:rsidRPr="00960002" w:rsidRDefault="00960002" w:rsidP="009600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0002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0F89F" wp14:editId="69BEBDA8">
                  <wp:extent cx="786765" cy="786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sz w:val="24"/>
          <w:szCs w:val="24"/>
        </w:rPr>
      </w:pPr>
    </w:p>
    <w:p w:rsidR="00960002" w:rsidRPr="00960002" w:rsidRDefault="00960002" w:rsidP="00960002">
      <w:pPr>
        <w:tabs>
          <w:tab w:val="left" w:pos="3576"/>
        </w:tabs>
        <w:spacing w:after="0" w:line="240" w:lineRule="auto"/>
        <w:rPr>
          <w:sz w:val="24"/>
          <w:szCs w:val="24"/>
        </w:rPr>
      </w:pPr>
      <w:r w:rsidRPr="00960002">
        <w:rPr>
          <w:sz w:val="24"/>
          <w:szCs w:val="24"/>
        </w:rPr>
        <w:t>Заведующий отделом</w:t>
      </w:r>
    </w:p>
    <w:p w:rsidR="00960002" w:rsidRDefault="00960002" w:rsidP="00960002">
      <w:pPr>
        <w:tabs>
          <w:tab w:val="left" w:pos="3576"/>
        </w:tabs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60002">
        <w:rPr>
          <w:sz w:val="24"/>
          <w:szCs w:val="24"/>
        </w:rPr>
        <w:t xml:space="preserve">комплексной безопасности                                                                                                А.А. </w:t>
      </w:r>
      <w:proofErr w:type="spellStart"/>
      <w:r w:rsidRPr="00960002">
        <w:rPr>
          <w:sz w:val="24"/>
          <w:szCs w:val="24"/>
        </w:rPr>
        <w:t>Бубеков</w:t>
      </w:r>
      <w:proofErr w:type="spellEnd"/>
    </w:p>
    <w:p w:rsidR="00960002" w:rsidRDefault="00960002" w:rsidP="00875D75">
      <w:pPr>
        <w:jc w:val="both"/>
        <w:rPr>
          <w:rFonts w:eastAsia="Calibri"/>
          <w:sz w:val="24"/>
          <w:szCs w:val="24"/>
          <w:lang w:eastAsia="ar-SA"/>
        </w:rPr>
      </w:pPr>
    </w:p>
    <w:sectPr w:rsidR="00960002" w:rsidSect="00960002">
      <w:pgSz w:w="11906" w:h="16838"/>
      <w:pgMar w:top="567" w:right="851" w:bottom="56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84" w:rsidRDefault="00180584" w:rsidP="00761A92">
      <w:pPr>
        <w:spacing w:after="0" w:line="240" w:lineRule="auto"/>
      </w:pPr>
      <w:r>
        <w:separator/>
      </w:r>
    </w:p>
  </w:endnote>
  <w:endnote w:type="continuationSeparator" w:id="0">
    <w:p w:rsidR="00180584" w:rsidRDefault="00180584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90598"/>
      <w:docPartObj>
        <w:docPartGallery w:val="Page Numbers (Bottom of Page)"/>
        <w:docPartUnique/>
      </w:docPartObj>
    </w:sdtPr>
    <w:sdtEndPr/>
    <w:sdtContent>
      <w:p w:rsidR="00180584" w:rsidRDefault="00180584" w:rsidP="00761A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01" w:rsidRPr="00825601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84" w:rsidRDefault="00180584" w:rsidP="00180584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</w:t>
    </w:r>
    <w:r>
      <w:rPr>
        <w:rStyle w:val="af8"/>
      </w:rPr>
      <w:fldChar w:fldCharType="end"/>
    </w:r>
  </w:p>
  <w:p w:rsidR="00180584" w:rsidRDefault="001805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84" w:rsidRDefault="00180584" w:rsidP="00180584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25601">
      <w:rPr>
        <w:rStyle w:val="af8"/>
        <w:noProof/>
      </w:rPr>
      <w:t>15</w:t>
    </w:r>
    <w:r>
      <w:rPr>
        <w:rStyle w:val="af8"/>
      </w:rPr>
      <w:fldChar w:fldCharType="end"/>
    </w:r>
  </w:p>
  <w:p w:rsidR="00180584" w:rsidRDefault="00180584" w:rsidP="001805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84" w:rsidRDefault="00180584" w:rsidP="00761A92">
      <w:pPr>
        <w:spacing w:after="0" w:line="240" w:lineRule="auto"/>
      </w:pPr>
      <w:r>
        <w:separator/>
      </w:r>
    </w:p>
  </w:footnote>
  <w:footnote w:type="continuationSeparator" w:id="0">
    <w:p w:rsidR="00180584" w:rsidRDefault="00180584" w:rsidP="007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F"/>
    <w:rsid w:val="000F0BAD"/>
    <w:rsid w:val="00167078"/>
    <w:rsid w:val="00180584"/>
    <w:rsid w:val="00191EF7"/>
    <w:rsid w:val="001D6EE0"/>
    <w:rsid w:val="00230831"/>
    <w:rsid w:val="0026309A"/>
    <w:rsid w:val="002C3F40"/>
    <w:rsid w:val="00322444"/>
    <w:rsid w:val="00401443"/>
    <w:rsid w:val="004D1377"/>
    <w:rsid w:val="004E01DF"/>
    <w:rsid w:val="004E3AD3"/>
    <w:rsid w:val="0058283F"/>
    <w:rsid w:val="00603286"/>
    <w:rsid w:val="00613CDF"/>
    <w:rsid w:val="00761A92"/>
    <w:rsid w:val="007B2CF1"/>
    <w:rsid w:val="00825601"/>
    <w:rsid w:val="0086316B"/>
    <w:rsid w:val="00875D75"/>
    <w:rsid w:val="008A44D1"/>
    <w:rsid w:val="0094555F"/>
    <w:rsid w:val="0094695C"/>
    <w:rsid w:val="00960002"/>
    <w:rsid w:val="00A3258C"/>
    <w:rsid w:val="00AD3A6A"/>
    <w:rsid w:val="00AF255F"/>
    <w:rsid w:val="00B249E1"/>
    <w:rsid w:val="00B44604"/>
    <w:rsid w:val="00B44B88"/>
    <w:rsid w:val="00B63AA6"/>
    <w:rsid w:val="00C44359"/>
    <w:rsid w:val="00DB5142"/>
    <w:rsid w:val="00DD1DD9"/>
    <w:rsid w:val="00E2030F"/>
    <w:rsid w:val="00E95277"/>
    <w:rsid w:val="00F00104"/>
    <w:rsid w:val="00FE264B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2667-451C-4D04-A7E0-8470D23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3"/>
  </w:style>
  <w:style w:type="paragraph" w:styleId="1">
    <w:name w:val="heading 1"/>
    <w:basedOn w:val="a"/>
    <w:next w:val="a"/>
    <w:link w:val="10"/>
    <w:uiPriority w:val="9"/>
    <w:qFormat/>
    <w:rsid w:val="003224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44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322444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444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2444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2444"/>
  </w:style>
  <w:style w:type="paragraph" w:customStyle="1" w:styleId="ConsPlusNormal">
    <w:name w:val="ConsPlusNormal"/>
    <w:link w:val="ConsPlusNormal0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2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44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4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qFormat/>
    <w:rsid w:val="00322444"/>
    <w:rPr>
      <w:rFonts w:eastAsia="SimSu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22444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22444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322444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322444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32244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322444"/>
  </w:style>
  <w:style w:type="paragraph" w:styleId="ae">
    <w:name w:val="caption"/>
    <w:basedOn w:val="a"/>
    <w:qFormat/>
    <w:rsid w:val="00322444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22444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322444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322444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322444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322444"/>
  </w:style>
  <w:style w:type="character" w:customStyle="1" w:styleId="cardmaininfocontent">
    <w:name w:val="cardmaininfo__content"/>
    <w:rsid w:val="00322444"/>
  </w:style>
  <w:style w:type="character" w:customStyle="1" w:styleId="cardmaininfopurchaselink">
    <w:name w:val="cardmaininfo__purchaselink"/>
    <w:rsid w:val="00322444"/>
  </w:style>
  <w:style w:type="character" w:styleId="af2">
    <w:name w:val="annotation reference"/>
    <w:uiPriority w:val="99"/>
    <w:semiHidden/>
    <w:unhideWhenUsed/>
    <w:rsid w:val="003224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444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444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44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444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322444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22444"/>
  </w:style>
  <w:style w:type="character" w:customStyle="1" w:styleId="14">
    <w:name w:val="Неразрешенное упоминание1"/>
    <w:uiPriority w:val="99"/>
    <w:semiHidden/>
    <w:unhideWhenUsed/>
    <w:rsid w:val="00322444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7"/>
    <w:rsid w:val="0032244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2444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39"/>
    <w:rsid w:val="00322444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rsid w:val="0096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2024-03-11T14:21:00Z</cp:lastPrinted>
  <dcterms:created xsi:type="dcterms:W3CDTF">2023-04-21T10:06:00Z</dcterms:created>
  <dcterms:modified xsi:type="dcterms:W3CDTF">2024-04-24T15:16:00Z</dcterms:modified>
</cp:coreProperties>
</file>