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C4" w:rsidRPr="00291EC4" w:rsidRDefault="00291EC4" w:rsidP="00026A46">
      <w:pPr>
        <w:suppressAutoHyphens/>
        <w:spacing w:after="0" w:line="240" w:lineRule="auto"/>
        <w:ind w:left="4956"/>
        <w:rPr>
          <w:rFonts w:eastAsia="Calibri" w:cs="Calibri"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291EC4" w:rsidRPr="00291EC4" w:rsidRDefault="00291EC4" w:rsidP="00026A46">
      <w:pPr>
        <w:suppressAutoHyphens/>
        <w:spacing w:after="0" w:line="240" w:lineRule="auto"/>
        <w:ind w:left="4956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291EC4" w:rsidRPr="00291EC4" w:rsidRDefault="00291EC4" w:rsidP="00026A46">
      <w:pPr>
        <w:suppressAutoHyphens/>
        <w:spacing w:after="0" w:line="240" w:lineRule="auto"/>
        <w:ind w:left="4956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291EC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B101D3" w:rsidRPr="00BD7E1A" w:rsidRDefault="00B101D3" w:rsidP="00026A46">
      <w:pPr>
        <w:spacing w:after="0" w:line="240" w:lineRule="auto"/>
        <w:ind w:left="4956"/>
        <w:jc w:val="both"/>
        <w:rPr>
          <w:sz w:val="24"/>
          <w:szCs w:val="24"/>
        </w:rPr>
      </w:pPr>
      <w:r w:rsidRPr="00BD7E1A">
        <w:rPr>
          <w:sz w:val="24"/>
          <w:szCs w:val="24"/>
        </w:rPr>
        <w:t xml:space="preserve">на поставку </w:t>
      </w:r>
      <w:r w:rsidR="00EC20DC">
        <w:rPr>
          <w:sz w:val="24"/>
          <w:szCs w:val="24"/>
        </w:rPr>
        <w:t xml:space="preserve">проекторов </w:t>
      </w:r>
      <w:r w:rsidRPr="00BD7E1A">
        <w:rPr>
          <w:sz w:val="24"/>
          <w:szCs w:val="24"/>
        </w:rPr>
        <w:t>для нужд ИПУ РАН</w:t>
      </w:r>
    </w:p>
    <w:p w:rsidR="00291EC4" w:rsidRPr="00291EC4" w:rsidRDefault="00291EC4" w:rsidP="00026A46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291EC4" w:rsidRPr="00291EC4" w:rsidRDefault="00291EC4" w:rsidP="00026A46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91EC4" w:rsidRDefault="00291EC4" w:rsidP="00026A46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91EC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291EC4" w:rsidRPr="00291EC4" w:rsidRDefault="00291EC4" w:rsidP="00026A46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314D84" w:rsidRPr="00314D84" w:rsidRDefault="00291EC4" w:rsidP="00026A4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0F4549" w:rsidRPr="000F3545" w:rsidRDefault="00B101D3" w:rsidP="00026A46">
      <w:pPr>
        <w:spacing w:after="0" w:line="240" w:lineRule="auto"/>
        <w:jc w:val="center"/>
        <w:rPr>
          <w:sz w:val="24"/>
          <w:szCs w:val="24"/>
        </w:rPr>
      </w:pPr>
      <w:r w:rsidRPr="000F3545">
        <w:rPr>
          <w:sz w:val="24"/>
          <w:szCs w:val="24"/>
        </w:rPr>
        <w:t xml:space="preserve">на поставку </w:t>
      </w:r>
      <w:r w:rsidR="00EC20DC">
        <w:rPr>
          <w:sz w:val="24"/>
          <w:szCs w:val="24"/>
        </w:rPr>
        <w:t>проекторов</w:t>
      </w:r>
      <w:r w:rsidRPr="000F3545">
        <w:rPr>
          <w:sz w:val="24"/>
          <w:szCs w:val="24"/>
        </w:rPr>
        <w:t xml:space="preserve"> для нужд ИПУ РАН</w:t>
      </w:r>
    </w:p>
    <w:p w:rsidR="00EC20DC" w:rsidRDefault="00EC20DC" w:rsidP="00EC20DC">
      <w:pPr>
        <w:spacing w:after="0" w:line="240" w:lineRule="auto"/>
        <w:rPr>
          <w:rFonts w:eastAsia="Calibri"/>
          <w:sz w:val="24"/>
          <w:szCs w:val="26"/>
          <w:lang w:eastAsia="ar-SA"/>
        </w:rPr>
      </w:pPr>
    </w:p>
    <w:p w:rsidR="00EC20DC" w:rsidRPr="00B7317A" w:rsidRDefault="00EC20DC" w:rsidP="00EC20DC">
      <w:pPr>
        <w:pStyle w:val="aa"/>
        <w:numPr>
          <w:ilvl w:val="0"/>
          <w:numId w:val="1"/>
        </w:numPr>
        <w:spacing w:after="0" w:line="240" w:lineRule="auto"/>
        <w:ind w:left="0" w:firstLine="426"/>
        <w:jc w:val="both"/>
        <w:rPr>
          <w:b/>
          <w:sz w:val="24"/>
          <w:szCs w:val="24"/>
        </w:rPr>
      </w:pPr>
      <w:r w:rsidRPr="00B7317A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B7317A">
        <w:rPr>
          <w:rFonts w:eastAsia="Times New Roman"/>
          <w:bCs/>
          <w:sz w:val="24"/>
          <w:szCs w:val="24"/>
          <w:lang w:eastAsia="ru-RU"/>
        </w:rPr>
        <w:t xml:space="preserve">Поставка проекторов для нужд ИПУ РАН  </w:t>
      </w:r>
      <w:r w:rsidRPr="00B7317A">
        <w:rPr>
          <w:rFonts w:eastAsia="Times New Roman"/>
          <w:bCs/>
          <w:sz w:val="24"/>
          <w:szCs w:val="24"/>
          <w:lang w:eastAsia="ru-RU"/>
        </w:rPr>
        <w:br/>
        <w:t>(далее -Товар).</w:t>
      </w:r>
    </w:p>
    <w:p w:rsidR="00EC20DC" w:rsidRPr="009852C8" w:rsidRDefault="00EC20DC" w:rsidP="00EC20DC">
      <w:pPr>
        <w:pStyle w:val="aa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sz w:val="24"/>
          <w:szCs w:val="20"/>
          <w:lang w:eastAsia="ru-RU"/>
        </w:rPr>
      </w:pPr>
      <w:r w:rsidRPr="009852C8">
        <w:rPr>
          <w:rFonts w:eastAsia="Times New Roman"/>
          <w:b/>
          <w:sz w:val="24"/>
          <w:szCs w:val="24"/>
          <w:lang w:eastAsia="ru-RU"/>
        </w:rPr>
        <w:t xml:space="preserve">Краткие характеристики поставляемых товаров: </w:t>
      </w:r>
      <w:r w:rsidRPr="009852C8">
        <w:rPr>
          <w:rFonts w:eastAsia="Times New Roman"/>
          <w:sz w:val="24"/>
          <w:szCs w:val="20"/>
          <w:lang w:eastAsia="ru-RU"/>
        </w:rPr>
        <w:t xml:space="preserve">в соответствии с </w:t>
      </w:r>
      <w:r w:rsidR="00404A48">
        <w:rPr>
          <w:rFonts w:eastAsia="Times New Roman"/>
          <w:sz w:val="24"/>
          <w:szCs w:val="20"/>
          <w:lang w:eastAsia="ru-RU"/>
        </w:rPr>
        <w:t>Приложением</w:t>
      </w:r>
      <w:r>
        <w:rPr>
          <w:rFonts w:eastAsia="Times New Roman"/>
          <w:sz w:val="24"/>
          <w:szCs w:val="20"/>
          <w:lang w:eastAsia="ru-RU"/>
        </w:rPr>
        <w:t xml:space="preserve"> </w:t>
      </w:r>
      <w:r w:rsidRPr="009852C8">
        <w:rPr>
          <w:rFonts w:eastAsia="Times New Roman"/>
          <w:sz w:val="24"/>
          <w:szCs w:val="20"/>
          <w:lang w:eastAsia="ru-RU"/>
        </w:rPr>
        <w:t>№</w:t>
      </w:r>
      <w:r>
        <w:rPr>
          <w:rFonts w:eastAsia="Times New Roman"/>
          <w:sz w:val="24"/>
          <w:szCs w:val="20"/>
          <w:lang w:eastAsia="ru-RU"/>
        </w:rPr>
        <w:t xml:space="preserve"> </w:t>
      </w:r>
      <w:r w:rsidR="00404A48">
        <w:rPr>
          <w:rFonts w:eastAsia="Times New Roman"/>
          <w:sz w:val="24"/>
          <w:szCs w:val="20"/>
          <w:lang w:eastAsia="ru-RU"/>
        </w:rPr>
        <w:t xml:space="preserve">2 к Техническому заданию </w:t>
      </w:r>
      <w:r w:rsidRPr="009852C8">
        <w:rPr>
          <w:rFonts w:eastAsia="Times New Roman"/>
          <w:sz w:val="24"/>
          <w:szCs w:val="20"/>
          <w:lang w:eastAsia="ru-RU"/>
        </w:rPr>
        <w:t>«Сведения о функциональных, технических, качественных и эксплуатационных (при наличии) х</w:t>
      </w:r>
      <w:r>
        <w:rPr>
          <w:rFonts w:eastAsia="Times New Roman"/>
          <w:sz w:val="24"/>
          <w:szCs w:val="20"/>
          <w:lang w:eastAsia="ru-RU"/>
        </w:rPr>
        <w:t>арактеристиках объекта закупки» (далее – Таблица № 2).</w:t>
      </w:r>
    </w:p>
    <w:p w:rsidR="00EC20DC" w:rsidRDefault="00EC20DC" w:rsidP="00EC20DC">
      <w:pPr>
        <w:spacing w:after="0" w:line="240" w:lineRule="auto"/>
        <w:ind w:firstLine="426"/>
        <w:jc w:val="both"/>
        <w:rPr>
          <w:rFonts w:eastAsia="Times New Roman"/>
          <w:sz w:val="24"/>
          <w:szCs w:val="20"/>
          <w:lang w:eastAsia="ru-RU"/>
        </w:rPr>
      </w:pPr>
      <w:r w:rsidRPr="009852C8">
        <w:rPr>
          <w:rFonts w:eastAsia="Times New Roman"/>
          <w:sz w:val="24"/>
          <w:szCs w:val="20"/>
          <w:lang w:eastAsia="ru-RU"/>
        </w:rPr>
        <w:t xml:space="preserve">Товар должен соответствовать или превышать требования Технического задания </w:t>
      </w:r>
      <w:r w:rsidRPr="009852C8">
        <w:rPr>
          <w:rFonts w:eastAsia="Times New Roman"/>
          <w:sz w:val="24"/>
          <w:szCs w:val="20"/>
          <w:lang w:eastAsia="ru-RU"/>
        </w:rPr>
        <w:br/>
        <w:t xml:space="preserve">по функциональным, техническим, качественным, эксплуатационным и эргономическим показателям, указанным в </w:t>
      </w:r>
      <w:r w:rsidR="00404A48">
        <w:rPr>
          <w:rFonts w:eastAsia="Times New Roman"/>
          <w:sz w:val="24"/>
          <w:szCs w:val="20"/>
          <w:lang w:eastAsia="ru-RU"/>
        </w:rPr>
        <w:t>Приложение</w:t>
      </w:r>
      <w:r w:rsidRPr="009852C8">
        <w:rPr>
          <w:rFonts w:eastAsia="Times New Roman"/>
          <w:sz w:val="24"/>
          <w:szCs w:val="20"/>
          <w:lang w:eastAsia="ru-RU"/>
        </w:rPr>
        <w:t xml:space="preserve"> №</w:t>
      </w:r>
      <w:r>
        <w:rPr>
          <w:rFonts w:eastAsia="Times New Roman"/>
          <w:sz w:val="24"/>
          <w:szCs w:val="20"/>
          <w:lang w:eastAsia="ru-RU"/>
        </w:rPr>
        <w:t xml:space="preserve"> </w:t>
      </w:r>
      <w:r w:rsidR="00404A48">
        <w:rPr>
          <w:rFonts w:eastAsia="Times New Roman"/>
          <w:sz w:val="24"/>
          <w:szCs w:val="20"/>
          <w:lang w:eastAsia="ru-RU"/>
        </w:rPr>
        <w:t>2 к Техническому заданию.</w:t>
      </w:r>
    </w:p>
    <w:p w:rsidR="00EC20DC" w:rsidRDefault="00EC20DC" w:rsidP="00EC20DC">
      <w:pPr>
        <w:spacing w:after="0" w:line="240" w:lineRule="auto"/>
        <w:ind w:firstLine="426"/>
        <w:jc w:val="both"/>
        <w:rPr>
          <w:rFonts w:eastAsia="Times New Roman"/>
          <w:sz w:val="24"/>
          <w:szCs w:val="20"/>
          <w:lang w:eastAsia="ru-RU"/>
        </w:rPr>
      </w:pPr>
      <w:r w:rsidRPr="009852C8">
        <w:rPr>
          <w:rFonts w:eastAsia="Calibri"/>
          <w:b/>
          <w:sz w:val="24"/>
          <w:szCs w:val="20"/>
        </w:rPr>
        <w:t xml:space="preserve">Код по ОКПД 2: </w:t>
      </w:r>
    </w:p>
    <w:p w:rsidR="00EC20DC" w:rsidRDefault="00EC20DC" w:rsidP="00EC20DC">
      <w:pPr>
        <w:spacing w:after="0" w:line="240" w:lineRule="auto"/>
        <w:ind w:firstLine="426"/>
        <w:jc w:val="both"/>
        <w:rPr>
          <w:rFonts w:eastAsia="Times New Roman"/>
          <w:sz w:val="24"/>
          <w:szCs w:val="20"/>
          <w:lang w:eastAsia="ru-RU"/>
        </w:rPr>
      </w:pPr>
      <w:r w:rsidRPr="00AD19E4">
        <w:rPr>
          <w:sz w:val="24"/>
          <w:szCs w:val="20"/>
        </w:rPr>
        <w:t>26.20.17.120 — Проекторы, подключаемые к компьютеру</w:t>
      </w:r>
      <w:r>
        <w:rPr>
          <w:sz w:val="24"/>
          <w:szCs w:val="20"/>
        </w:rPr>
        <w:t>;</w:t>
      </w:r>
    </w:p>
    <w:p w:rsidR="00EC20DC" w:rsidRPr="00EC20DC" w:rsidRDefault="00EC20DC" w:rsidP="00EC20DC">
      <w:pPr>
        <w:spacing w:after="0" w:line="240" w:lineRule="auto"/>
        <w:ind w:firstLine="426"/>
        <w:jc w:val="both"/>
        <w:rPr>
          <w:rFonts w:eastAsia="Times New Roman"/>
          <w:sz w:val="24"/>
          <w:szCs w:val="20"/>
          <w:lang w:eastAsia="ru-RU"/>
        </w:rPr>
      </w:pPr>
      <w:r w:rsidRPr="00C154C0">
        <w:rPr>
          <w:sz w:val="24"/>
          <w:szCs w:val="20"/>
        </w:rPr>
        <w:t>КТРУ 26.20.17.120-00000002 - Проектор</w:t>
      </w:r>
    </w:p>
    <w:p w:rsidR="00EC20DC" w:rsidRPr="00F204F7" w:rsidRDefault="00EC20DC" w:rsidP="00404A48">
      <w:pPr>
        <w:pStyle w:val="aa"/>
        <w:numPr>
          <w:ilvl w:val="0"/>
          <w:numId w:val="1"/>
        </w:numPr>
        <w:spacing w:after="0" w:line="240" w:lineRule="auto"/>
        <w:ind w:left="0" w:firstLine="426"/>
        <w:jc w:val="both"/>
        <w:rPr>
          <w:b/>
          <w:sz w:val="24"/>
          <w:szCs w:val="24"/>
        </w:rPr>
      </w:pPr>
      <w:r w:rsidRPr="00F204F7">
        <w:rPr>
          <w:b/>
          <w:sz w:val="24"/>
          <w:szCs w:val="24"/>
        </w:rPr>
        <w:t xml:space="preserve">Перечень и количество поставляемого товара: </w:t>
      </w:r>
      <w:r w:rsidRPr="00F204F7">
        <w:rPr>
          <w:rFonts w:eastAsia="Times New Roman"/>
          <w:sz w:val="24"/>
          <w:szCs w:val="20"/>
          <w:lang w:eastAsia="ru-RU"/>
        </w:rPr>
        <w:t xml:space="preserve">общее количество поставляемого Товара по 1 (одной) номенклатурной позиции – 6 (шесть) штук, в соответствии с Приложением № 1 к </w:t>
      </w:r>
      <w:r w:rsidRPr="00F204F7">
        <w:rPr>
          <w:rFonts w:eastAsia="Times New Roman"/>
          <w:b/>
          <w:sz w:val="24"/>
          <w:szCs w:val="24"/>
          <w:lang w:eastAsia="ar-SA"/>
        </w:rPr>
        <w:t>Техническому</w:t>
      </w:r>
      <w:r w:rsidRPr="00F204F7">
        <w:rPr>
          <w:rFonts w:eastAsia="Times New Roman"/>
          <w:sz w:val="24"/>
          <w:szCs w:val="20"/>
          <w:lang w:eastAsia="ru-RU"/>
        </w:rPr>
        <w:t xml:space="preserve"> заданию «Спецификация на </w:t>
      </w:r>
      <w:r w:rsidRPr="00F204F7">
        <w:rPr>
          <w:rFonts w:eastAsia="Times New Roman"/>
          <w:bCs/>
          <w:sz w:val="24"/>
          <w:szCs w:val="20"/>
          <w:lang w:eastAsia="ru-RU"/>
        </w:rPr>
        <w:t>поставку проекторов для нужд ИПУ РАН</w:t>
      </w:r>
      <w:r w:rsidRPr="00F204F7">
        <w:rPr>
          <w:rFonts w:eastAsia="Times New Roman"/>
          <w:sz w:val="24"/>
          <w:szCs w:val="20"/>
          <w:lang w:eastAsia="ru-RU"/>
        </w:rPr>
        <w:t xml:space="preserve">», являющимся его неотъемлемой частью. </w:t>
      </w:r>
    </w:p>
    <w:p w:rsidR="00EC20DC" w:rsidRPr="00C154C0" w:rsidRDefault="00EC20DC" w:rsidP="00EC20DC">
      <w:pPr>
        <w:pStyle w:val="aa"/>
        <w:numPr>
          <w:ilvl w:val="0"/>
          <w:numId w:val="1"/>
        </w:numPr>
        <w:spacing w:after="0"/>
        <w:ind w:left="0" w:firstLine="426"/>
        <w:jc w:val="both"/>
        <w:rPr>
          <w:b/>
          <w:sz w:val="24"/>
          <w:szCs w:val="24"/>
        </w:rPr>
      </w:pPr>
      <w:r w:rsidRPr="00C154C0">
        <w:rPr>
          <w:rFonts w:eastAsia="Times New Roman"/>
          <w:b/>
          <w:sz w:val="24"/>
          <w:szCs w:val="24"/>
          <w:lang w:eastAsia="ar-SA"/>
        </w:rPr>
        <w:t>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C154C0">
        <w:rPr>
          <w:rFonts w:eastAsia="Times New Roman"/>
          <w:sz w:val="24"/>
          <w:szCs w:val="20"/>
          <w:lang w:eastAsia="ru-RU"/>
        </w:rPr>
        <w:t xml:space="preserve">        </w:t>
      </w:r>
      <w:r w:rsidRPr="00C154C0">
        <w:rPr>
          <w:rFonts w:eastAsia="Times New Roman"/>
          <w:sz w:val="24"/>
          <w:szCs w:val="20"/>
          <w:lang w:eastAsia="ru-RU"/>
        </w:rPr>
        <w:tab/>
      </w:r>
      <w:r w:rsidRPr="00037403">
        <w:rPr>
          <w:rFonts w:eastAsia="Times New Roman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037403">
        <w:rPr>
          <w:rFonts w:eastAsia="Times New Roman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037403">
        <w:rPr>
          <w:rFonts w:eastAsia="Times New Roman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037403">
        <w:rPr>
          <w:rFonts w:eastAsia="Times New Roman"/>
          <w:b/>
          <w:sz w:val="24"/>
          <w:szCs w:val="24"/>
          <w:lang w:eastAsia="ar-SA"/>
        </w:rPr>
        <w:tab/>
      </w:r>
      <w:r w:rsidRPr="00037403">
        <w:rPr>
          <w:rFonts w:eastAsia="Calibri"/>
          <w:bCs/>
          <w:sz w:val="24"/>
          <w:szCs w:val="24"/>
        </w:rPr>
        <w:t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</w:t>
      </w:r>
      <w:r w:rsidRPr="00037403">
        <w:rPr>
          <w:rFonts w:eastAsia="Times New Roman"/>
          <w:bCs/>
          <w:kern w:val="1"/>
          <w:sz w:val="24"/>
          <w:szCs w:val="24"/>
          <w:lang w:eastAsia="zh-CN"/>
        </w:rPr>
        <w:t>, не ранее 2023 года выпуска.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037403">
        <w:rPr>
          <w:rFonts w:eastAsia="Times New Roman"/>
          <w:sz w:val="24"/>
          <w:szCs w:val="24"/>
          <w:lang w:eastAsia="ar-SA"/>
        </w:rPr>
        <w:tab/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037403">
        <w:rPr>
          <w:rFonts w:eastAsia="Times New Roman"/>
          <w:b/>
          <w:sz w:val="24"/>
          <w:szCs w:val="24"/>
          <w:lang w:eastAsia="ar-SA"/>
        </w:rPr>
        <w:tab/>
      </w:r>
      <w:r w:rsidRPr="00037403">
        <w:rPr>
          <w:rFonts w:eastAsia="Calibri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</w:t>
      </w:r>
      <w:r w:rsidRPr="00037403">
        <w:rPr>
          <w:rFonts w:eastAsia="Times New Roman"/>
          <w:bCs/>
          <w:kern w:val="1"/>
          <w:sz w:val="24"/>
          <w:szCs w:val="24"/>
          <w:lang w:eastAsia="zh-CN"/>
        </w:rPr>
        <w:t xml:space="preserve"> </w:t>
      </w:r>
      <w:r w:rsidRPr="00037403">
        <w:rPr>
          <w:rFonts w:eastAsia="Calibri"/>
          <w:bCs/>
          <w:sz w:val="24"/>
          <w:szCs w:val="24"/>
        </w:rPr>
        <w:t>и иным стандартам, согласованным Сторонами в Техническом задании и/или Спецификации.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037403">
        <w:rPr>
          <w:rFonts w:eastAsia="Times New Roman"/>
          <w:b/>
          <w:sz w:val="24"/>
          <w:szCs w:val="24"/>
          <w:lang w:eastAsia="ar-SA"/>
        </w:rPr>
        <w:tab/>
      </w:r>
      <w:r w:rsidRPr="00037403">
        <w:rPr>
          <w:rFonts w:eastAsia="Calibri"/>
          <w:sz w:val="24"/>
          <w:szCs w:val="24"/>
        </w:rPr>
        <w:t>Товар должен поставляться в упаковке и/или таре, обеспечивающей его сохранность,</w:t>
      </w:r>
      <w:r w:rsidRPr="00037403">
        <w:rPr>
          <w:rFonts w:eastAsia="Calibri"/>
          <w:sz w:val="24"/>
          <w:szCs w:val="24"/>
        </w:rPr>
        <w:br/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037403">
        <w:rPr>
          <w:rFonts w:eastAsia="Times New Roman"/>
          <w:sz w:val="24"/>
          <w:szCs w:val="24"/>
          <w:lang w:eastAsia="ar-SA"/>
        </w:rPr>
        <w:tab/>
        <w:t>Поставка Товара осуществляется по адресу: г. Москва, ул. Профсоюзная, д. 65, ИПУ РАН.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037403">
        <w:rPr>
          <w:rFonts w:eastAsia="Calibri"/>
          <w:sz w:val="24"/>
          <w:szCs w:val="24"/>
        </w:rPr>
        <w:tab/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 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037403">
        <w:rPr>
          <w:rFonts w:eastAsia="Calibri"/>
          <w:sz w:val="24"/>
          <w:szCs w:val="24"/>
        </w:rPr>
        <w:tab/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037403">
        <w:rPr>
          <w:rFonts w:eastAsia="Calibri"/>
          <w:sz w:val="24"/>
          <w:szCs w:val="24"/>
        </w:rPr>
        <w:lastRenderedPageBreak/>
        <w:tab/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межгосударственный стандарт ГОСТ 17527-2020 «Упаковка. Термины и определения».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037403">
        <w:rPr>
          <w:rFonts w:eastAsia="Times New Roman"/>
          <w:b/>
          <w:sz w:val="24"/>
          <w:szCs w:val="24"/>
          <w:lang w:eastAsia="ar-SA"/>
        </w:rPr>
        <w:tab/>
      </w:r>
      <w:r w:rsidRPr="00037403">
        <w:rPr>
          <w:rFonts w:eastAsia="Calibri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037403">
        <w:rPr>
          <w:rFonts w:eastAsia="Calibri"/>
          <w:sz w:val="24"/>
          <w:szCs w:val="24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  <w:r w:rsidRPr="00037403">
        <w:rPr>
          <w:rFonts w:eastAsia="Calibri"/>
          <w:sz w:val="24"/>
          <w:szCs w:val="24"/>
        </w:rPr>
        <w:br/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37403">
        <w:rPr>
          <w:rFonts w:eastAsia="Calibri"/>
          <w:sz w:val="24"/>
          <w:szCs w:val="24"/>
        </w:rPr>
        <w:t>Поставляемый Товар должен быть обеспечен технической поддержкой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037403">
        <w:rPr>
          <w:rFonts w:eastAsia="Calibri"/>
          <w:sz w:val="24"/>
          <w:szCs w:val="24"/>
        </w:rPr>
        <w:tab/>
      </w:r>
      <w:r w:rsidRPr="00037403">
        <w:rPr>
          <w:rFonts w:eastAsia="Calibri"/>
          <w:sz w:val="24"/>
          <w:szCs w:val="24"/>
          <w:lang w:eastAsia="ar-SA"/>
        </w:rPr>
        <w:t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037403">
        <w:rPr>
          <w:rFonts w:eastAsia="Times New Roman"/>
          <w:b/>
          <w:sz w:val="24"/>
          <w:szCs w:val="24"/>
          <w:lang w:eastAsia="ar-SA"/>
        </w:rPr>
        <w:tab/>
      </w:r>
      <w:r w:rsidRPr="00037403">
        <w:rPr>
          <w:rFonts w:eastAsia="Calibri"/>
          <w:sz w:val="24"/>
          <w:szCs w:val="24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037403">
        <w:rPr>
          <w:rFonts w:eastAsia="Calibri"/>
          <w:sz w:val="24"/>
          <w:szCs w:val="24"/>
        </w:rPr>
        <w:br/>
        <w:t>в известность Заказчика с учетом условий Контракта.</w:t>
      </w:r>
      <w:r w:rsidRPr="00037403">
        <w:rPr>
          <w:rFonts w:eastAsia="Times New Roman"/>
          <w:b/>
          <w:sz w:val="24"/>
          <w:szCs w:val="24"/>
          <w:lang w:eastAsia="ar-SA"/>
        </w:rPr>
        <w:tab/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037403">
        <w:rPr>
          <w:rFonts w:eastAsia="Times New Roman"/>
          <w:b/>
          <w:sz w:val="24"/>
          <w:szCs w:val="24"/>
          <w:lang w:eastAsia="ar-SA"/>
        </w:rPr>
        <w:tab/>
      </w:r>
      <w:r w:rsidRPr="00037403">
        <w:rPr>
          <w:rFonts w:eastAsia="Calibri"/>
          <w:sz w:val="24"/>
          <w:szCs w:val="24"/>
        </w:rPr>
        <w:t>Срок и объем гарантии на поставляемый Товар должен быть</w:t>
      </w:r>
      <w:r w:rsidRPr="00DD3B25">
        <w:rPr>
          <w:rFonts w:eastAsia="Calibri"/>
          <w:sz w:val="24"/>
          <w:szCs w:val="24"/>
        </w:rPr>
        <w:t xml:space="preserve"> </w:t>
      </w:r>
      <w:r w:rsidRPr="00037403">
        <w:rPr>
          <w:rFonts w:eastAsia="Calibri"/>
          <w:sz w:val="24"/>
          <w:szCs w:val="24"/>
        </w:rPr>
        <w:t xml:space="preserve">не менее </w:t>
      </w:r>
      <w:r>
        <w:rPr>
          <w:rFonts w:eastAsia="Calibri"/>
          <w:sz w:val="24"/>
          <w:szCs w:val="24"/>
        </w:rPr>
        <w:t>12</w:t>
      </w:r>
      <w:r w:rsidRPr="00037403">
        <w:rPr>
          <w:rFonts w:eastAsia="Calibri"/>
          <w:sz w:val="24"/>
          <w:szCs w:val="24"/>
        </w:rPr>
        <w:t xml:space="preserve"> месяцев с даты подписания документа о приемке.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037403">
        <w:rPr>
          <w:rFonts w:eastAsia="Times New Roman"/>
          <w:b/>
          <w:sz w:val="24"/>
          <w:szCs w:val="24"/>
          <w:lang w:eastAsia="ar-SA"/>
        </w:rPr>
        <w:tab/>
      </w:r>
      <w:r w:rsidRPr="00037403">
        <w:rPr>
          <w:rFonts w:eastAsia="Calibri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037403">
        <w:rPr>
          <w:rFonts w:eastAsia="Calibri"/>
          <w:sz w:val="24"/>
          <w:szCs w:val="24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037403">
        <w:rPr>
          <w:rFonts w:eastAsia="Times New Roman"/>
          <w:b/>
          <w:sz w:val="24"/>
          <w:szCs w:val="24"/>
          <w:lang w:eastAsia="ar-SA"/>
        </w:rPr>
        <w:tab/>
      </w:r>
      <w:r w:rsidRPr="00037403">
        <w:rPr>
          <w:rFonts w:eastAsia="Calibri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037403">
        <w:rPr>
          <w:rFonts w:eastAsia="Times New Roman"/>
          <w:bCs/>
          <w:sz w:val="24"/>
          <w:szCs w:val="24"/>
          <w:lang w:eastAsia="ar-SA"/>
        </w:rPr>
        <w:tab/>
      </w:r>
      <w:r w:rsidRPr="00037403">
        <w:rPr>
          <w:rFonts w:eastAsia="Times New Roman"/>
          <w:b/>
          <w:sz w:val="24"/>
          <w:szCs w:val="24"/>
          <w:lang w:eastAsia="ar-SA"/>
        </w:rPr>
        <w:tab/>
      </w:r>
      <w:r w:rsidRPr="00037403">
        <w:rPr>
          <w:rFonts w:eastAsia="Calibri"/>
          <w:sz w:val="24"/>
          <w:szCs w:val="24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037403">
        <w:rPr>
          <w:rFonts w:eastAsia="Calibri"/>
          <w:sz w:val="24"/>
          <w:szCs w:val="24"/>
        </w:rPr>
        <w:br/>
        <w:t>с законодательством Российской Федерации.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037403">
        <w:rPr>
          <w:rFonts w:eastAsia="Times New Roman"/>
          <w:b/>
          <w:sz w:val="24"/>
          <w:szCs w:val="24"/>
          <w:lang w:eastAsia="ar-SA"/>
        </w:rPr>
        <w:tab/>
      </w:r>
      <w:r w:rsidRPr="00037403">
        <w:rPr>
          <w:rFonts w:eastAsia="Calibri"/>
          <w:sz w:val="24"/>
          <w:szCs w:val="24"/>
        </w:rPr>
        <w:t>Поставляемый Товар должен быть экологически чистым, безопасным для здоровья человека.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037403">
        <w:rPr>
          <w:rFonts w:eastAsia="Times New Roman"/>
          <w:b/>
          <w:sz w:val="24"/>
          <w:szCs w:val="24"/>
          <w:lang w:eastAsia="ar-SA"/>
        </w:rPr>
        <w:tab/>
      </w:r>
      <w:r w:rsidRPr="00037403">
        <w:rPr>
          <w:rFonts w:eastAsia="Calibri"/>
          <w:sz w:val="24"/>
          <w:szCs w:val="24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037403">
        <w:rPr>
          <w:rFonts w:eastAsia="Times New Roman"/>
          <w:b/>
          <w:sz w:val="24"/>
          <w:szCs w:val="24"/>
          <w:lang w:eastAsia="ar-SA"/>
        </w:rPr>
        <w:tab/>
      </w:r>
      <w:r w:rsidRPr="00037403">
        <w:rPr>
          <w:rFonts w:eastAsia="Calibri"/>
          <w:sz w:val="24"/>
          <w:szCs w:val="24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EC20DC" w:rsidRPr="00037403" w:rsidRDefault="00EC20DC" w:rsidP="00EC20D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037403">
        <w:rPr>
          <w:rFonts w:eastAsia="Times New Roman"/>
          <w:bCs/>
          <w:sz w:val="24"/>
          <w:szCs w:val="24"/>
          <w:lang w:eastAsia="ar-SA"/>
        </w:rPr>
        <w:tab/>
      </w:r>
      <w:r w:rsidRPr="00037403">
        <w:rPr>
          <w:rFonts w:eastAsia="Calibri"/>
          <w:sz w:val="24"/>
          <w:szCs w:val="24"/>
        </w:rPr>
        <w:t>Поставляемый Товар должен соответствовать требованиям:</w:t>
      </w:r>
    </w:p>
    <w:p w:rsidR="00EC20DC" w:rsidRPr="00037403" w:rsidRDefault="00EC20DC" w:rsidP="00EC20DC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037403">
        <w:rPr>
          <w:rFonts w:eastAsia="Times New Roman"/>
          <w:bCs/>
          <w:sz w:val="24"/>
          <w:szCs w:val="24"/>
          <w:lang w:eastAsia="ru-RU"/>
        </w:rPr>
        <w:t xml:space="preserve">- Технического регламента Таможенного союза ТР ТС 004/2011 «О безопасности низковольтного оборудования», утвержденного </w:t>
      </w:r>
      <w:hyperlink r:id="rId7" w:history="1">
        <w:r w:rsidRPr="00037403">
          <w:rPr>
            <w:rFonts w:eastAsia="Times New Roman"/>
            <w:bCs/>
            <w:sz w:val="24"/>
            <w:szCs w:val="24"/>
            <w:lang w:eastAsia="ru-RU"/>
          </w:rPr>
          <w:t xml:space="preserve">Решением Комиссии Таможенного союза </w:t>
        </w:r>
        <w:r w:rsidRPr="00037403">
          <w:rPr>
            <w:rFonts w:eastAsia="Times New Roman"/>
            <w:bCs/>
            <w:sz w:val="24"/>
            <w:szCs w:val="24"/>
            <w:lang w:eastAsia="ru-RU"/>
          </w:rPr>
          <w:br/>
          <w:t>от 16 августа 2011 года № 768</w:t>
        </w:r>
      </w:hyperlink>
      <w:r w:rsidRPr="00037403">
        <w:rPr>
          <w:rFonts w:eastAsia="Times New Roman"/>
          <w:bCs/>
          <w:sz w:val="24"/>
          <w:szCs w:val="24"/>
          <w:lang w:eastAsia="ru-RU"/>
        </w:rPr>
        <w:t>;</w:t>
      </w:r>
    </w:p>
    <w:p w:rsidR="00EC20DC" w:rsidRPr="00037403" w:rsidRDefault="00EC20DC" w:rsidP="00EC20DC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037403">
        <w:rPr>
          <w:rFonts w:eastAsia="Times New Roman"/>
          <w:bCs/>
          <w:sz w:val="24"/>
          <w:szCs w:val="24"/>
          <w:lang w:eastAsia="ru-RU"/>
        </w:rPr>
        <w:t xml:space="preserve"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:rsidR="00404A48" w:rsidRDefault="00EC20DC" w:rsidP="00404A48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037403">
        <w:rPr>
          <w:rFonts w:eastAsia="Times New Roman"/>
          <w:bCs/>
          <w:sz w:val="24"/>
          <w:szCs w:val="24"/>
          <w:lang w:eastAsia="ru-RU"/>
        </w:rPr>
        <w:lastRenderedPageBreak/>
        <w:tab/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</w:t>
      </w:r>
      <w:r w:rsidR="00404A48">
        <w:rPr>
          <w:rFonts w:eastAsia="Calibri"/>
          <w:bCs/>
          <w:sz w:val="24"/>
          <w:szCs w:val="24"/>
        </w:rPr>
        <w:t>.</w:t>
      </w:r>
    </w:p>
    <w:p w:rsidR="00EC20DC" w:rsidRPr="00404A48" w:rsidRDefault="00404A48" w:rsidP="00404A4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404A48">
        <w:rPr>
          <w:rFonts w:eastAsia="Calibri"/>
          <w:b/>
          <w:bCs/>
          <w:sz w:val="24"/>
          <w:szCs w:val="24"/>
        </w:rPr>
        <w:t>5</w:t>
      </w:r>
      <w:r>
        <w:rPr>
          <w:rFonts w:eastAsia="Calibri"/>
          <w:bCs/>
          <w:sz w:val="24"/>
          <w:szCs w:val="24"/>
        </w:rPr>
        <w:t xml:space="preserve">. </w:t>
      </w:r>
      <w:r w:rsidR="00EC20DC" w:rsidRPr="004E020D">
        <w:rPr>
          <w:rFonts w:eastAsia="Calibri"/>
          <w:b/>
          <w:sz w:val="24"/>
          <w:szCs w:val="24"/>
          <w:lang w:eastAsia="ru-RU"/>
        </w:rPr>
        <w:t>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="00EC20DC" w:rsidRPr="004E020D">
        <w:rPr>
          <w:rFonts w:eastAsia="Times New Roman"/>
          <w:b/>
          <w:sz w:val="24"/>
          <w:szCs w:val="24"/>
          <w:lang w:eastAsia="ru-RU"/>
        </w:rPr>
        <w:t>:</w:t>
      </w:r>
    </w:p>
    <w:p w:rsidR="00404A48" w:rsidRDefault="00EC20DC" w:rsidP="00404A48">
      <w:pPr>
        <w:spacing w:after="0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4E020D">
        <w:rPr>
          <w:rFonts w:eastAsia="Times New Roman"/>
          <w:sz w:val="24"/>
          <w:szCs w:val="20"/>
          <w:lang w:eastAsia="ru-RU"/>
        </w:rPr>
        <w:t xml:space="preserve">Срок поставки Товара в течение </w:t>
      </w:r>
      <w:r w:rsidRPr="004E020D">
        <w:rPr>
          <w:rFonts w:eastAsia="Times New Roman"/>
          <w:b/>
          <w:bCs/>
          <w:sz w:val="24"/>
          <w:szCs w:val="20"/>
          <w:lang w:eastAsia="ru-RU"/>
        </w:rPr>
        <w:t>15</w:t>
      </w:r>
      <w:r w:rsidRPr="004E020D">
        <w:rPr>
          <w:rFonts w:eastAsia="Times New Roman"/>
          <w:b/>
          <w:sz w:val="24"/>
          <w:szCs w:val="20"/>
          <w:lang w:eastAsia="ru-RU"/>
        </w:rPr>
        <w:t xml:space="preserve"> (пятнадцати) рабочих дней</w:t>
      </w:r>
      <w:r w:rsidRPr="004E020D">
        <w:rPr>
          <w:rFonts w:eastAsia="Times New Roman"/>
          <w:sz w:val="24"/>
          <w:szCs w:val="20"/>
          <w:lang w:eastAsia="ru-RU"/>
        </w:rPr>
        <w:t xml:space="preserve"> с даты заключения Контракта. </w:t>
      </w:r>
    </w:p>
    <w:p w:rsidR="00404A48" w:rsidRDefault="00404A48" w:rsidP="00404A48">
      <w:pPr>
        <w:spacing w:after="0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6. </w:t>
      </w:r>
      <w:r w:rsidR="00EC20DC" w:rsidRPr="00404A48">
        <w:rPr>
          <w:rFonts w:eastAsia="Calibri"/>
          <w:b/>
          <w:sz w:val="24"/>
          <w:szCs w:val="24"/>
          <w:lang w:eastAsia="ru-RU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="00EC20DC" w:rsidRPr="00404A48">
        <w:rPr>
          <w:rFonts w:eastAsia="Times New Roman"/>
          <w:b/>
          <w:sz w:val="24"/>
          <w:szCs w:val="24"/>
          <w:lang w:eastAsia="ru-RU"/>
        </w:rPr>
        <w:t xml:space="preserve">: </w:t>
      </w:r>
      <w:r w:rsidR="00EC20DC" w:rsidRPr="00404A48">
        <w:rPr>
          <w:rFonts w:eastAsia="Times New Roman"/>
          <w:sz w:val="24"/>
          <w:szCs w:val="20"/>
        </w:rPr>
        <w:t xml:space="preserve">в соответствии с условиями Контракта.    </w:t>
      </w:r>
    </w:p>
    <w:p w:rsidR="00B12BEF" w:rsidRPr="00404A48" w:rsidRDefault="00B12BEF" w:rsidP="00404A48">
      <w:pPr>
        <w:spacing w:after="0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7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Качественные и количественные характеристики поставляемых товаров, выполняемых работ, оказываемых услуг:</w:t>
      </w:r>
    </w:p>
    <w:p w:rsidR="00DB0B97" w:rsidRPr="00126FDD" w:rsidRDefault="00B101D3" w:rsidP="00026A4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B0B97">
        <w:rPr>
          <w:rFonts w:eastAsia="Times New Roman"/>
          <w:color w:val="000000"/>
          <w:sz w:val="24"/>
          <w:szCs w:val="24"/>
          <w:lang w:eastAsia="ru-RU"/>
        </w:rPr>
        <w:t>Согласно требованиям</w:t>
      </w:r>
      <w:r w:rsidR="00DB0B97" w:rsidRPr="00DB0B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Технического задания, </w:t>
      </w:r>
      <w:r w:rsidR="00126FDD" w:rsidRPr="00126FDD">
        <w:rPr>
          <w:rFonts w:eastAsia="Times New Roman"/>
          <w:color w:val="000000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объекта закупки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DB0B97" w:rsidRPr="00DB0B97">
        <w:rPr>
          <w:rFonts w:eastAsia="Times New Roman"/>
          <w:color w:val="000000"/>
          <w:sz w:val="24"/>
          <w:szCs w:val="24"/>
          <w:lang w:eastAsia="ru-RU"/>
        </w:rPr>
        <w:t>Приложения № 1 «Спецификаци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>и</w:t>
      </w:r>
      <w:r w:rsidR="00DB0B97" w:rsidRPr="00DB0B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bookmarkStart w:id="0" w:name="_Hlk163752382"/>
      <w:r w:rsidRPr="00B101D3">
        <w:rPr>
          <w:rFonts w:eastAsia="Times New Roman"/>
          <w:color w:val="000000"/>
          <w:sz w:val="24"/>
          <w:szCs w:val="24"/>
          <w:lang w:eastAsia="ru-RU"/>
        </w:rPr>
        <w:t xml:space="preserve">на поставку </w:t>
      </w:r>
      <w:r w:rsidR="00404A48">
        <w:rPr>
          <w:rFonts w:eastAsia="Times New Roman"/>
          <w:color w:val="000000"/>
          <w:sz w:val="24"/>
          <w:szCs w:val="24"/>
          <w:lang w:eastAsia="ru-RU"/>
        </w:rPr>
        <w:t>проекторов</w:t>
      </w:r>
      <w:r w:rsidRPr="00B101D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B101D3">
        <w:rPr>
          <w:rFonts w:eastAsia="Times New Roman"/>
          <w:color w:val="000000"/>
          <w:sz w:val="24"/>
          <w:szCs w:val="24"/>
          <w:lang w:eastAsia="ru-RU"/>
        </w:rPr>
        <w:t>для нужд ИПУ РАН</w:t>
      </w:r>
      <w:r w:rsidR="0049354C">
        <w:rPr>
          <w:rFonts w:eastAsia="Times New Roman"/>
          <w:sz w:val="24"/>
          <w:szCs w:val="24"/>
          <w:lang w:eastAsia="ru-RU"/>
        </w:rPr>
        <w:t>».</w:t>
      </w:r>
    </w:p>
    <w:p w:rsidR="00DB0B97" w:rsidRPr="00DB0B97" w:rsidRDefault="00DB0B97" w:rsidP="00026A46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DB0B97">
        <w:rPr>
          <w:rFonts w:ascii="Calibri" w:eastAsia="Times New Roman" w:hAnsi="Calibri"/>
          <w:color w:val="000000"/>
          <w:sz w:val="22"/>
          <w:lang w:eastAsia="ru-RU"/>
        </w:rPr>
        <w:t> </w:t>
      </w:r>
    </w:p>
    <w:p w:rsidR="00314D84" w:rsidRDefault="00314D84" w:rsidP="00026A46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B101D3" w:rsidRPr="0049354C" w:rsidRDefault="00B101D3" w:rsidP="00026A46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D338A" w:rsidRDefault="00314D84" w:rsidP="00026A46">
      <w:pPr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b/>
          <w:sz w:val="24"/>
          <w:szCs w:val="24"/>
          <w:lang w:eastAsia="ar-SA"/>
        </w:rPr>
        <w:t xml:space="preserve"> </w:t>
      </w:r>
      <w:r w:rsidR="008D338A" w:rsidRPr="008D338A">
        <w:rPr>
          <w:rFonts w:eastAsia="Calibri"/>
          <w:sz w:val="24"/>
          <w:szCs w:val="24"/>
          <w:lang w:eastAsia="ar-SA"/>
        </w:rPr>
        <w:t xml:space="preserve">Зав. отделом информатизации </w:t>
      </w:r>
      <w:r w:rsidR="008D338A" w:rsidRPr="008D338A">
        <w:rPr>
          <w:rFonts w:eastAsia="Calibri"/>
          <w:sz w:val="24"/>
          <w:szCs w:val="24"/>
          <w:lang w:eastAsia="ar-SA"/>
        </w:rPr>
        <w:tab/>
      </w:r>
      <w:r w:rsidR="008D338A" w:rsidRPr="008D338A">
        <w:rPr>
          <w:rFonts w:eastAsia="Calibri"/>
          <w:sz w:val="24"/>
          <w:szCs w:val="24"/>
          <w:lang w:eastAsia="ar-SA"/>
        </w:rPr>
        <w:tab/>
      </w:r>
      <w:r w:rsidR="008D338A" w:rsidRPr="008D338A">
        <w:rPr>
          <w:rFonts w:eastAsia="Calibri"/>
          <w:sz w:val="24"/>
          <w:szCs w:val="24"/>
          <w:lang w:eastAsia="ar-SA"/>
        </w:rPr>
        <w:tab/>
      </w:r>
      <w:r w:rsidR="008D338A" w:rsidRPr="008D338A">
        <w:rPr>
          <w:rFonts w:eastAsia="Calibri"/>
          <w:sz w:val="24"/>
          <w:szCs w:val="24"/>
          <w:lang w:eastAsia="ar-SA"/>
        </w:rPr>
        <w:tab/>
        <w:t xml:space="preserve">                                   </w:t>
      </w:r>
      <w:r w:rsidR="00B101D3">
        <w:rPr>
          <w:rFonts w:eastAsia="Calibri"/>
          <w:sz w:val="24"/>
          <w:szCs w:val="24"/>
          <w:lang w:eastAsia="ar-SA"/>
        </w:rPr>
        <w:t xml:space="preserve">          </w:t>
      </w:r>
      <w:r w:rsidR="008D338A" w:rsidRPr="008D338A">
        <w:rPr>
          <w:rFonts w:eastAsia="Calibri"/>
          <w:sz w:val="24"/>
          <w:szCs w:val="24"/>
          <w:lang w:eastAsia="ar-SA"/>
        </w:rPr>
        <w:t>С.Б. Григорьев</w:t>
      </w:r>
    </w:p>
    <w:p w:rsidR="00760C1B" w:rsidRDefault="00760C1B" w:rsidP="00026A46">
      <w:pPr>
        <w:spacing w:after="0" w:line="240" w:lineRule="auto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</w:t>
      </w:r>
    </w:p>
    <w:p w:rsidR="00760C1B" w:rsidRPr="008D338A" w:rsidRDefault="00760C1B" w:rsidP="00026A46">
      <w:pPr>
        <w:spacing w:after="0" w:line="240" w:lineRule="auto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Руководитель контрактного отдела                                                                               Д.А. Тимохин</w:t>
      </w:r>
    </w:p>
    <w:p w:rsidR="00126FDD" w:rsidRPr="00126FDD" w:rsidRDefault="00126FDD" w:rsidP="00026A46">
      <w:pPr>
        <w:widowControl w:val="0"/>
        <w:tabs>
          <w:tab w:val="left" w:pos="7938"/>
        </w:tabs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:rsidR="00314D84" w:rsidRPr="00314D84" w:rsidRDefault="00314D84" w:rsidP="00026A46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026A46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026A46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026A46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026A46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026A46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026A46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026A46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026A46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026A46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026A46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026A46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866999" w:rsidRDefault="00866999" w:rsidP="00026A46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49354C" w:rsidRDefault="0049354C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6A46" w:rsidRDefault="00026A46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404A48" w:rsidRDefault="00404A48" w:rsidP="00026A46">
      <w:pPr>
        <w:spacing w:after="0" w:line="240" w:lineRule="auto"/>
        <w:ind w:left="4956"/>
        <w:contextualSpacing/>
        <w:rPr>
          <w:rFonts w:eastAsia="Calibri"/>
          <w:sz w:val="24"/>
          <w:szCs w:val="24"/>
          <w:lang w:eastAsia="ar-SA"/>
        </w:rPr>
      </w:pPr>
    </w:p>
    <w:p w:rsidR="00404A48" w:rsidRDefault="00404A48" w:rsidP="00026A46">
      <w:pPr>
        <w:spacing w:after="0" w:line="240" w:lineRule="auto"/>
        <w:ind w:left="4956"/>
        <w:contextualSpacing/>
        <w:rPr>
          <w:rFonts w:eastAsia="Calibri"/>
          <w:sz w:val="24"/>
          <w:szCs w:val="24"/>
          <w:lang w:eastAsia="ar-SA"/>
        </w:rPr>
      </w:pPr>
    </w:p>
    <w:p w:rsidR="00404A48" w:rsidRDefault="00404A48" w:rsidP="00026A46">
      <w:pPr>
        <w:spacing w:after="0" w:line="240" w:lineRule="auto"/>
        <w:ind w:left="4956"/>
        <w:contextualSpacing/>
        <w:rPr>
          <w:rFonts w:eastAsia="Calibri"/>
          <w:sz w:val="24"/>
          <w:szCs w:val="24"/>
          <w:lang w:eastAsia="ar-SA"/>
        </w:rPr>
      </w:pPr>
    </w:p>
    <w:p w:rsidR="00404A48" w:rsidRDefault="00404A48" w:rsidP="00026A46">
      <w:pPr>
        <w:spacing w:after="0" w:line="240" w:lineRule="auto"/>
        <w:ind w:left="4956"/>
        <w:contextualSpacing/>
        <w:rPr>
          <w:rFonts w:eastAsia="Calibri"/>
          <w:sz w:val="24"/>
          <w:szCs w:val="24"/>
          <w:lang w:eastAsia="ar-SA"/>
        </w:rPr>
      </w:pPr>
    </w:p>
    <w:p w:rsidR="00314D84" w:rsidRDefault="008D338A" w:rsidP="00026A46">
      <w:pPr>
        <w:spacing w:after="0" w:line="240" w:lineRule="auto"/>
        <w:ind w:left="4956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</w:t>
      </w:r>
      <w:r w:rsidR="00314D84" w:rsidRPr="00314D84">
        <w:rPr>
          <w:rFonts w:eastAsia="Calibri"/>
          <w:sz w:val="24"/>
          <w:szCs w:val="24"/>
          <w:lang w:eastAsia="ar-SA"/>
        </w:rPr>
        <w:t>риложение № 1 к Техническому заданию</w:t>
      </w:r>
    </w:p>
    <w:p w:rsidR="0049354C" w:rsidRDefault="00B101D3" w:rsidP="00026A46">
      <w:pPr>
        <w:spacing w:after="0" w:line="240" w:lineRule="auto"/>
        <w:ind w:left="4956"/>
        <w:contextualSpacing/>
        <w:rPr>
          <w:rFonts w:eastAsia="Calibri"/>
          <w:sz w:val="24"/>
          <w:szCs w:val="24"/>
          <w:lang w:eastAsia="ar-SA"/>
        </w:rPr>
      </w:pPr>
      <w:r w:rsidRPr="00B101D3">
        <w:rPr>
          <w:rFonts w:eastAsia="Calibri"/>
          <w:sz w:val="24"/>
          <w:szCs w:val="24"/>
          <w:lang w:eastAsia="ar-SA"/>
        </w:rPr>
        <w:t xml:space="preserve">на поставку </w:t>
      </w:r>
      <w:r w:rsidR="00404A48">
        <w:rPr>
          <w:rFonts w:eastAsia="Calibri"/>
          <w:sz w:val="24"/>
          <w:szCs w:val="24"/>
          <w:lang w:eastAsia="ar-SA"/>
        </w:rPr>
        <w:t>проекторов</w:t>
      </w:r>
      <w:r w:rsidRPr="00B101D3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49354C" w:rsidRDefault="0049354C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404A48" w:rsidRPr="0049354C" w:rsidRDefault="00404A48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49354C" w:rsidRPr="0049354C" w:rsidRDefault="0049354C" w:rsidP="00026A46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49354C">
        <w:rPr>
          <w:rFonts w:eastAsia="Calibri"/>
          <w:b/>
          <w:color w:val="000000"/>
          <w:sz w:val="24"/>
          <w:szCs w:val="24"/>
          <w:lang w:eastAsia="ar-SA"/>
        </w:rPr>
        <w:t>СПЕЦИФИКАЦИЯ</w:t>
      </w:r>
    </w:p>
    <w:p w:rsidR="0049354C" w:rsidRDefault="00B101D3" w:rsidP="00026A4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101D3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9B4F8C">
        <w:rPr>
          <w:rFonts w:eastAsia="Times New Roman"/>
          <w:sz w:val="24"/>
          <w:szCs w:val="24"/>
          <w:lang w:eastAsia="ru-RU"/>
        </w:rPr>
        <w:t>проекторов</w:t>
      </w:r>
      <w:r w:rsidRPr="00B101D3">
        <w:rPr>
          <w:rFonts w:eastAsia="Times New Roman"/>
          <w:sz w:val="24"/>
          <w:szCs w:val="24"/>
          <w:lang w:eastAsia="ru-RU"/>
        </w:rPr>
        <w:t xml:space="preserve"> для нужд ИПУ РАН</w:t>
      </w:r>
    </w:p>
    <w:p w:rsidR="00B101D3" w:rsidRDefault="00B101D3" w:rsidP="00026A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101D3" w:rsidRPr="0049354C" w:rsidRDefault="00B101D3" w:rsidP="00026A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3"/>
        <w:tblW w:w="966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5518"/>
        <w:gridCol w:w="1145"/>
        <w:gridCol w:w="2155"/>
      </w:tblGrid>
      <w:tr w:rsidR="00B12BEF" w:rsidRPr="00B101D3" w:rsidTr="00B101D3">
        <w:trPr>
          <w:trHeight w:val="568"/>
        </w:trPr>
        <w:tc>
          <w:tcPr>
            <w:tcW w:w="850" w:type="dxa"/>
            <w:vAlign w:val="center"/>
          </w:tcPr>
          <w:p w:rsidR="00B12BEF" w:rsidRPr="00B101D3" w:rsidRDefault="00B12BEF" w:rsidP="00026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2BEF" w:rsidRPr="00B101D3" w:rsidRDefault="00B12BEF" w:rsidP="00026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18" w:type="dxa"/>
            <w:vAlign w:val="center"/>
          </w:tcPr>
          <w:p w:rsidR="00B12BEF" w:rsidRPr="00B101D3" w:rsidRDefault="00B12BEF" w:rsidP="00026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145" w:type="dxa"/>
            <w:vAlign w:val="center"/>
          </w:tcPr>
          <w:p w:rsidR="00B12BEF" w:rsidRPr="00B101D3" w:rsidRDefault="00B12BEF" w:rsidP="00026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155" w:type="dxa"/>
            <w:vAlign w:val="center"/>
          </w:tcPr>
          <w:p w:rsidR="00B12BEF" w:rsidRPr="00B101D3" w:rsidRDefault="00B12BEF" w:rsidP="00026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101D3" w:rsidRPr="00B101D3" w:rsidTr="00026A46">
        <w:trPr>
          <w:trHeight w:val="465"/>
        </w:trPr>
        <w:tc>
          <w:tcPr>
            <w:tcW w:w="850" w:type="dxa"/>
          </w:tcPr>
          <w:p w:rsidR="00B101D3" w:rsidRPr="00B101D3" w:rsidRDefault="00B101D3" w:rsidP="00026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8" w:type="dxa"/>
          </w:tcPr>
          <w:p w:rsidR="00B101D3" w:rsidRPr="00B101D3" w:rsidRDefault="00965876" w:rsidP="0096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bookmarkStart w:id="1" w:name="_GoBack"/>
            <w:bookmarkEnd w:id="1"/>
          </w:p>
        </w:tc>
        <w:tc>
          <w:tcPr>
            <w:tcW w:w="1145" w:type="dxa"/>
          </w:tcPr>
          <w:p w:rsidR="00B101D3" w:rsidRPr="00B101D3" w:rsidRDefault="00B101D3" w:rsidP="0002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55" w:type="dxa"/>
          </w:tcPr>
          <w:p w:rsidR="00B101D3" w:rsidRPr="00B101D3" w:rsidRDefault="00404A48" w:rsidP="0002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9354C" w:rsidRPr="0049354C" w:rsidRDefault="0049354C" w:rsidP="00026A46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66999" w:rsidRPr="00314D84" w:rsidRDefault="00866999" w:rsidP="00026A46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314D84" w:rsidRPr="00314D84" w:rsidRDefault="00314D84" w:rsidP="00026A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314D84" w:rsidSect="00304AA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314D84" w:rsidRPr="00314D84" w:rsidRDefault="00314D84" w:rsidP="00026A46">
      <w:pPr>
        <w:suppressAutoHyphens/>
        <w:spacing w:after="0" w:line="240" w:lineRule="auto"/>
        <w:ind w:left="10490"/>
        <w:rPr>
          <w:rFonts w:eastAsia="Calibri"/>
          <w:color w:val="000000"/>
          <w:sz w:val="24"/>
          <w:szCs w:val="24"/>
          <w:lang w:eastAsia="ar-SA"/>
        </w:rPr>
      </w:pPr>
      <w:r w:rsidRPr="00314D84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:rsidR="00314D84" w:rsidRPr="00314D84" w:rsidRDefault="00B101D3" w:rsidP="00026A46">
      <w:pPr>
        <w:suppressAutoHyphens/>
        <w:spacing w:after="0" w:line="240" w:lineRule="auto"/>
        <w:ind w:left="10490"/>
        <w:rPr>
          <w:rFonts w:eastAsia="Calibri"/>
          <w:b/>
          <w:color w:val="000000"/>
          <w:sz w:val="24"/>
          <w:szCs w:val="24"/>
          <w:lang w:eastAsia="ar-SA"/>
        </w:rPr>
      </w:pPr>
      <w:r w:rsidRPr="00B101D3">
        <w:rPr>
          <w:rFonts w:eastAsia="Times New Roman"/>
          <w:sz w:val="24"/>
          <w:szCs w:val="24"/>
          <w:lang w:eastAsia="ar-SA"/>
        </w:rPr>
        <w:t xml:space="preserve">на поставку </w:t>
      </w:r>
      <w:r w:rsidR="00404A48">
        <w:rPr>
          <w:rFonts w:eastAsia="Times New Roman"/>
          <w:sz w:val="24"/>
          <w:szCs w:val="24"/>
          <w:lang w:eastAsia="ar-SA"/>
        </w:rPr>
        <w:t>проекторов</w:t>
      </w:r>
      <w:r w:rsidRPr="00B101D3">
        <w:rPr>
          <w:rFonts w:eastAsia="Times New Roman"/>
          <w:sz w:val="24"/>
          <w:szCs w:val="24"/>
          <w:lang w:eastAsia="ar-SA"/>
        </w:rPr>
        <w:t xml:space="preserve"> для нужд ИПУ РАН</w:t>
      </w:r>
    </w:p>
    <w:p w:rsidR="00B101D3" w:rsidRDefault="00B101D3" w:rsidP="00026A46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304AAF" w:rsidRPr="00404A48" w:rsidRDefault="00304AAF" w:rsidP="00026A4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04A48">
        <w:rPr>
          <w:rFonts w:eastAsia="Calibri"/>
          <w:b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p w:rsidR="00404A48" w:rsidRPr="00404A48" w:rsidRDefault="00404A48" w:rsidP="00026A4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404A48" w:rsidRDefault="00404A48" w:rsidP="00026A4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404A48" w:rsidRPr="008C5B2B" w:rsidRDefault="00404A48" w:rsidP="00404A48">
      <w:pPr>
        <w:spacing w:after="0"/>
        <w:jc w:val="both"/>
        <w:rPr>
          <w:sz w:val="24"/>
          <w:szCs w:val="24"/>
        </w:rPr>
      </w:pPr>
      <w:r w:rsidRPr="008C5B2B">
        <w:rPr>
          <w:sz w:val="24"/>
          <w:szCs w:val="24"/>
        </w:rPr>
        <w:t xml:space="preserve">Весь товар по своим функциональным и техническим характеристикам должен соответствовать нижеперечисленным </w:t>
      </w:r>
      <w:r>
        <w:rPr>
          <w:sz w:val="24"/>
          <w:szCs w:val="24"/>
        </w:rPr>
        <w:t>требованиям или превосходить их</w:t>
      </w:r>
    </w:p>
    <w:p w:rsidR="00404A48" w:rsidRPr="008C5B2B" w:rsidRDefault="00404A48" w:rsidP="00404A48">
      <w:pPr>
        <w:spacing w:after="0"/>
        <w:rPr>
          <w:sz w:val="24"/>
          <w:szCs w:val="24"/>
        </w:rPr>
      </w:pPr>
    </w:p>
    <w:tbl>
      <w:tblPr>
        <w:tblStyle w:val="a5"/>
        <w:tblW w:w="1532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552"/>
        <w:gridCol w:w="1985"/>
        <w:gridCol w:w="2004"/>
        <w:gridCol w:w="3129"/>
        <w:gridCol w:w="2222"/>
        <w:gridCol w:w="2314"/>
        <w:gridCol w:w="3119"/>
      </w:tblGrid>
      <w:tr w:rsidR="00404A48" w:rsidRPr="00404A48" w:rsidTr="00404A48">
        <w:tc>
          <w:tcPr>
            <w:tcW w:w="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0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b/>
                <w:bCs/>
                <w:sz w:val="24"/>
                <w:szCs w:val="24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3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</w:pPr>
            <w:r w:rsidRPr="00404A4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Наименование характеристики</w:t>
            </w:r>
            <w:r w:rsidRPr="00404A48"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/</w:t>
            </w:r>
          </w:p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Значение характеристики</w:t>
            </w:r>
          </w:p>
        </w:tc>
        <w:tc>
          <w:tcPr>
            <w:tcW w:w="23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Обоснование включения дополнительных требований товара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Инструкция по заполнению характеристики в заявке</w:t>
            </w:r>
          </w:p>
        </w:tc>
      </w:tr>
      <w:tr w:rsidR="00404A48" w:rsidRPr="00404A48" w:rsidTr="00404A48">
        <w:tc>
          <w:tcPr>
            <w:tcW w:w="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3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A48" w:rsidRPr="00404A48" w:rsidRDefault="00404A48" w:rsidP="00B53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4A48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 w:val="restart"/>
            <w:tcBorders>
              <w:top w:val="single" w:sz="12" w:space="0" w:color="000000" w:themeColor="text1"/>
            </w:tcBorders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</w:tcBorders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Проектор</w:t>
            </w:r>
          </w:p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</w:p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26.20.17.120 — Проекторы, подключаемые к компьютеру</w:t>
            </w:r>
          </w:p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</w:p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КТРУ: 26.20.17.120-00000002</w:t>
            </w:r>
          </w:p>
        </w:tc>
        <w:tc>
          <w:tcPr>
            <w:tcW w:w="2004" w:type="dxa"/>
            <w:vMerge w:val="restart"/>
            <w:tcBorders>
              <w:top w:val="single" w:sz="12" w:space="0" w:color="000000" w:themeColor="text1"/>
            </w:tcBorders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404A48" w:rsidRPr="00404A48" w:rsidRDefault="00404A48" w:rsidP="00404A48">
            <w:pPr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Верхняя граница диапазона поддерживаемого проекционного коэффициента объектива в комплекте</w:t>
            </w:r>
          </w:p>
        </w:tc>
        <w:tc>
          <w:tcPr>
            <w:tcW w:w="2222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≥ 1.3</w:t>
            </w:r>
          </w:p>
        </w:tc>
        <w:tc>
          <w:tcPr>
            <w:tcW w:w="2314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tcBorders>
              <w:top w:val="single" w:sz="12" w:space="0" w:color="000000" w:themeColor="text1"/>
            </w:tcBorders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404A48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Верхняя граница диапазона поддерживаемого проекционного коэффициента проектора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≥ 1.3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Вес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&lt; 20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 xml:space="preserve">Высота, </w:t>
            </w:r>
            <w:r w:rsidRPr="00404A48">
              <w:rPr>
                <w:sz w:val="24"/>
                <w:szCs w:val="24"/>
              </w:rPr>
              <w:t>Миллиметр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&lt; 200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 xml:space="preserve">Глубина, </w:t>
            </w:r>
            <w:r w:rsidRPr="00404A48">
              <w:rPr>
                <w:sz w:val="24"/>
                <w:szCs w:val="24"/>
              </w:rPr>
              <w:t>Миллиметр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&lt; 200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Интерактивный проектор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Нет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Контрастность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≥ 100 000:1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Коэффициент оптического масштабирования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≥ 1,2х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 xml:space="preserve">Максимальное проекционное расстояние, </w:t>
            </w:r>
            <w:r w:rsidRPr="00404A48">
              <w:rPr>
                <w:sz w:val="24"/>
                <w:szCs w:val="24"/>
              </w:rPr>
              <w:t>Метр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≥ 1.5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 xml:space="preserve">Максимальный срок службы источника света, </w:t>
            </w:r>
            <w:r w:rsidRPr="00404A48">
              <w:rPr>
                <w:sz w:val="24"/>
                <w:szCs w:val="24"/>
              </w:rPr>
              <w:t>Час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≥ 25000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 xml:space="preserve">Максимальный уровень шума, </w:t>
            </w:r>
            <w:r w:rsidRPr="00404A48">
              <w:rPr>
                <w:sz w:val="24"/>
                <w:szCs w:val="24"/>
              </w:rPr>
              <w:t>Децибел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≤ 30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Масштабирование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Ручное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Наличие Bluetooth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Да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Наличие Wi-Fi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Да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Наличие возможности коррекции трапецеидальных искажений по вертикальной оси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Да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Наличие возможности сдвига объектива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Нет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Наличие встроенных динамиков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Да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Наличие интерактивного пера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Нет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Наличие обратной проекции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Да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Наличие объектива в комплекте поставки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Да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Наличие поддержки 3D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Нет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Наличие поддержки HDR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Нет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Наличие поддержки HDTV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Да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Нижняя граница диапазона поддерживаемого проекционного коэффициента объектива в комплекте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≤ 1.5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Нижняя граница диапазона поддерживаемого проекционного коэффициента проектора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≤ 1.5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Поддерживаемое разрешение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Full HD (1920х1080)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Merge w:val="restart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Поддерживаемые форматы изображения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16:9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4:3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Проекционный коэффициент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Ультракороткофокусные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Merge w:val="restart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Разъемы подключения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HDMI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Выход 3.5 (mini-Jack)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USB-порт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Технология проецирования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DLP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Тип источника света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LED (светодиоды)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Тип монтажа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Настольный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Тип объектива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Интегрированный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Тип проектора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Портативный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>Фокусировка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Ручная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04A48" w:rsidRPr="00404A48" w:rsidTr="00404A48">
        <w:trPr>
          <w:trHeight w:val="454"/>
        </w:trPr>
        <w:tc>
          <w:tcPr>
            <w:tcW w:w="552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04A48" w:rsidRPr="00404A48" w:rsidRDefault="00404A48" w:rsidP="00B53B1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04A48" w:rsidRPr="00404A48" w:rsidRDefault="00404A48" w:rsidP="00B53B12">
            <w:pPr>
              <w:rPr>
                <w:rStyle w:val="text"/>
                <w:sz w:val="24"/>
                <w:szCs w:val="24"/>
              </w:rPr>
            </w:pPr>
            <w:r w:rsidRPr="00404A48">
              <w:rPr>
                <w:rStyle w:val="text"/>
                <w:sz w:val="24"/>
                <w:szCs w:val="24"/>
              </w:rPr>
              <w:t xml:space="preserve">Ширина, </w:t>
            </w:r>
            <w:r w:rsidRPr="00404A48">
              <w:rPr>
                <w:sz w:val="24"/>
                <w:szCs w:val="24"/>
              </w:rPr>
              <w:t>Миллиметр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04A48" w:rsidRPr="00404A48" w:rsidRDefault="00404A48" w:rsidP="00B53B12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&lt; 200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04A48" w:rsidRPr="00404A48" w:rsidRDefault="00404A48" w:rsidP="00404A48">
            <w:pPr>
              <w:jc w:val="center"/>
              <w:rPr>
                <w:sz w:val="24"/>
                <w:szCs w:val="24"/>
              </w:rPr>
            </w:pPr>
            <w:r w:rsidRPr="00404A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3119" w:type="dxa"/>
            <w:shd w:val="clear" w:color="auto" w:fill="auto"/>
          </w:tcPr>
          <w:p w:rsidR="00404A48" w:rsidRPr="00404A48" w:rsidRDefault="00404A48" w:rsidP="00404A48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404A48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760C1B" w:rsidRDefault="00760C1B" w:rsidP="00026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:rsidR="00404A48" w:rsidRDefault="00404A48" w:rsidP="00026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:rsidR="00314D84" w:rsidRPr="00B12BEF" w:rsidRDefault="00B12BEF" w:rsidP="00026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B12BEF">
        <w:rPr>
          <w:rFonts w:eastAsia="Calibri"/>
          <w:sz w:val="24"/>
          <w:szCs w:val="26"/>
          <w:lang w:eastAsia="ar-SA"/>
        </w:rPr>
        <w:t>ВставитьЭП</w:t>
      </w:r>
    </w:p>
    <w:sectPr w:rsidR="00314D84" w:rsidRPr="00B12BEF" w:rsidSect="007856E2">
      <w:pgSz w:w="16838" w:h="11906" w:orient="landscape"/>
      <w:pgMar w:top="851" w:right="709" w:bottom="1134" w:left="1134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DC" w:rsidRDefault="00EC20DC" w:rsidP="00F43C80">
      <w:pPr>
        <w:spacing w:after="0" w:line="240" w:lineRule="auto"/>
      </w:pPr>
      <w:r>
        <w:separator/>
      </w:r>
    </w:p>
  </w:endnote>
  <w:endnote w:type="continuationSeparator" w:id="0">
    <w:p w:rsidR="00EC20DC" w:rsidRDefault="00EC20DC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DC" w:rsidRDefault="00EC20DC" w:rsidP="00F43C80">
      <w:pPr>
        <w:spacing w:after="0" w:line="240" w:lineRule="auto"/>
      </w:pPr>
      <w:r>
        <w:separator/>
      </w:r>
    </w:p>
  </w:footnote>
  <w:footnote w:type="continuationSeparator" w:id="0">
    <w:p w:rsidR="00EC20DC" w:rsidRDefault="00EC20DC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81345"/>
    <w:multiLevelType w:val="hybridMultilevel"/>
    <w:tmpl w:val="5D365466"/>
    <w:lvl w:ilvl="0" w:tplc="433249BA">
      <w:start w:val="1"/>
      <w:numFmt w:val="decimal"/>
      <w:lvlText w:val="%1."/>
      <w:lvlJc w:val="left"/>
      <w:pPr>
        <w:ind w:left="928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26A46"/>
    <w:rsid w:val="00096F06"/>
    <w:rsid w:val="000F0061"/>
    <w:rsid w:val="000F3545"/>
    <w:rsid w:val="000F4549"/>
    <w:rsid w:val="00126FDD"/>
    <w:rsid w:val="00164AF4"/>
    <w:rsid w:val="00291EC4"/>
    <w:rsid w:val="00304AAF"/>
    <w:rsid w:val="00314D84"/>
    <w:rsid w:val="0034383F"/>
    <w:rsid w:val="00404A48"/>
    <w:rsid w:val="0049354C"/>
    <w:rsid w:val="00500224"/>
    <w:rsid w:val="00644B23"/>
    <w:rsid w:val="0067535E"/>
    <w:rsid w:val="006A74D1"/>
    <w:rsid w:val="007428F6"/>
    <w:rsid w:val="00760C1B"/>
    <w:rsid w:val="007719E3"/>
    <w:rsid w:val="007856E2"/>
    <w:rsid w:val="00845489"/>
    <w:rsid w:val="00866999"/>
    <w:rsid w:val="008D338A"/>
    <w:rsid w:val="00940220"/>
    <w:rsid w:val="00965876"/>
    <w:rsid w:val="00967497"/>
    <w:rsid w:val="009B4F8C"/>
    <w:rsid w:val="009E1C53"/>
    <w:rsid w:val="009F3406"/>
    <w:rsid w:val="00B101D3"/>
    <w:rsid w:val="00B12BEF"/>
    <w:rsid w:val="00B9310F"/>
    <w:rsid w:val="00BA061B"/>
    <w:rsid w:val="00C16DB0"/>
    <w:rsid w:val="00DB0B97"/>
    <w:rsid w:val="00DC7894"/>
    <w:rsid w:val="00EC20DC"/>
    <w:rsid w:val="00ED66D1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a0"/>
    <w:rsid w:val="00B101D3"/>
  </w:style>
  <w:style w:type="paragraph" w:styleId="aa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b"/>
    <w:uiPriority w:val="34"/>
    <w:qFormat/>
    <w:rsid w:val="00EC20DC"/>
    <w:pPr>
      <w:ind w:left="720"/>
      <w:contextualSpacing/>
    </w:pPr>
  </w:style>
  <w:style w:type="character" w:customStyle="1" w:styleId="ab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a"/>
    <w:uiPriority w:val="34"/>
    <w:locked/>
    <w:rsid w:val="00EC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98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2023-06-01T12:27:00Z</cp:lastPrinted>
  <dcterms:created xsi:type="dcterms:W3CDTF">2023-04-24T15:09:00Z</dcterms:created>
  <dcterms:modified xsi:type="dcterms:W3CDTF">2024-04-17T14:36:00Z</dcterms:modified>
</cp:coreProperties>
</file>