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B7" w:rsidRPr="005360B7" w:rsidRDefault="005360B7" w:rsidP="000A0542">
      <w:pPr>
        <w:ind w:firstLine="6237"/>
        <w:jc w:val="both"/>
        <w:outlineLvl w:val="0"/>
        <w:rPr>
          <w:bCs/>
        </w:rPr>
      </w:pPr>
      <w:r w:rsidRPr="005360B7">
        <w:rPr>
          <w:bCs/>
        </w:rPr>
        <w:t xml:space="preserve">Приложение № </w:t>
      </w:r>
      <w:r>
        <w:rPr>
          <w:bCs/>
        </w:rPr>
        <w:t>3</w:t>
      </w:r>
      <w:r w:rsidRPr="005360B7">
        <w:rPr>
          <w:bCs/>
        </w:rPr>
        <w:t xml:space="preserve"> </w:t>
      </w:r>
    </w:p>
    <w:p w:rsidR="0072705F" w:rsidRDefault="0072705F" w:rsidP="000A0542">
      <w:pPr>
        <w:ind w:firstLine="6237"/>
        <w:jc w:val="both"/>
        <w:outlineLvl w:val="0"/>
        <w:rPr>
          <w:bCs/>
        </w:rPr>
      </w:pPr>
      <w:r>
        <w:rPr>
          <w:bCs/>
        </w:rPr>
        <w:t xml:space="preserve">к Извещению о проведении </w:t>
      </w:r>
    </w:p>
    <w:p w:rsidR="005360B7" w:rsidRDefault="005360B7" w:rsidP="000A0542">
      <w:pPr>
        <w:ind w:firstLine="6237"/>
        <w:jc w:val="both"/>
        <w:outlineLvl w:val="0"/>
        <w:rPr>
          <w:bCs/>
        </w:rPr>
      </w:pPr>
      <w:r w:rsidRPr="005360B7">
        <w:rPr>
          <w:bCs/>
        </w:rPr>
        <w:t xml:space="preserve">электронного аукциона </w:t>
      </w:r>
      <w:r w:rsidR="00043379">
        <w:rPr>
          <w:bCs/>
        </w:rPr>
        <w:t>на</w:t>
      </w:r>
    </w:p>
    <w:p w:rsidR="00043379" w:rsidRDefault="00043379" w:rsidP="000A0542">
      <w:pPr>
        <w:ind w:firstLine="6237"/>
        <w:jc w:val="both"/>
        <w:outlineLvl w:val="0"/>
        <w:rPr>
          <w:bCs/>
        </w:rPr>
      </w:pPr>
      <w:r>
        <w:rPr>
          <w:bCs/>
        </w:rPr>
        <w:t>оказание услуг по техническому</w:t>
      </w:r>
    </w:p>
    <w:p w:rsidR="00043379" w:rsidRDefault="00043379" w:rsidP="000A0542">
      <w:pPr>
        <w:ind w:firstLine="6237"/>
        <w:jc w:val="both"/>
        <w:outlineLvl w:val="0"/>
        <w:rPr>
          <w:bCs/>
        </w:rPr>
      </w:pPr>
      <w:r>
        <w:rPr>
          <w:bCs/>
        </w:rPr>
        <w:t>обслуживанию кондиционеров</w:t>
      </w:r>
    </w:p>
    <w:p w:rsidR="00043379" w:rsidRPr="005360B7" w:rsidRDefault="00043379" w:rsidP="000A0542">
      <w:pPr>
        <w:ind w:firstLine="6237"/>
        <w:jc w:val="both"/>
        <w:outlineLvl w:val="0"/>
        <w:rPr>
          <w:bCs/>
        </w:rPr>
      </w:pPr>
      <w:r w:rsidRPr="00043379">
        <w:rPr>
          <w:bCs/>
        </w:rPr>
        <w:t>ИПУ РАН</w:t>
      </w:r>
    </w:p>
    <w:p w:rsidR="005360B7" w:rsidRDefault="00043379" w:rsidP="00EF7097">
      <w:pPr>
        <w:jc w:val="center"/>
        <w:outlineLvl w:val="0"/>
        <w:rPr>
          <w:b/>
        </w:rPr>
      </w:pPr>
      <w:r>
        <w:rPr>
          <w:lang w:eastAsia="en-US"/>
        </w:rPr>
        <w:t xml:space="preserve"> </w:t>
      </w:r>
    </w:p>
    <w:p w:rsidR="0017543A" w:rsidRDefault="0017543A" w:rsidP="0017543A">
      <w:pPr>
        <w:pStyle w:val="ConsPlusNormal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17543A" w:rsidRDefault="0017543A" w:rsidP="0017543A">
      <w:pPr>
        <w:pStyle w:val="ConsPlusNormal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17543A" w:rsidRDefault="0017543A" w:rsidP="0017543A">
      <w:pPr>
        <w:ind w:firstLine="720"/>
        <w:jc w:val="both"/>
        <w:rPr>
          <w:b/>
          <w:lang w:eastAsia="ru-RU"/>
        </w:rPr>
      </w:pPr>
    </w:p>
    <w:p w:rsidR="006D3304" w:rsidRDefault="006D3304" w:rsidP="006D3304">
      <w:pPr>
        <w:ind w:firstLine="720"/>
        <w:jc w:val="both"/>
        <w:rPr>
          <w:lang w:eastAsia="ru-RU"/>
        </w:rPr>
      </w:pPr>
      <w:r>
        <w:rPr>
          <w:b/>
          <w:lang w:eastAsia="ru-RU"/>
        </w:rPr>
        <w:t xml:space="preserve">1. Объект закупки: </w:t>
      </w:r>
      <w:r>
        <w:rPr>
          <w:lang w:eastAsia="ru-RU"/>
        </w:rPr>
        <w:t xml:space="preserve">оказание услуг по техническому обслуживанию кондиционеров </w:t>
      </w:r>
      <w:r>
        <w:rPr>
          <w:lang w:eastAsia="ru-RU"/>
        </w:rPr>
        <w:br/>
        <w:t>ИПУ РАН (далее – услуги).</w:t>
      </w:r>
    </w:p>
    <w:p w:rsidR="006D3304" w:rsidRDefault="006D3304" w:rsidP="006D3304">
      <w:pPr>
        <w:jc w:val="both"/>
        <w:rPr>
          <w:lang w:eastAsia="ru-RU"/>
        </w:rPr>
      </w:pPr>
      <w:r>
        <w:rPr>
          <w:b/>
          <w:lang w:eastAsia="ru-RU"/>
        </w:rPr>
        <w:tab/>
        <w:t>2. Краткие характеристики оказываемых услуг</w:t>
      </w:r>
      <w:r>
        <w:rPr>
          <w:lang w:eastAsia="ru-RU"/>
        </w:rPr>
        <w:t xml:space="preserve">: </w:t>
      </w:r>
    </w:p>
    <w:p w:rsidR="006D3304" w:rsidRDefault="006D3304" w:rsidP="006D3304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ОКПД 2: </w:t>
      </w:r>
      <w:r>
        <w:rPr>
          <w:bCs/>
          <w:lang w:eastAsia="ru-RU"/>
        </w:rPr>
        <w:t>33.12.19.000 - Услуги по ремонту и техническому обслуживанию прочего оборудования общего назначения, не включенного в другие группировки</w:t>
      </w:r>
      <w:r>
        <w:rPr>
          <w:i/>
          <w:lang w:eastAsia="ru-RU"/>
        </w:rPr>
        <w:t>/</w:t>
      </w:r>
      <w:r>
        <w:rPr>
          <w:bCs/>
          <w:i/>
          <w:lang w:eastAsia="ru-RU"/>
        </w:rPr>
        <w:t xml:space="preserve">КТРУ </w:t>
      </w:r>
      <w:hyperlink r:id="rId8" w:tgtFrame="_blank" w:history="1">
        <w:r w:rsidRPr="006D3304">
          <w:rPr>
            <w:rStyle w:val="ab"/>
            <w:bCs/>
            <w:i/>
            <w:color w:val="auto"/>
            <w:u w:val="none"/>
            <w:lang w:eastAsia="ru-RU"/>
          </w:rPr>
          <w:t>33.12.10.000-00000004</w:t>
        </w:r>
      </w:hyperlink>
      <w:r>
        <w:rPr>
          <w:bCs/>
          <w:i/>
          <w:lang w:eastAsia="ru-RU"/>
        </w:rPr>
        <w:t xml:space="preserve"> - Услуги по ремонту и техническому обслуживанию оборудования общего назначения </w:t>
      </w:r>
      <w:r>
        <w:rPr>
          <w:bCs/>
          <w:i/>
          <w:u w:val="single"/>
          <w:lang w:eastAsia="ru-RU"/>
        </w:rPr>
        <w:t>обязательное применение с 01.01.2023</w:t>
      </w:r>
      <w:r>
        <w:rPr>
          <w:lang w:eastAsia="ru-RU"/>
        </w:rPr>
        <w:t>.</w:t>
      </w:r>
    </w:p>
    <w:p w:rsidR="006D3304" w:rsidRDefault="006D3304" w:rsidP="006D3304">
      <w:pPr>
        <w:widowControl w:val="0"/>
        <w:tabs>
          <w:tab w:val="left" w:pos="284"/>
        </w:tabs>
        <w:autoSpaceDE w:val="0"/>
        <w:autoSpaceDN w:val="0"/>
        <w:adjustRightInd w:val="0"/>
        <w:ind w:firstLine="426"/>
        <w:rPr>
          <w:rFonts w:eastAsia="Times New Roman"/>
          <w:b/>
          <w:spacing w:val="-1"/>
          <w:lang w:eastAsia="ru-RU"/>
        </w:rPr>
      </w:pPr>
      <w:r>
        <w:rPr>
          <w:color w:val="000000"/>
          <w:lang w:eastAsia="ru-RU"/>
        </w:rPr>
        <w:tab/>
      </w:r>
      <w:r>
        <w:rPr>
          <w:rFonts w:eastAsia="Times New Roman"/>
          <w:b/>
          <w:spacing w:val="-1"/>
          <w:lang w:eastAsia="ru-RU"/>
        </w:rPr>
        <w:t>Термины и определения:</w:t>
      </w:r>
    </w:p>
    <w:p w:rsidR="006D3304" w:rsidRDefault="006D3304" w:rsidP="006D33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lang w:eastAsia="ru-RU"/>
        </w:rPr>
      </w:pPr>
      <w:r>
        <w:rPr>
          <w:rFonts w:eastAsia="Times New Roman"/>
          <w:b/>
          <w:spacing w:val="-1"/>
          <w:lang w:eastAsia="ru-RU"/>
        </w:rPr>
        <w:t xml:space="preserve">Техническое обслуживание </w:t>
      </w:r>
      <w:r>
        <w:rPr>
          <w:rFonts w:eastAsia="Times New Roman"/>
          <w:spacing w:val="-1"/>
          <w:lang w:eastAsia="ru-RU"/>
        </w:rPr>
        <w:t xml:space="preserve">оборудования (сплит-систем настенного типа) (далее - обслуживание) - комплекс мероприятий по поддержанию в исправном работоспособном состоянии кондиционеров и сплит-систем как единых технических комплексов с техническими и функциональными характеристиками, включая замену отдельных деталей (крыльчатки, трубок слива конденсата). </w:t>
      </w:r>
    </w:p>
    <w:p w:rsidR="006D3304" w:rsidRDefault="006D3304" w:rsidP="006D33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lang w:eastAsia="ru-RU"/>
        </w:rPr>
      </w:pPr>
      <w:r>
        <w:rPr>
          <w:rFonts w:eastAsia="Times New Roman"/>
          <w:spacing w:val="-1"/>
          <w:lang w:eastAsia="ru-RU"/>
        </w:rPr>
        <w:t>Обслуживание осуществляется на территории Заказчика</w:t>
      </w:r>
      <w:r>
        <w:rPr>
          <w:rFonts w:eastAsia="Times New Roman"/>
          <w:b/>
          <w:spacing w:val="-1"/>
          <w:lang w:eastAsia="ru-RU"/>
        </w:rPr>
        <w:t xml:space="preserve"> </w:t>
      </w:r>
      <w:r>
        <w:rPr>
          <w:rFonts w:eastAsia="Times New Roman"/>
          <w:spacing w:val="-1"/>
          <w:lang w:eastAsia="ru-RU"/>
        </w:rPr>
        <w:t xml:space="preserve">на месте оказания услуг сертифицированными специалистами Исполнителя. </w:t>
      </w:r>
    </w:p>
    <w:p w:rsidR="006D3304" w:rsidRDefault="006D3304" w:rsidP="006D33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lang w:eastAsia="ru-RU"/>
        </w:rPr>
      </w:pPr>
      <w:r>
        <w:rPr>
          <w:rFonts w:eastAsia="Times New Roman"/>
          <w:spacing w:val="-1"/>
          <w:lang w:eastAsia="ru-RU"/>
        </w:rPr>
        <w:t>Все транспортные, командировочные расходы, налоги, пошлины, прочие расходы, связанные с передвижением персонала Исполнителя, оплачиваются Исполнителем и не должны влиять на общую сумму Контракта.</w:t>
      </w:r>
    </w:p>
    <w:p w:rsidR="006D3304" w:rsidRDefault="006D3304" w:rsidP="006D33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lang w:eastAsia="ru-RU"/>
        </w:rPr>
      </w:pPr>
      <w:r>
        <w:rPr>
          <w:rFonts w:eastAsia="Times New Roman"/>
          <w:spacing w:val="-1"/>
          <w:lang w:eastAsia="ru-RU"/>
        </w:rPr>
        <w:t>Все расходы, связанные с обслуживанием, в том числе использование автовышки для выполнения высотных работ, осуществляется за счёт Исполнителя.</w:t>
      </w:r>
    </w:p>
    <w:p w:rsidR="006D3304" w:rsidRDefault="006D3304" w:rsidP="006D33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течение всего срока оказания услуг по Контракту Исполнитель обязан регулярно проводить обслуживание, составлять дефектные ведомости на оборудование, восстанавливать его работоспособность, оказывать услуги по ремонту оборудования, ежемесячно представлять Заказчику сведения о состоянии оборудования.</w:t>
      </w:r>
    </w:p>
    <w:p w:rsidR="006D3304" w:rsidRDefault="006D3304" w:rsidP="006D33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Детали, вышедшие из строя и подлежащие замене, подбираются и рекомендуются Исполнителем.</w:t>
      </w:r>
    </w:p>
    <w:p w:rsidR="006D3304" w:rsidRDefault="006D3304" w:rsidP="006D3304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окончании оказания услуг по обслуживанию заполняется Журнал технического обслуживания (приложение № 4 к ТЗ), а также составляется заключение о работоспособности оборудования и об обнаруженных неисправностях, требующих проведения работ, не предусмотренных Контрактом, а также даются рекомендации по дальнейшему использованию и ремонту оборудования.</w:t>
      </w:r>
    </w:p>
    <w:p w:rsidR="006D3304" w:rsidRDefault="006D3304" w:rsidP="006D3304">
      <w:pPr>
        <w:widowControl w:val="0"/>
        <w:tabs>
          <w:tab w:val="left" w:pos="284"/>
        </w:tabs>
        <w:autoSpaceDE w:val="0"/>
        <w:autoSpaceDN w:val="0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3. Место оказания услуг: </w:t>
      </w:r>
      <w:r>
        <w:rPr>
          <w:rFonts w:eastAsia="Times New Roman"/>
          <w:lang w:eastAsia="ru-RU"/>
        </w:rPr>
        <w:t>г. Москва, ул. Профсоюзная, д. 65, ИПУ РАН (далее - Объект).</w:t>
      </w:r>
    </w:p>
    <w:p w:rsidR="006D3304" w:rsidRDefault="006D3304" w:rsidP="006D3304">
      <w:pPr>
        <w:widowControl w:val="0"/>
        <w:tabs>
          <w:tab w:val="left" w:pos="284"/>
        </w:tabs>
        <w:autoSpaceDE w:val="0"/>
        <w:autoSpaceDN w:val="0"/>
        <w:ind w:left="360" w:firstLine="34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4. Объем оказанных услуг осуществляется в соответствии: </w:t>
      </w:r>
    </w:p>
    <w:p w:rsidR="006D3304" w:rsidRDefault="006D3304" w:rsidP="006D3304">
      <w:pPr>
        <w:widowControl w:val="0"/>
        <w:tabs>
          <w:tab w:val="left" w:pos="284"/>
        </w:tabs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- </w:t>
      </w:r>
      <w:r>
        <w:rPr>
          <w:rFonts w:eastAsia="Times New Roman"/>
          <w:lang w:eastAsia="ru-RU"/>
        </w:rPr>
        <w:t>с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Перечнем оборудования, подлежащего техническом обслуживанию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согласно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Приложению № 1 к ТЗ;</w:t>
      </w:r>
    </w:p>
    <w:p w:rsidR="006D3304" w:rsidRDefault="006D3304" w:rsidP="006D3304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 Перечнем оказываемых услуг согласно Приложению № 3 к ТЗ.</w:t>
      </w:r>
    </w:p>
    <w:p w:rsidR="006D3304" w:rsidRDefault="006D3304" w:rsidP="006D3304">
      <w:pPr>
        <w:widowControl w:val="0"/>
        <w:autoSpaceDE w:val="0"/>
        <w:autoSpaceDN w:val="0"/>
        <w:ind w:left="72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5. Срок оказания услуг: </w:t>
      </w:r>
      <w:r>
        <w:rPr>
          <w:rFonts w:eastAsia="Times New Roman"/>
          <w:lang w:eastAsia="ru-RU"/>
        </w:rPr>
        <w:t>с даты заключения Контракта по 15.11.2022 включительно.</w:t>
      </w:r>
    </w:p>
    <w:p w:rsidR="006D3304" w:rsidRDefault="006D3304" w:rsidP="006D3304">
      <w:pPr>
        <w:widowControl w:val="0"/>
        <w:autoSpaceDE w:val="0"/>
        <w:autoSpaceDN w:val="0"/>
        <w:ind w:left="72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6. Общие требования к оказанию услуг, требования по объему гарантий качества, требования по сроку гарантий качества на результаты закупки: </w:t>
      </w:r>
    </w:p>
    <w:p w:rsidR="006D3304" w:rsidRDefault="006D3304" w:rsidP="006D3304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6.1. Исполнитель обязан оказать услуги в соответствии с Приложением № 1 к ТЗ «Перечень и количество оборудования, подлежащего обслуживанию», предусмотренных Контрактом и ТЗ.</w:t>
      </w:r>
    </w:p>
    <w:p w:rsidR="006D3304" w:rsidRDefault="006D3304" w:rsidP="006D3304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200" w:line="276" w:lineRule="auto"/>
        <w:ind w:left="0"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Исполнитель обязан обеспечивать исправное состояние оборудования в соответствии с техническими параметрами, установленными изготовителем оборудования, требуемыми </w:t>
      </w:r>
      <w:r>
        <w:rPr>
          <w:rFonts w:eastAsia="Times New Roman"/>
          <w:lang w:eastAsia="ru-RU"/>
        </w:rPr>
        <w:lastRenderedPageBreak/>
        <w:t>параметрами среды в помещениях, для которого установлено это оборудование и актами, указанными в разделе 11 ТЗ.</w:t>
      </w:r>
    </w:p>
    <w:p w:rsidR="006D3304" w:rsidRDefault="006D3304" w:rsidP="006D3304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200" w:line="276" w:lineRule="auto"/>
        <w:ind w:left="0"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Все услуги должны оказываться Исполнителем в полном соответствии с требованиями: - актов, указанных в разделе 11 ТЗ, регламентирующих порядок и технологию оказания услуг;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функциональных, технических и качественных характеристик в соответствии с Приложением № 1 к ТЗ «Перечень и количество оборудования, подлежащего обслуживанию» и связанных с определением соответствия оказания услуг потребностям Заказчика.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6.4. Для взаимодействия с Заказчиком Исполнитель обязан при заключении Контракта назначить ответственное контактное лицо, определить номер телефонной линии диспетчерской (аварийной) службы, выделить адрес электронной почты для приема данных (заявок, запросов, писем) в электронной форме, номер телефона и уведомить об этом Заказчика. Об изменениях в контактной информации Исполнитель должен уведомить Заказчика в течение 1 (одного) рабочего дня со дня возникновения таких изменений.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6.5. Исполнитель в течении 1 (одного) рабочего дня с даты заключения Контракта назначает ответственных лиц за оказание услуг на Объекте Заказчика, представляет Заказчику список специалистов, привлеченных к оказанию услуг на данном Объекте, с указанием фамилии, имени, отчества, паспортных данных и места регистрации (в случае привлечения иностранных граждан) каждого специалиста, а также, в случае необходимости, номера транспортных средств, перевозящих материалы, оборудование и другие грузы для оказания указанных услуг, с целью оформления временных пропусков. Исполнитель должен предоставить Заказчику документальное подтверждение о назначении представителя (ей) Исполнителя, ответственного (</w:t>
      </w:r>
      <w:proofErr w:type="spellStart"/>
      <w:r>
        <w:rPr>
          <w:rFonts w:eastAsia="Times New Roman"/>
          <w:lang w:eastAsia="ru-RU"/>
        </w:rPr>
        <w:t>ых</w:t>
      </w:r>
      <w:proofErr w:type="spellEnd"/>
      <w:r>
        <w:rPr>
          <w:rFonts w:eastAsia="Times New Roman"/>
          <w:lang w:eastAsia="ru-RU"/>
        </w:rPr>
        <w:t>) за оказание услуг на Объекте.</w:t>
      </w:r>
    </w:p>
    <w:p w:rsidR="006D3304" w:rsidRDefault="006D3304" w:rsidP="006D3304">
      <w:pPr>
        <w:tabs>
          <w:tab w:val="left" w:pos="360"/>
          <w:tab w:val="left" w:pos="720"/>
          <w:tab w:val="left" w:pos="900"/>
          <w:tab w:val="left" w:pos="1260"/>
          <w:tab w:val="num" w:pos="1980"/>
        </w:tabs>
        <w:ind w:firstLine="709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6.6. Исполнитель должен незамедлительно после заключения Контракта предъявить Заказчику удостоверения персонала с действующей аттестацией не ниже </w:t>
      </w:r>
      <w:r>
        <w:rPr>
          <w:rFonts w:eastAsia="Times New Roman"/>
          <w:lang w:val="en-US" w:eastAsia="ru-RU"/>
        </w:rPr>
        <w:t>III</w:t>
      </w:r>
      <w:r>
        <w:rPr>
          <w:rFonts w:eastAsia="Times New Roman"/>
          <w:lang w:eastAsia="ru-RU"/>
        </w:rPr>
        <w:t xml:space="preserve"> группы по электробезопасности. Руководитель работ в рамках оказания услуг должен быть аттестован по </w:t>
      </w:r>
      <w:r>
        <w:rPr>
          <w:rFonts w:eastAsia="Times New Roman"/>
          <w:lang w:val="en-US" w:eastAsia="ru-RU"/>
        </w:rPr>
        <w:t>IV</w:t>
      </w:r>
      <w:r>
        <w:rPr>
          <w:rFonts w:eastAsia="Times New Roman"/>
          <w:lang w:eastAsia="ru-RU"/>
        </w:rPr>
        <w:t xml:space="preserve"> группе электробезопасности. Сотрудники Исполнителя должны иметь аттестацию на высотные работы и охрану труда с предоставлением соответствующих документов Заказчику.</w:t>
      </w: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6.7. Исполнитель обязан заблаговременно согласовать с Заказчиком точное время и конкретную дату приезда персонала Исполнителя, включая технического специалиста. Оказание услуг должно осуществляться в рабочие дни с 9 ч. 30 мин. по 18 ч. 15 мин. (по МСК) с понедельника по четверг, с 9 ч. 30 мин. по 17 ч. 00 мин. (по МСК) - пятница с соблюдением Исполнителем Правил внутреннего трудового распорядка Заказчика.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6.8. Применяемая технология и методы оказания услуг должны соответствовать требованиям ТЗ, инструкциям по эксплуатации изготовителей оборудования, государственным стандартам, а также актам, указанным в разделе 11 ТЗ.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6.9. При оказании услуг Исполнитель обеспечивает соблюдение своим персоналом правил действующего внутреннего распорядка, требований контрольно-пропускного режима, внутренних положений и инструкций Заказчика.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6.10. Внеплановое обслуживание должно проводиться Исполнителем по результатам диагностики оборудования в рамках обслуживания. 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Состав услуг по внеплановому обслуживанию фиксируется Исполнителем в дефектной ведомости.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6.11. При необеспечении обслуживаемым оборудованием требуемых параметров микроклимата в помещениях Заказчика на Объекте Заказчика Исполнитель обязан провести его наладку для обеспечения параметров микроклимата соответствующих требованиям актов, указанных в разделе 11 ТЗ и согласно паспортам оборудования.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6.12. В случае обнаружения неисправности оборудования при проведении обслуживания Исполнитель в течение 2 (двух) часов должен уведомить Заказчика (по электронной почте или нарочно) о необходимости проведения необходимого ремонта, модернизации, замены оборудования и (или) его комплектующих. В течение 1 (одного) часа с момента оповещения Исполнитель должен направить Заказчику техническое заключение и дефектную ведомость на работы в рамках оказания услуг по устранению выявленных неисправностей.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6.13. Расходные материалы закупаются и хранятся Исполнителем самостоятельно. Заказчик не предоставляет место для временного или постоянного хранения запасного оборудования и расходных материалов к нему. Замена вышедшего из строя оборудования производится Исполнителем в рамках текущего ремонта. Исполнитель обязан обеспечить наличие запасного оборудования и расходных материалов к нему в количестве, достаточном для восстановления работоспособности обслуживаемого оборудования в установленное ТЗ время в рамках оказания услуг. 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6.14. Обслуживание оборудования выполняется Исполнителем в соответствии с актами, указанными в разделе 11 ТЗ.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6.15. Информация о результатах оказания услуг, с указанием объема оказанных услуг, марки и количества замененных комплектующих, наименования расходных материалов и запасных частей должна отображаться Исполнителем в Журнале технического обслуживания и скреплены печатями Исполнителя и Заказчика.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6.16. </w:t>
      </w:r>
      <w:proofErr w:type="gramStart"/>
      <w:r>
        <w:rPr>
          <w:rFonts w:eastAsia="Times New Roman"/>
          <w:lang w:eastAsia="ru-RU"/>
        </w:rPr>
        <w:t>Во время</w:t>
      </w:r>
      <w:proofErr w:type="gramEnd"/>
      <w:r>
        <w:rPr>
          <w:rFonts w:eastAsia="Times New Roman"/>
          <w:lang w:eastAsia="ru-RU"/>
        </w:rPr>
        <w:t xml:space="preserve"> и после окончания оказания услуг Исполнитель производит уборку зоны оказания услуг, мусора и иных материалов.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6.17. После окончания оказания услуг Исполнитель вывозит с территории Заказчика, принадлежащие ему оборудование, инструменты, приборы, инвентарь, изделия, конструкции, мусор.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6.18. Исполнитель по требованию Заказчика обязан в соответствии с условиями Контракта предоставить информацию, связанную с оказанием услуг, с приложением сертификатов и других документов, подтверждающих качество расходных материалов и запасных частей, актов, технических заключений, дефектных ведомостей.</w:t>
      </w:r>
    </w:p>
    <w:p w:rsidR="006D3304" w:rsidRDefault="006D3304" w:rsidP="006D3304">
      <w:pPr>
        <w:ind w:firstLine="709"/>
        <w:jc w:val="both"/>
        <w:rPr>
          <w:rFonts w:eastAsia="Times New Roman"/>
          <w:bCs/>
          <w:shd w:val="clear" w:color="auto" w:fill="FFFFFF"/>
          <w:lang w:eastAsia="ru-RU"/>
        </w:rPr>
      </w:pPr>
      <w:r>
        <w:rPr>
          <w:rFonts w:eastAsia="Times New Roman"/>
          <w:bCs/>
          <w:shd w:val="clear" w:color="auto" w:fill="FFFFFF"/>
          <w:lang w:eastAsia="ru-RU"/>
        </w:rPr>
        <w:t>6.19. При поломке оборудования приобретение расходных материалов и запасных частей осуществляется за счет средств Заказчика с учетом условий Контракта.  Исполнитель выставляет счет Заказчику на их закупку с обоснованием приобретения каждой позиции. Ответственность за приобретенные материалы и запасные части полностью возлагается на Исполнителя.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7. Состав услуг: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7.1. Исполнитель незамедлительно после заключения Контракта направляет Заказчику: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список ответственных лиц за оказание услуг на Объекте;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список специалистов, привлеченных к оказанию услуг;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перечень транспортных средств, перевозящих материалы и запасные части, оборудование и другие грузы для оказания услуг;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распорядительный документ о назначении представителя Исполнителя, ответственного за оказание услуг на Объекте.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7.2. Исполнитель оказывает услуги в составе: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7.2.1. Системы кондиционирования воздуха с хладагентом.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7.3. В рамках оказания услуг осуществляется, в том числе: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оформляет и ведет необходимую техническую документацию;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предоставляет на Объект материалы и запасные части, оборудование, необходимые для оказания услуг;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производит разгрузку, перемещение и складирование машин, аппаратов, установок, устройств и т.п. (в месте, указанном Заказчиком) материалов и запасных частей;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производит уборку зоны оказания услуг.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7.4. Исполнитель оказывает сопутствующие услуги при проведении плановых работ: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инструктаж и техническое консультирование представителей Заказчика в отношении правил пользования оборудованием;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проведение технических экспертиз и диагностики оборудования с последующим установлением причин неисправностей.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7.5. После завершения оказания услуг Исполнитель, не позднее 2 (двух) рабочих дней, уведомляет Заказчика о факте завершения оказания услуг и предоставляет Заказчику следующие отчетные документы: журнал по техническому обслуживанию и текущему ремонту оборудования (сплит-систем, техническое заключение и дефектную ведомость на замену оборудования (сплит-систем) по каждому случаю, сертификаты соответствия на использованные </w:t>
      </w:r>
      <w:r>
        <w:rPr>
          <w:rFonts w:eastAsia="Times New Roman"/>
          <w:lang w:eastAsia="ru-RU"/>
        </w:rPr>
        <w:lastRenderedPageBreak/>
        <w:t>материалы, установленные законодательством Российской Федерации, которые считаются его неотъемлемой частью.</w:t>
      </w:r>
    </w:p>
    <w:p w:rsidR="006D3304" w:rsidRDefault="006D3304" w:rsidP="006D330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8. Объем и сроки гарантий качества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8.1. Гарантийный срок на замененные Исполнителем узлы, детали, оборудование устанавливается в соответствии с техническим паспортом изготовителя оборудования, но не менее 1 (одного) года с момента подписания документа о приемке.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8.2. Гарантия качества оказываемых услуг предоставляется Исполнителем в течение всего срока оказания услуг в соответствии с требованиями Контракта в полном объеме согласно требованиям ТЗ: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состав оказываемых услуг должен соответствовать требованиям раздела 7 ТЗ;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качество оказываемых услуг должно соответствовать требованиям пунктов 6.2, 6.8. ТЗ.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8.3. Гарантия качества услуг заключается в том, что Исполнитель должен оказывать услуги, соответствующие требованиям Контракта и ТЗ:</w:t>
      </w:r>
    </w:p>
    <w:p w:rsidR="006D3304" w:rsidRDefault="006D3304" w:rsidP="006D3304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- к составу оказываемых услуг;</w:t>
      </w:r>
    </w:p>
    <w:p w:rsidR="006D3304" w:rsidRDefault="006D3304" w:rsidP="006D3304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- к срокам оказываемых услуг;</w:t>
      </w:r>
    </w:p>
    <w:p w:rsidR="006D3304" w:rsidRDefault="006D3304" w:rsidP="006D3304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- к порядку оформления и составу отчетных документов в соответствии с пунктом 7.5. ТЗ.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9. Требования к безопасности оказания услуг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9.1. Исполнитель при оказании услуг должен обеспечить выполнение мероприятий по охране труда и технике безопасности, электробезопасности пожарной безопасности, охране окружающей среды в соответствии с требованиями актов, указанных в разделе 11 ТЗ.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9.2. Персонал Исполнителя должен быть обеспечен необходимыми средствами индивидуальной защиты: сертифицированной специальной одеждой, специальной обувью и другими средствами индивидуальной защиты в соответствии с установленными нормами, соответствующими требованиям акта, указанного в разделе 11 ТЗ.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9.3. При работе с оборудованием, расположенным на внешней стороне здания с перепадами по высоте 1,8 м и более, работы проводятся специалистами Исполнителя в соответствии с требованиями акта, указанного в разделе 11 ТЗ.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9.4. При оказании услуг Исполнитель должен выполнять требования, указанные в предписаниях надзорных органов (если таковые имеются в наличии). Исполнитель несет ответственность за нарушение указанных требований.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9.5. В день оказания услуг по их завершении Исполнитель производит уборку мусора в рабочей зоне. Временной период проведения бесшумных и шумных видов работ устанавливается Заказчиком в зависимости от режима и специфики работы Заказчика и установленных требований к оказанию данных услуг.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10. Требования к используемым материалам, запасным частям и оборудованию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10.1. Наличие инструментов, оборудования, контрольно-измерительных приборов и расходных материалов, необходимых для оказания услуг, обеспечивает Исполнитель.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10.2. Все применяемые материалы и оборудование должны быть сертифицированы, экологически безопасны и соответствовать требованиям по безопасности санитарных и противопожарных норм в соответствии с требованиями актов, указанных в разделе 11 ТЗ. 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10.3. Используемое измерительное оборудование и материалы (дезинфицирующие средства, фильтры, хладагенты) должны иметь соответствующие сертификаты, удостоверяющие их качество (в случае необходимости обязательной сертификации в соответствии с требованиями акта, указанного в разделе 11 Технического задания). После завершения оказания услуг Исполнитель предоставляет Заказчику сертификаты соответствия на использованные материалы в соответствии с п. 5.3. Контракта.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10.4. Заправка системы кондиционирования должна осуществляться хладагентом, рекомендованным изготовителем оборудования. Не допускается использование хладагентов, относящихся к </w:t>
      </w:r>
      <w:proofErr w:type="spellStart"/>
      <w:r>
        <w:rPr>
          <w:rFonts w:eastAsia="Times New Roman"/>
          <w:lang w:eastAsia="ru-RU"/>
        </w:rPr>
        <w:t>озоноразрушающим</w:t>
      </w:r>
      <w:proofErr w:type="spellEnd"/>
      <w:r>
        <w:rPr>
          <w:rFonts w:eastAsia="Times New Roman"/>
          <w:lang w:eastAsia="ru-RU"/>
        </w:rPr>
        <w:t xml:space="preserve"> веществам в соответствии с требованиями акта, указанного в разделе 11 ТЗ.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10.5. Оборудование, комплектующие и материалы, запасные части, устанавливаемые при ремонте, должны быть не ранее 2021 года выпуска, не бывшими в употреблении, не иметь дефектов, быть свободными от прав третьих лиц.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10.6. Все измерительные приборы должны быть </w:t>
      </w:r>
      <w:proofErr w:type="spellStart"/>
      <w:r>
        <w:rPr>
          <w:rFonts w:eastAsia="Times New Roman"/>
          <w:lang w:eastAsia="ru-RU"/>
        </w:rPr>
        <w:t>поверены</w:t>
      </w:r>
      <w:proofErr w:type="spellEnd"/>
      <w:r>
        <w:rPr>
          <w:rFonts w:eastAsia="Times New Roman"/>
          <w:lang w:eastAsia="ru-RU"/>
        </w:rPr>
        <w:t xml:space="preserve"> в органах государственной метрологической службы, использование </w:t>
      </w:r>
      <w:proofErr w:type="spellStart"/>
      <w:r>
        <w:rPr>
          <w:rFonts w:eastAsia="Times New Roman"/>
          <w:lang w:eastAsia="ru-RU"/>
        </w:rPr>
        <w:t>неповеренных</w:t>
      </w:r>
      <w:proofErr w:type="spellEnd"/>
      <w:r>
        <w:rPr>
          <w:rFonts w:eastAsia="Times New Roman"/>
          <w:lang w:eastAsia="ru-RU"/>
        </w:rPr>
        <w:t xml:space="preserve"> приборов запрещено. При отсутствии на измерительном приборе знака поверки по требованию Заказчика должны быть предоставлены подтверждающие поверку документы (свидетельство или паспорт (формуляр) со знаком поверки.</w:t>
      </w:r>
    </w:p>
    <w:p w:rsidR="006D3304" w:rsidRDefault="006D3304" w:rsidP="006D3304">
      <w:pPr>
        <w:overflowPunct w:val="0"/>
        <w:autoSpaceDE w:val="0"/>
        <w:ind w:firstLine="709"/>
        <w:jc w:val="both"/>
        <w:rPr>
          <w:rFonts w:eastAsia="Times New Roman"/>
          <w:bCs/>
          <w:iCs/>
          <w:kern w:val="2"/>
          <w:lang w:eastAsia="ru-RU"/>
        </w:rPr>
      </w:pPr>
      <w:r>
        <w:rPr>
          <w:rFonts w:eastAsia="Times New Roman"/>
          <w:lang w:eastAsia="ru-RU"/>
        </w:rPr>
        <w:t xml:space="preserve">10.7. </w:t>
      </w:r>
      <w:r>
        <w:rPr>
          <w:rFonts w:eastAsia="Times New Roman"/>
          <w:bCs/>
          <w:iCs/>
          <w:kern w:val="2"/>
          <w:lang w:eastAsia="ru-RU"/>
        </w:rPr>
        <w:t>Все применяемые приборы, материалы, запасные части и оборудование, необходимые для оказания услуг по обслуживанию оборудования должны соответствовать требованиям безопасности, обеспечиваются Исполнителем своими силами и за свой счет, включая их доставку на Объект Заказчика.</w:t>
      </w:r>
    </w:p>
    <w:p w:rsidR="006D3304" w:rsidRDefault="006D3304" w:rsidP="006D3304">
      <w:pPr>
        <w:overflowPunct w:val="0"/>
        <w:autoSpaceDE w:val="0"/>
        <w:ind w:firstLine="709"/>
        <w:jc w:val="both"/>
        <w:rPr>
          <w:rFonts w:eastAsia="Times New Roman"/>
          <w:bCs/>
          <w:iCs/>
          <w:kern w:val="2"/>
          <w:lang w:eastAsia="ru-RU"/>
        </w:rPr>
      </w:pPr>
      <w:r>
        <w:rPr>
          <w:rFonts w:eastAsia="Times New Roman"/>
          <w:bCs/>
          <w:iCs/>
          <w:kern w:val="2"/>
          <w:lang w:eastAsia="ru-RU"/>
        </w:rPr>
        <w:t>10.8. Обеспечить нормативную потребность в запасных частях на обслуживание, установленного оборудования Заказчика.</w:t>
      </w:r>
    </w:p>
    <w:p w:rsidR="006D3304" w:rsidRDefault="006D3304" w:rsidP="006D3304">
      <w:pPr>
        <w:overflowPunct w:val="0"/>
        <w:autoSpaceDE w:val="0"/>
        <w:ind w:firstLine="709"/>
        <w:jc w:val="both"/>
        <w:rPr>
          <w:rFonts w:eastAsia="Times New Roman"/>
          <w:bCs/>
          <w:iCs/>
          <w:kern w:val="2"/>
          <w:lang w:eastAsia="ru-RU"/>
        </w:rPr>
      </w:pPr>
      <w:r>
        <w:rPr>
          <w:rFonts w:eastAsia="Times New Roman"/>
          <w:bCs/>
          <w:iCs/>
          <w:kern w:val="2"/>
          <w:lang w:eastAsia="ru-RU"/>
        </w:rPr>
        <w:t>10.9. Обеспечить при оказании услуг по облуживанию оборудования следующие характеристики работы:</w:t>
      </w:r>
    </w:p>
    <w:p w:rsidR="006D3304" w:rsidRDefault="006D3304" w:rsidP="006D3304">
      <w:pPr>
        <w:overflowPunct w:val="0"/>
        <w:autoSpaceDE w:val="0"/>
        <w:ind w:firstLine="709"/>
        <w:jc w:val="both"/>
        <w:rPr>
          <w:rFonts w:eastAsia="Times New Roman"/>
          <w:bCs/>
          <w:iCs/>
          <w:kern w:val="2"/>
          <w:lang w:eastAsia="ru-RU"/>
        </w:rPr>
      </w:pPr>
      <w:r>
        <w:rPr>
          <w:rFonts w:eastAsia="Times New Roman"/>
          <w:bCs/>
          <w:iCs/>
          <w:kern w:val="2"/>
          <w:lang w:eastAsia="ru-RU"/>
        </w:rPr>
        <w:t>- уровень шума при работе оборудования не должен превышать данных завода- изготовителя и соответствовать ГОСТ 12.1.003-2014</w:t>
      </w:r>
      <w:r>
        <w:rPr>
          <w:rFonts w:eastAsia="Times New Roman"/>
          <w:lang w:eastAsia="ru-RU"/>
        </w:rPr>
        <w:t xml:space="preserve"> «</w:t>
      </w:r>
      <w:r>
        <w:rPr>
          <w:rFonts w:eastAsia="Times New Roman"/>
          <w:bCs/>
          <w:iCs/>
          <w:kern w:val="2"/>
          <w:lang w:eastAsia="ru-RU"/>
        </w:rPr>
        <w:t xml:space="preserve">Система стандартов безопасности труда. Шум. Общие требования безопасности» и СанПиН 1.2.3685-21 «Гигиенические нормативы </w:t>
      </w:r>
      <w:r>
        <w:rPr>
          <w:rFonts w:eastAsia="Times New Roman"/>
          <w:bCs/>
          <w:iCs/>
          <w:kern w:val="2"/>
          <w:lang w:eastAsia="ru-RU"/>
        </w:rPr>
        <w:br/>
        <w:t>и требования к обеспечению безопасности и (или) безвредности для человека факторов среды обитания»;</w:t>
      </w:r>
    </w:p>
    <w:p w:rsidR="006D3304" w:rsidRDefault="006D3304" w:rsidP="006D3304">
      <w:pPr>
        <w:overflowPunct w:val="0"/>
        <w:autoSpaceDE w:val="0"/>
        <w:ind w:firstLine="709"/>
        <w:jc w:val="both"/>
        <w:rPr>
          <w:rFonts w:eastAsia="Times New Roman"/>
          <w:bCs/>
          <w:iCs/>
          <w:kern w:val="2"/>
          <w:lang w:eastAsia="ru-RU"/>
        </w:rPr>
      </w:pPr>
      <w:r>
        <w:rPr>
          <w:rFonts w:eastAsia="Times New Roman"/>
          <w:bCs/>
          <w:iCs/>
          <w:kern w:val="2"/>
          <w:lang w:eastAsia="ru-RU"/>
        </w:rPr>
        <w:t>- уровень вибрации при работе оборудования не должен превышать данных завода- изготовителя и соответствовать ГОСТ 12.1.012-2004 «Система стандартов безопасности труда. Вибрационная безопасность. Общие требования»;</w:t>
      </w:r>
    </w:p>
    <w:p w:rsidR="006D3304" w:rsidRDefault="006D3304" w:rsidP="006D3304">
      <w:pPr>
        <w:overflowPunct w:val="0"/>
        <w:autoSpaceDE w:val="0"/>
        <w:ind w:firstLine="709"/>
        <w:jc w:val="both"/>
        <w:rPr>
          <w:rFonts w:eastAsia="Times New Roman"/>
          <w:bCs/>
          <w:iCs/>
          <w:kern w:val="2"/>
          <w:lang w:eastAsia="ru-RU"/>
        </w:rPr>
      </w:pPr>
      <w:r>
        <w:rPr>
          <w:rFonts w:eastAsia="Times New Roman"/>
          <w:bCs/>
          <w:iCs/>
          <w:kern w:val="2"/>
          <w:lang w:eastAsia="ru-RU"/>
        </w:rPr>
        <w:t>- содержание паров фреона (хладона) не должно превышать значений, определенных действующими стандартами и гигиеническими нормами ГОСТ 12.1.005-88 «Система стандартов безопасности труда. Общие санитарно-гигиенические требования к воздуху рабочей зоны»;</w:t>
      </w:r>
    </w:p>
    <w:p w:rsidR="006D3304" w:rsidRDefault="006D3304" w:rsidP="006D3304">
      <w:pPr>
        <w:overflowPunct w:val="0"/>
        <w:autoSpaceDE w:val="0"/>
        <w:ind w:firstLine="709"/>
        <w:jc w:val="both"/>
        <w:rPr>
          <w:rFonts w:eastAsia="Times New Roman"/>
          <w:bCs/>
          <w:iCs/>
          <w:kern w:val="2"/>
          <w:lang w:eastAsia="ru-RU"/>
        </w:rPr>
      </w:pPr>
      <w:r>
        <w:rPr>
          <w:rFonts w:eastAsia="Times New Roman"/>
          <w:bCs/>
          <w:iCs/>
          <w:kern w:val="2"/>
          <w:lang w:eastAsia="ru-RU"/>
        </w:rPr>
        <w:t>- работа оборудования должна соответствовать техническим данным согласно заводской инструкции и поддерживать необходимую температуру в охлаждаемом объеме.</w:t>
      </w:r>
    </w:p>
    <w:p w:rsidR="006D3304" w:rsidRDefault="006D3304" w:rsidP="006D330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11. Перечень нормативных правовых и нормативных технических актов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Федеральный закон от 21.12.1994 № 69-ФЗ «О пожарной безопасности»;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Постановление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соответствия»;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Постановление Правительства РФ от 24.03.2014 № 228 «О мерах государственного регулирования потребления и обращения веществ, разрушающих озоновый слой»;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Постановление Минтруда России от 25.12.1997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Постановление Главного государственного санитарного врача по г. Москве от 27.08.2004 № 4 «Об организации и проведении очистки и дезинфекции систем вентиляции и кондиционирования воздуха»;</w:t>
      </w:r>
    </w:p>
    <w:p w:rsidR="006D3304" w:rsidRDefault="006D3304" w:rsidP="006D330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Приказ Минэнерго России от 13.01.2003 № 6 «Об утверждении Правил технической эксплуатации электроустановок потребителей»;</w:t>
      </w:r>
    </w:p>
    <w:p w:rsidR="006D3304" w:rsidRDefault="006D3304" w:rsidP="006D330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Приказ Минэнерго России от 20.05.2003 № 187 «Об утверждении глав правил устройства электроустановок»;</w:t>
      </w:r>
    </w:p>
    <w:p w:rsidR="006D3304" w:rsidRDefault="006D3304" w:rsidP="006D330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Приказ Минэнерго Р</w:t>
      </w:r>
      <w:r>
        <w:rPr>
          <w:lang w:eastAsia="x-none"/>
        </w:rPr>
        <w:t>оссии</w:t>
      </w:r>
      <w:r>
        <w:rPr>
          <w:lang w:val="x-none" w:eastAsia="x-none"/>
        </w:rPr>
        <w:t xml:space="preserve"> от 08.07.2002 № 204 «Об утверждении глав Правил устройства электроустановок»; </w:t>
      </w:r>
    </w:p>
    <w:p w:rsidR="006D3304" w:rsidRDefault="006D3304" w:rsidP="006D330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Приказ Минэнерго Р</w:t>
      </w:r>
      <w:r>
        <w:rPr>
          <w:lang w:eastAsia="x-none"/>
        </w:rPr>
        <w:t>оссии</w:t>
      </w:r>
      <w:r>
        <w:rPr>
          <w:lang w:val="x-none" w:eastAsia="x-none"/>
        </w:rPr>
        <w:t xml:space="preserve"> от 20.06.2003 № 242 «Об утверждении глав Правил устройства электроустановок»;</w:t>
      </w:r>
    </w:p>
    <w:p w:rsidR="006D3304" w:rsidRDefault="006D3304" w:rsidP="006D3304">
      <w:pPr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lang w:val="x-none" w:eastAsia="x-none"/>
        </w:rPr>
      </w:pPr>
      <w:r>
        <w:rPr>
          <w:lang w:val="x-none" w:eastAsia="x-none"/>
        </w:rPr>
        <w:t>Приказ Минтруда Р</w:t>
      </w:r>
      <w:r>
        <w:rPr>
          <w:lang w:eastAsia="x-none"/>
        </w:rPr>
        <w:t>оссии</w:t>
      </w:r>
      <w:r>
        <w:rPr>
          <w:lang w:val="x-none" w:eastAsia="x-none"/>
        </w:rPr>
        <w:t xml:space="preserve"> от 15.12.2020 </w:t>
      </w:r>
      <w:r>
        <w:rPr>
          <w:lang w:eastAsia="x-none"/>
        </w:rPr>
        <w:t>№</w:t>
      </w:r>
      <w:r>
        <w:rPr>
          <w:lang w:val="x-none" w:eastAsia="x-none"/>
        </w:rPr>
        <w:t xml:space="preserve"> 903</w:t>
      </w:r>
      <w:r>
        <w:rPr>
          <w:lang w:eastAsia="x-none"/>
        </w:rPr>
        <w:t>н «Об утверждении правил по охране труда при эксплуатации электроустановок»;</w:t>
      </w:r>
    </w:p>
    <w:p w:rsidR="006D3304" w:rsidRDefault="006D3304" w:rsidP="006D3304">
      <w:pPr>
        <w:numPr>
          <w:ilvl w:val="0"/>
          <w:numId w:val="14"/>
        </w:numPr>
        <w:tabs>
          <w:tab w:val="left" w:pos="1134"/>
        </w:tabs>
        <w:suppressAutoHyphens/>
        <w:ind w:left="0"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 xml:space="preserve">Ведомственные строительные нормы </w:t>
      </w:r>
      <w:proofErr w:type="spellStart"/>
      <w:r>
        <w:rPr>
          <w:lang w:val="x-none" w:eastAsia="x-none"/>
        </w:rPr>
        <w:t>Госкомархитектуры</w:t>
      </w:r>
      <w:proofErr w:type="spellEnd"/>
      <w:r>
        <w:rPr>
          <w:lang w:val="x-none" w:eastAsia="x-none"/>
        </w:rPr>
        <w:t xml:space="preserve">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утвержденных приказом Государственного комитета по архитектуре и градостроительству при Госстрое СССР от 23.11.1988 № 312;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lastRenderedPageBreak/>
        <w:t xml:space="preserve">Приказ </w:t>
      </w:r>
      <w:proofErr w:type="spellStart"/>
      <w:r>
        <w:rPr>
          <w:rFonts w:eastAsia="Times New Roman"/>
          <w:lang w:val="x-none" w:eastAsia="ru-RU"/>
        </w:rPr>
        <w:t>Росстандарта</w:t>
      </w:r>
      <w:proofErr w:type="spellEnd"/>
      <w:r>
        <w:rPr>
          <w:rFonts w:eastAsia="Times New Roman"/>
          <w:lang w:val="x-none" w:eastAsia="ru-RU"/>
        </w:rPr>
        <w:t xml:space="preserve"> от 12.07.2012 № 191-ст «</w:t>
      </w:r>
      <w:r>
        <w:rPr>
          <w:rFonts w:eastAsia="Times New Roman"/>
          <w:lang w:eastAsia="ru-RU"/>
        </w:rPr>
        <w:t>О введении в действие межгосударственного стандарта</w:t>
      </w:r>
      <w:r>
        <w:rPr>
          <w:rFonts w:eastAsia="Times New Roman"/>
          <w:lang w:val="x-none" w:eastAsia="ru-RU"/>
        </w:rPr>
        <w:t>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Приказ ЦГСЭН в г. Москве от 12.08.2004 № 107 «Об организации контроля за очисткой и дезинфекцией систем вентиляции и кондиционирования»;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ГОСТ</w:t>
      </w:r>
      <w:r>
        <w:rPr>
          <w:rFonts w:eastAsia="Times New Roman"/>
          <w:lang w:eastAsia="ru-RU"/>
        </w:rPr>
        <w:t> </w:t>
      </w:r>
      <w:r>
        <w:rPr>
          <w:rFonts w:eastAsia="Times New Roman"/>
          <w:lang w:val="x-none" w:eastAsia="ru-RU"/>
        </w:rPr>
        <w:t>12.2.007.0-75 «Система стандартов безопасности труда. Изделия электротехнические. Общие требования безопасности»;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ГОСТ Р 51125-98 «Оборудование бытовое для кондиционирования и очистки воздуха. Требования безопасности и методы испытаний»;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ГОСТ 18322-2016 «Система технического обслуживания и ремонта техники. Термины и определения»;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ГОСТ 27570.0-87 «Безопасность бытовых и аналогичных электрических приборов. Общие требования и методы испытаний»;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ГОСТ 12.2.007.6-75 «Система стандартов безопасности труда. Аппараты коммутационные низковольтные. Требования безопасности»;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ГОСТ 12.1.004-91 «Система стандартов безопасности труда. Пожарная безопасность. Общие требования»;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ГОСТ Р 50938-2013 «Услуги бытовые. Ремонт, установка и техническое обслуживание электрических машин и приборов. Общие технические условия»;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СП 336.1325800.2017</w:t>
      </w:r>
      <w:r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val="x-none" w:eastAsia="ru-RU"/>
        </w:rPr>
        <w:t>Системы вентиляции и кондиционирования воздуха</w:t>
      </w:r>
      <w:r>
        <w:rPr>
          <w:rFonts w:eastAsia="Times New Roman"/>
          <w:lang w:eastAsia="ru-RU"/>
        </w:rPr>
        <w:t>»</w:t>
      </w:r>
      <w:r>
        <w:rPr>
          <w:rFonts w:eastAsia="Times New Roman"/>
          <w:lang w:val="x-none" w:eastAsia="ru-RU"/>
        </w:rPr>
        <w:t>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ГОСТ 12.1.003-2014</w:t>
      </w:r>
      <w:r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val="x-none" w:eastAsia="ru-RU"/>
        </w:rPr>
        <w:t>Система стандартов безопасности труда. Шум. Общие требования безопасности</w:t>
      </w:r>
      <w:r>
        <w:rPr>
          <w:rFonts w:eastAsia="Times New Roman"/>
          <w:lang w:eastAsia="ru-RU"/>
        </w:rPr>
        <w:t>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 xml:space="preserve">СП 60.13330.2020 </w:t>
      </w:r>
      <w:r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val="x-none" w:eastAsia="ru-RU"/>
        </w:rPr>
        <w:t xml:space="preserve">Отопление, вентиляция и кондиционирование воздуха»; 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Правила противопожарного режима в Российской Федерации</w:t>
      </w:r>
      <w:r>
        <w:rPr>
          <w:rFonts w:eastAsia="Times New Roman"/>
          <w:lang w:eastAsia="ru-RU"/>
        </w:rPr>
        <w:t>, утвержденные постановлением Правительства Российской Федерации от 16 сентября 2020 года № 1479;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СТ СЭВ 3694-82 «Кондиционеры электрические бытовые. Требования по безопасности и методы испытаний»;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Регламент аварийно-технического обслуживания систем инженерного оборудования жилых и общественных зданий в г. Москве»</w:t>
      </w:r>
      <w:r>
        <w:rPr>
          <w:rFonts w:eastAsia="Times New Roman"/>
          <w:lang w:eastAsia="ru-RU"/>
        </w:rPr>
        <w:t>,</w:t>
      </w:r>
      <w:r>
        <w:rPr>
          <w:rFonts w:eastAsia="Times New Roman"/>
          <w:lang w:val="x-none" w:eastAsia="ru-RU"/>
        </w:rPr>
        <w:t xml:space="preserve"> утвержденный первым заместителем Мэра в Правительстве Москвы 08.01.2004;</w:t>
      </w:r>
    </w:p>
    <w:p w:rsidR="006D3304" w:rsidRDefault="006D3304" w:rsidP="006D3304">
      <w:pPr>
        <w:numPr>
          <w:ilvl w:val="0"/>
          <w:numId w:val="14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val="x-none" w:eastAsia="ru-RU"/>
        </w:rPr>
      </w:pPr>
      <w:r>
        <w:rPr>
          <w:rFonts w:eastAsia="Times New Roman"/>
          <w:lang w:val="x-none" w:eastAsia="ru-RU"/>
        </w:rPr>
        <w:t>Р НОСТРОЙ 2.15.3-2011 «Инженерные сети зданий и сооружений внутренние. Рекомендации по испытанию и наладке систем вентиляции и кондиционирования воздуха».</w:t>
      </w:r>
    </w:p>
    <w:p w:rsidR="006D3304" w:rsidRDefault="006D3304" w:rsidP="006D3304">
      <w:pPr>
        <w:ind w:left="5670"/>
        <w:contextualSpacing/>
        <w:jc w:val="center"/>
      </w:pPr>
    </w:p>
    <w:p w:rsidR="006D3304" w:rsidRDefault="006D3304" w:rsidP="006D3304">
      <w:pPr>
        <w:ind w:left="5670"/>
        <w:contextualSpacing/>
        <w:jc w:val="center"/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  <w:r>
        <w:rPr>
          <w:bCs/>
        </w:rPr>
        <w:t xml:space="preserve">к Техническому заданию </w:t>
      </w:r>
    </w:p>
    <w:p w:rsidR="006D3304" w:rsidRDefault="006D3304" w:rsidP="006D3304">
      <w:pPr>
        <w:widowControl w:val="0"/>
        <w:suppressAutoHyphens/>
        <w:autoSpaceDE w:val="0"/>
        <w:jc w:val="center"/>
        <w:rPr>
          <w:b/>
          <w:bCs/>
        </w:rPr>
      </w:pPr>
    </w:p>
    <w:p w:rsidR="006D3304" w:rsidRDefault="006D3304" w:rsidP="006D3304">
      <w:pPr>
        <w:widowControl w:val="0"/>
        <w:suppressAutoHyphens/>
        <w:autoSpaceDE w:val="0"/>
        <w:jc w:val="center"/>
        <w:rPr>
          <w:b/>
          <w:bCs/>
        </w:rPr>
      </w:pPr>
      <w:r>
        <w:rPr>
          <w:b/>
          <w:bCs/>
        </w:rPr>
        <w:t>Перечень и количество оборудования, подлежащего обслуживанию</w:t>
      </w:r>
    </w:p>
    <w:p w:rsidR="006D3304" w:rsidRDefault="006D3304" w:rsidP="006D3304">
      <w:pPr>
        <w:widowControl w:val="0"/>
        <w:suppressAutoHyphens/>
        <w:autoSpaceDE w:val="0"/>
        <w:jc w:val="center"/>
        <w:rPr>
          <w:b/>
          <w:bCs/>
        </w:rPr>
      </w:pPr>
    </w:p>
    <w:tbl>
      <w:tblPr>
        <w:tblW w:w="96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61"/>
        <w:gridCol w:w="7091"/>
        <w:gridCol w:w="1560"/>
      </w:tblGrid>
      <w:tr w:rsidR="006D3304" w:rsidTr="006D3304">
        <w:trPr>
          <w:trHeight w:val="4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304" w:rsidRDefault="006D3304">
            <w:pPr>
              <w:jc w:val="center"/>
            </w:pPr>
            <w: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304" w:rsidRDefault="006D3304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304" w:rsidRDefault="006D3304">
            <w:pPr>
              <w:jc w:val="center"/>
            </w:pPr>
            <w:r>
              <w:t>Кол-во, шт.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G12LH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S 12 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G 09 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10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G 07 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8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BALLU 7 модель 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6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Panasonic</w:t>
            </w:r>
            <w:proofErr w:type="spellEnd"/>
            <w:r>
              <w:t xml:space="preserve"> CS/CU-PA12GKD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Panasonic</w:t>
            </w:r>
            <w:proofErr w:type="spellEnd"/>
            <w:r>
              <w:t xml:space="preserve"> CS/CU-PA9GKD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G 09LH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5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Panasonic</w:t>
            </w:r>
            <w:proofErr w:type="spellEnd"/>
            <w:r>
              <w:t xml:space="preserve"> CS/CU PA7KKD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Panasonic</w:t>
            </w:r>
            <w:proofErr w:type="spellEnd"/>
            <w:r>
              <w:t xml:space="preserve"> CS/CU-PA 12KKD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Mitsub</w:t>
            </w:r>
            <w:proofErr w:type="spellEnd"/>
            <w:r>
              <w:t xml:space="preserve"> </w:t>
            </w:r>
            <w:proofErr w:type="spellStart"/>
            <w:r>
              <w:t>ishi</w:t>
            </w:r>
            <w:proofErr w:type="spellEnd"/>
            <w:r>
              <w:t xml:space="preserve"> HI SRK/SRC 40HG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Panasonic</w:t>
            </w:r>
            <w:proofErr w:type="spellEnd"/>
            <w:r>
              <w:t xml:space="preserve"> CS/CU PA9KKD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"Сплит"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16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12 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S 09LHP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4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S 18LHP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Sanyo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4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Electra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6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Кондиционер</w:t>
            </w:r>
            <w:proofErr w:type="spellEnd"/>
            <w:r>
              <w:rPr>
                <w:lang w:val="en-US"/>
              </w:rPr>
              <w:t xml:space="preserve"> SANYO RCS-2HS2E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бытовой </w:t>
            </w:r>
            <w:proofErr w:type="spellStart"/>
            <w:r>
              <w:t>Panasonic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LS-k1860HL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Sanyo</w:t>
            </w:r>
            <w:proofErr w:type="spellEnd"/>
            <w:r>
              <w:t xml:space="preserve"> SAP-KC241GH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Mitsubishi</w:t>
            </w:r>
            <w:proofErr w:type="spellEnd"/>
            <w:r>
              <w:t xml:space="preserve"> HI SRK/SRC 35 ZJP-S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G07AAT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G12AAT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мобильный </w:t>
            </w:r>
            <w:proofErr w:type="spellStart"/>
            <w:r>
              <w:t>Ballu</w:t>
            </w:r>
            <w:proofErr w:type="spellEnd"/>
            <w:r>
              <w:t xml:space="preserve"> Bram-09H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LGS091LHP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Electra</w:t>
            </w:r>
            <w:proofErr w:type="spellEnd"/>
            <w:r>
              <w:t xml:space="preserve"> WMN30RC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 G07SK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4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LG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Кондиционер MITSUBISHI   HI SRK 20 HD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t>Mitsubishi</w:t>
            </w:r>
            <w:proofErr w:type="spellEnd"/>
            <w:r>
              <w:t xml:space="preserve"> HI SRK/SRC 63HE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Сплит-система </w:t>
            </w:r>
            <w:proofErr w:type="spellStart"/>
            <w:r>
              <w:t>General</w:t>
            </w:r>
            <w:proofErr w:type="spellEnd"/>
            <w:r>
              <w:t xml:space="preserve"> AUG25RLB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бытовой </w:t>
            </w:r>
            <w:proofErr w:type="spellStart"/>
            <w:r>
              <w:rPr>
                <w:lang w:val="en-US"/>
              </w:rPr>
              <w:t>Lanzkraft</w:t>
            </w:r>
            <w:proofErr w:type="spellEnd"/>
            <w:r w:rsidRPr="006D3304">
              <w:t xml:space="preserve"> </w:t>
            </w:r>
            <w:r>
              <w:rPr>
                <w:lang w:val="en-US"/>
              </w:rPr>
              <w:t>LSWH</w:t>
            </w:r>
            <w:r>
              <w:t xml:space="preserve">-50 </w:t>
            </w:r>
            <w:r>
              <w:rPr>
                <w:lang w:val="en-US"/>
              </w:rPr>
              <w:t>FLIN</w:t>
            </w:r>
            <w:r>
              <w:t xml:space="preserve"> / </w:t>
            </w:r>
            <w:r>
              <w:rPr>
                <w:lang w:val="en-US"/>
              </w:rPr>
              <w:t>LSAH</w:t>
            </w:r>
            <w:r>
              <w:t>-50</w:t>
            </w:r>
            <w:r>
              <w:rPr>
                <w:lang w:val="en-US"/>
              </w:rPr>
              <w:t>FLIN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7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бытовой </w:t>
            </w:r>
            <w:proofErr w:type="spellStart"/>
            <w:r>
              <w:rPr>
                <w:lang w:val="en-US"/>
              </w:rPr>
              <w:t>Neolima</w:t>
            </w:r>
            <w:proofErr w:type="spellEnd"/>
            <w:r w:rsidRPr="006D3304">
              <w:t xml:space="preserve"> </w:t>
            </w:r>
            <w:r>
              <w:rPr>
                <w:lang w:val="en-US"/>
              </w:rPr>
              <w:t>NU</w:t>
            </w:r>
            <w:r>
              <w:t>/</w:t>
            </w:r>
            <w:r>
              <w:rPr>
                <w:lang w:val="en-US"/>
              </w:rPr>
              <w:t>NS</w:t>
            </w:r>
            <w:r>
              <w:t>-</w:t>
            </w:r>
            <w:r>
              <w:rPr>
                <w:lang w:val="en-US"/>
              </w:rPr>
              <w:t>HAX</w:t>
            </w:r>
            <w:r>
              <w:t>07</w:t>
            </w:r>
            <w:r>
              <w:rPr>
                <w:lang w:val="en-US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5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suppressAutoHyphens/>
              <w:spacing w:after="60" w:line="276" w:lineRule="auto"/>
            </w:pPr>
            <w:r>
              <w:t xml:space="preserve">Кондиционер бытовой </w:t>
            </w:r>
            <w:r>
              <w:rPr>
                <w:lang w:val="en-US"/>
              </w:rPr>
              <w:t>KENTATSU</w:t>
            </w:r>
            <w:r w:rsidRPr="006D3304">
              <w:t xml:space="preserve"> </w:t>
            </w:r>
            <w:r>
              <w:rPr>
                <w:lang w:val="en-US"/>
              </w:rPr>
              <w:t>KSGB</w:t>
            </w:r>
            <w:r>
              <w:t>53</w:t>
            </w:r>
            <w:r>
              <w:rPr>
                <w:lang w:val="en-US"/>
              </w:rPr>
              <w:t>HFAN</w:t>
            </w:r>
            <w:r>
              <w:t>1/</w:t>
            </w:r>
            <w:r>
              <w:rPr>
                <w:lang w:val="en-US"/>
              </w:rPr>
              <w:t>KSRB</w:t>
            </w:r>
            <w:r>
              <w:t>53</w:t>
            </w:r>
            <w:r>
              <w:rPr>
                <w:lang w:val="en-US"/>
              </w:rPr>
              <w:t>HFAN</w:t>
            </w:r>
            <w: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4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бытовой </w:t>
            </w:r>
            <w:r>
              <w:rPr>
                <w:lang w:val="en-US"/>
              </w:rPr>
              <w:t>KENTATSU</w:t>
            </w:r>
            <w:r w:rsidRPr="006D3304">
              <w:t xml:space="preserve"> </w:t>
            </w:r>
            <w:r>
              <w:rPr>
                <w:lang w:val="en-US"/>
              </w:rPr>
              <w:t>KSGB</w:t>
            </w:r>
            <w:r>
              <w:t>21</w:t>
            </w:r>
            <w:r>
              <w:rPr>
                <w:lang w:val="en-US"/>
              </w:rPr>
              <w:t>HFAN</w:t>
            </w:r>
            <w:r>
              <w:t>1/</w:t>
            </w:r>
            <w:r>
              <w:rPr>
                <w:lang w:val="en-US"/>
              </w:rPr>
              <w:t>KSRB</w:t>
            </w:r>
            <w:r>
              <w:t>21</w:t>
            </w:r>
            <w:r>
              <w:rPr>
                <w:lang w:val="en-US"/>
              </w:rPr>
              <w:t>HFAN</w:t>
            </w: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rPr>
                <w:lang w:val="en-US"/>
              </w:rPr>
              <w:t>Dahatsu</w:t>
            </w:r>
            <w:proofErr w:type="spellEnd"/>
            <w:r>
              <w:rPr>
                <w:lang w:val="en-US"/>
              </w:rPr>
              <w:t xml:space="preserve"> DA-18H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4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lastRenderedPageBreak/>
              <w:t>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Кондиционер </w:t>
            </w:r>
            <w:proofErr w:type="spellStart"/>
            <w:r>
              <w:rPr>
                <w:lang w:val="en-US"/>
              </w:rPr>
              <w:t>Dahatsu</w:t>
            </w:r>
            <w:proofErr w:type="spellEnd"/>
            <w:r>
              <w:rPr>
                <w:lang w:val="en-US"/>
              </w:rPr>
              <w:t xml:space="preserve"> DA</w:t>
            </w:r>
            <w:r>
              <w:t>-07</w:t>
            </w:r>
            <w:r>
              <w:rPr>
                <w:lang w:val="en-US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/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</w:tr>
      <w:tr w:rsidR="006D3304" w:rsidTr="006D3304">
        <w:trPr>
          <w:trHeight w:val="354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 xml:space="preserve">Сплит-системы и кондиционеры в серверной 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Сплит система </w:t>
            </w:r>
            <w:r>
              <w:rPr>
                <w:lang w:val="en-US"/>
              </w:rPr>
              <w:t>DAIKIN</w:t>
            </w:r>
            <w:r>
              <w:t xml:space="preserve"> мод. </w:t>
            </w:r>
            <w:r>
              <w:rPr>
                <w:lang w:val="en-US"/>
              </w:rPr>
              <w:t>FDMQN</w:t>
            </w:r>
            <w:r>
              <w:t xml:space="preserve">140 </w:t>
            </w:r>
            <w:r>
              <w:rPr>
                <w:lang w:val="en-US"/>
              </w:rPr>
              <w:t>CXVI</w:t>
            </w:r>
            <w:r>
              <w:t xml:space="preserve"> (16.12кВт) Серверная 1 (ком. 256)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Сплит-система кондиционирования канального типа Кондиционер марки </w:t>
            </w:r>
            <w:proofErr w:type="spellStart"/>
            <w:r>
              <w:t>Energolux</w:t>
            </w:r>
            <w:proofErr w:type="spellEnd"/>
            <w:r>
              <w:t xml:space="preserve"> SAD48D1-A Серверная 2 (ком. 258)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Сплит-</w:t>
            </w:r>
            <w:proofErr w:type="gramStart"/>
            <w:r>
              <w:t>система  LG</w:t>
            </w:r>
            <w:proofErr w:type="gramEnd"/>
            <w:r>
              <w:t xml:space="preserve"> S 18LH</w:t>
            </w:r>
            <w:r>
              <w:rPr>
                <w:lang w:val="en-US"/>
              </w:rPr>
              <w:t>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2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 xml:space="preserve">Мобильный кондиционер </w:t>
            </w:r>
            <w:proofErr w:type="spellStart"/>
            <w:r>
              <w:rPr>
                <w:lang w:val="en-US"/>
              </w:rPr>
              <w:t>Bimatek</w:t>
            </w:r>
            <w:proofErr w:type="spellEnd"/>
            <w:r>
              <w:rPr>
                <w:lang w:val="en-US"/>
              </w:rPr>
              <w:t xml:space="preserve"> AM 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t>1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/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304" w:rsidRDefault="006D3304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D3304" w:rsidTr="006D330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304" w:rsidRDefault="006D3304">
            <w: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304" w:rsidRDefault="006D33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304" w:rsidRDefault="006D33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</w:tr>
    </w:tbl>
    <w:p w:rsidR="006D3304" w:rsidRDefault="006D3304" w:rsidP="006D3304">
      <w:pPr>
        <w:widowControl w:val="0"/>
        <w:suppressAutoHyphens/>
        <w:autoSpaceDE w:val="0"/>
        <w:jc w:val="center"/>
        <w:rPr>
          <w:b/>
          <w:bCs/>
        </w:rPr>
      </w:pPr>
    </w:p>
    <w:p w:rsidR="006D3304" w:rsidRDefault="006D3304" w:rsidP="006D3304">
      <w:pPr>
        <w:widowControl w:val="0"/>
        <w:suppressAutoHyphens/>
        <w:autoSpaceDE w:val="0"/>
        <w:jc w:val="center"/>
        <w:rPr>
          <w:b/>
        </w:rPr>
      </w:pPr>
    </w:p>
    <w:p w:rsidR="006D3304" w:rsidRDefault="006D3304" w:rsidP="006D3304">
      <w:pPr>
        <w:widowControl w:val="0"/>
        <w:tabs>
          <w:tab w:val="left" w:pos="6804"/>
        </w:tabs>
        <w:autoSpaceDE w:val="0"/>
        <w:autoSpaceDN w:val="0"/>
        <w:adjustRightInd w:val="0"/>
        <w:jc w:val="right"/>
      </w:pPr>
      <w:r>
        <w:t>Приложение № 2</w:t>
      </w:r>
    </w:p>
    <w:p w:rsidR="006D3304" w:rsidRDefault="006D3304" w:rsidP="006D3304">
      <w:pPr>
        <w:widowControl w:val="0"/>
        <w:tabs>
          <w:tab w:val="left" w:pos="6804"/>
        </w:tabs>
        <w:autoSpaceDE w:val="0"/>
        <w:autoSpaceDN w:val="0"/>
        <w:adjustRightInd w:val="0"/>
        <w:jc w:val="right"/>
      </w:pPr>
      <w:r>
        <w:t>к Техническому заданию</w:t>
      </w:r>
    </w:p>
    <w:p w:rsidR="006D3304" w:rsidRDefault="006D3304" w:rsidP="006D3304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rPr>
          <w:b/>
        </w:rPr>
      </w:pPr>
    </w:p>
    <w:p w:rsidR="006D3304" w:rsidRDefault="006D3304" w:rsidP="006D3304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оказываемых услуг</w:t>
      </w:r>
    </w:p>
    <w:p w:rsidR="006D3304" w:rsidRDefault="006D3304" w:rsidP="006D3304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962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6180"/>
        <w:gridCol w:w="2686"/>
      </w:tblGrid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Содержание оказываемых услуг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Периодичность оказания</w:t>
            </w:r>
          </w:p>
        </w:tc>
      </w:tr>
      <w:tr w:rsidR="006D3304" w:rsidTr="006D3304">
        <w:trPr>
          <w:trHeight w:val="307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Обслуживание внутреннего блока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Чистка и дезинфекция воздушных фильтров внутренней рециркуляции. Очистка декоративной панели, коммуникационных коробов. При необходимости замена фильтра. 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autoSpaceDE w:val="0"/>
              <w:autoSpaceDN w:val="0"/>
              <w:adjustRightInd w:val="0"/>
              <w:jc w:val="center"/>
            </w:pPr>
            <w:r>
              <w:t>С даты заключения Контракта по 15.11.2022 включительно</w:t>
            </w:r>
          </w:p>
        </w:tc>
      </w:tr>
      <w:tr w:rsidR="006D3304" w:rsidTr="006D3304">
        <w:trPr>
          <w:trHeight w:val="99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rPr>
                <w:spacing w:val="-4"/>
              </w:rPr>
              <w:t xml:space="preserve">Очистка составных частей кондиционеров от загрязнений (сухая </w:t>
            </w:r>
            <w:r>
              <w:rPr>
                <w:spacing w:val="-9"/>
              </w:rPr>
              <w:t>очистка конденсатора нижнего блока, очистка испарителя внутреннего блока</w:t>
            </w:r>
            <w:r>
              <w:t>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>Проверка надежности контактов электрических соединений питающего и соединительного кабелей;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>Очистка, проверка, балансировка рабочего колеса вентилятора, в случае необходимости, подбор крыльчатки и установка Исполнителем;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>Очистка и дезинфекция дренажных каналов для слива конденсата с заменой дренажной трубки, при необходимости;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>Проверка состояния подшипников двигателя вентилятора;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rPr>
                <w:iCs/>
              </w:rPr>
              <w:t>Проверка качества паяных и разъемных соединений и их герметизации. Осмотр блока электроники</w:t>
            </w:r>
            <w: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>Осмотр блока электроники;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>Осушка по программе встроенного микропроцессора;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Проверка элементов питания пульта ДУ;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Контроль эффективности работы испарителя по перепаду температур входящего и выходящего воздуха;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rPr>
                <w:spacing w:val="-9"/>
              </w:rPr>
              <w:t xml:space="preserve">Контроль герметичности контуров и выявление мест утечек хладагента. Проверка </w:t>
            </w:r>
            <w:r>
              <w:rPr>
                <w:spacing w:val="-12"/>
              </w:rPr>
              <w:t xml:space="preserve">давления хладагента. Устранение на месте незначительных утечек хладагента. </w:t>
            </w:r>
            <w:r>
              <w:rPr>
                <w:spacing w:val="-6"/>
              </w:rPr>
              <w:t xml:space="preserve">Дозаправка хладагентом контуров до 500 граммов хладагента в случае </w:t>
            </w:r>
            <w:r>
              <w:rPr>
                <w:spacing w:val="-4"/>
              </w:rPr>
              <w:t>необходимости</w:t>
            </w:r>
            <w:r>
              <w:t>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Проверка креплений, ограждений и конструкций внутренних блоков;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Диагностика и устранение посторонних шумов;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/>
        </w:tc>
      </w:tr>
      <w:tr w:rsidR="006D3304" w:rsidTr="006D3304">
        <w:trPr>
          <w:trHeight w:val="339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Обслуживание наружного блока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С даты заключения Контракта по 15.11.2022</w:t>
            </w:r>
          </w:p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включительно</w:t>
            </w: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Осмотр воздухозаборной решетки и </w:t>
            </w:r>
            <w:proofErr w:type="spellStart"/>
            <w:r>
              <w:t>оребрения</w:t>
            </w:r>
            <w:proofErr w:type="spellEnd"/>
            <w:r>
              <w:t xml:space="preserve"> конденсатора (при необходимости - очистка);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Проверка работы компрессора по шуму и нагреву;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Проверка надежности электрических соединений и блока электроники;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rPr>
                <w:iCs/>
              </w:rPr>
              <w:t>Проверка качества паяных и разъемных соединений и их герметизации.</w:t>
            </w:r>
            <w:r>
              <w:t xml:space="preserve"> Обнаружение мест утечек хладона из холодильной установки кондиционера и их устранение в случае если утечка хладона происходит в месте соединения коммуникаций.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Очистка внешнего блока от внешних источников загрязнения (очистка от загрязнения конденсатора наружного блока).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rPr>
                <w:iCs/>
              </w:rPr>
              <w:t>Обследование электрической контактной группы наружного блока.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>Проверка герметичности соединений контура прохождения хладагента. Контроль давления конденсации и давления всасывания холодильной установки кондиционера. При необходимости – дозаправка кондиционера хладоном.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Проверка крепления и балансировки крыльчатки вентилятора, в случае необходимости подбор Исполнителем крыльчатки для устаревших моделей.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Диагностика компрессорно-конденсаторного блока.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Контроль потребляемого тока на соответствие паспортным данным кондиционера.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>Расходы на необходимые услуги автовышки при ремонте внешнего блока оплачиваются отдельно Заказчиком.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autoSpaceDE w:val="0"/>
              <w:autoSpaceDN w:val="0"/>
              <w:adjustRightInd w:val="0"/>
            </w:pPr>
            <w:r>
              <w:t xml:space="preserve">Проверка креплений, ограждений и конструкций наружных и внутренних блоков. </w:t>
            </w:r>
            <w:r>
              <w:rPr>
                <w:iCs/>
              </w:rPr>
              <w:t>Тестирование режимов работы сплит-системы в режиме максимальной нагрузки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Технический инструктаж работников Заказчика об особенностях эксплуатации сплит-систем и кондиционеров во избежание поломок.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  <w:tr w:rsidR="006D3304" w:rsidTr="006D330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r>
              <w:t>Контроль холодильного контура на наличие хладагента, дозаправка в случае необходимости;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rPr>
                <w:b/>
              </w:rPr>
            </w:pPr>
          </w:p>
        </w:tc>
      </w:tr>
    </w:tbl>
    <w:p w:rsidR="006D3304" w:rsidRDefault="006D3304" w:rsidP="006D3304"/>
    <w:p w:rsidR="006D3304" w:rsidRDefault="006D3304" w:rsidP="006D3304">
      <w:pPr>
        <w:rPr>
          <w:vanish/>
        </w:rPr>
      </w:pPr>
    </w:p>
    <w:p w:rsidR="006D3304" w:rsidRDefault="006D3304" w:rsidP="006D3304">
      <w:pPr>
        <w:rPr>
          <w:b/>
          <w:bCs/>
        </w:rPr>
        <w:sectPr w:rsidR="006D3304" w:rsidSect="006D3304">
          <w:pgSz w:w="11906" w:h="16838"/>
          <w:pgMar w:top="567" w:right="851" w:bottom="1134" w:left="1134" w:header="709" w:footer="709" w:gutter="0"/>
          <w:cols w:space="720"/>
        </w:sectPr>
      </w:pPr>
      <w:r>
        <w:rPr>
          <w:b/>
          <w:bCs/>
        </w:rPr>
        <w:br w:type="page"/>
      </w: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  <w:r>
        <w:rPr>
          <w:bCs/>
        </w:rPr>
        <w:lastRenderedPageBreak/>
        <w:t>Приложение № 3</w:t>
      </w:r>
    </w:p>
    <w:p w:rsidR="006D3304" w:rsidRDefault="006D3304" w:rsidP="006D3304">
      <w:pPr>
        <w:widowControl w:val="0"/>
        <w:suppressAutoHyphens/>
        <w:autoSpaceDE w:val="0"/>
        <w:jc w:val="right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к Техническому заданию</w:t>
      </w:r>
    </w:p>
    <w:p w:rsidR="006D3304" w:rsidRDefault="006D3304" w:rsidP="006D3304">
      <w:pPr>
        <w:widowControl w:val="0"/>
        <w:suppressAutoHyphens/>
        <w:autoSpaceDE w:val="0"/>
        <w:jc w:val="center"/>
        <w:rPr>
          <w:bCs/>
        </w:rPr>
      </w:pPr>
    </w:p>
    <w:p w:rsidR="006D3304" w:rsidRDefault="006D3304" w:rsidP="006D3304">
      <w:pPr>
        <w:widowControl w:val="0"/>
        <w:suppressAutoHyphens/>
        <w:autoSpaceDE w:val="0"/>
        <w:jc w:val="center"/>
        <w:rPr>
          <w:bCs/>
        </w:rPr>
      </w:pPr>
      <w:r>
        <w:rPr>
          <w:b/>
        </w:rPr>
        <w:t>Форма журнала</w:t>
      </w:r>
      <w:r>
        <w:rPr>
          <w:b/>
          <w:bCs/>
        </w:rPr>
        <w:t xml:space="preserve"> технического обслуживания</w:t>
      </w:r>
    </w:p>
    <w:p w:rsidR="006D3304" w:rsidRDefault="006D3304" w:rsidP="006D3304">
      <w:pPr>
        <w:widowControl w:val="0"/>
        <w:tabs>
          <w:tab w:val="left" w:pos="284"/>
        </w:tabs>
        <w:suppressAutoHyphens/>
        <w:autoSpaceDE w:val="0"/>
        <w:jc w:val="center"/>
      </w:pPr>
    </w:p>
    <w:tbl>
      <w:tblPr>
        <w:tblW w:w="4863" w:type="pct"/>
        <w:tblInd w:w="421" w:type="dxa"/>
        <w:tblLook w:val="04A0" w:firstRow="1" w:lastRow="0" w:firstColumn="1" w:lastColumn="0" w:noHBand="0" w:noVBand="1"/>
      </w:tblPr>
      <w:tblGrid>
        <w:gridCol w:w="804"/>
        <w:gridCol w:w="2737"/>
        <w:gridCol w:w="1700"/>
        <w:gridCol w:w="995"/>
        <w:gridCol w:w="3403"/>
      </w:tblGrid>
      <w:tr w:rsidR="006D3304" w:rsidTr="006D3304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оказываемых услуг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04" w:rsidRDefault="006D3304" w:rsidP="009A717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bookmarkStart w:id="0" w:name="_GoBack"/>
            <w:bookmarkEnd w:id="0"/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 исполнения/заключение о работоспособности</w:t>
            </w:r>
          </w:p>
        </w:tc>
      </w:tr>
      <w:tr w:rsidR="006D3304" w:rsidTr="006D3304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6D3304" w:rsidTr="006D3304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04" w:rsidRDefault="006D33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6D3304" w:rsidRDefault="006D3304" w:rsidP="006D3304">
      <w:pPr>
        <w:jc w:val="center"/>
        <w:rPr>
          <w:rFonts w:ascii="Calibri" w:hAnsi="Calibri"/>
          <w:b/>
          <w:bCs/>
          <w:lang w:eastAsia="x-none"/>
        </w:rPr>
      </w:pPr>
    </w:p>
    <w:p w:rsidR="006D3304" w:rsidRDefault="006D3304" w:rsidP="006D3304">
      <w:pPr>
        <w:jc w:val="center"/>
        <w:rPr>
          <w:rFonts w:ascii="Calibri" w:hAnsi="Calibri"/>
          <w:b/>
          <w:bCs/>
          <w:lang w:eastAsia="x-none"/>
        </w:rPr>
      </w:pPr>
    </w:p>
    <w:p w:rsidR="006D3304" w:rsidRDefault="006D3304" w:rsidP="006D3304">
      <w:pPr>
        <w:widowControl w:val="0"/>
        <w:tabs>
          <w:tab w:val="left" w:pos="6804"/>
        </w:tabs>
        <w:autoSpaceDE w:val="0"/>
        <w:autoSpaceDN w:val="0"/>
        <w:adjustRightInd w:val="0"/>
        <w:ind w:left="426"/>
      </w:pPr>
      <w:r>
        <w:t xml:space="preserve">________       ______________________________________________    </w:t>
      </w:r>
      <w:r>
        <w:tab/>
        <w:t>_____________</w:t>
      </w:r>
    </w:p>
    <w:p w:rsidR="006D3304" w:rsidRDefault="006D3304" w:rsidP="006D3304">
      <w:pPr>
        <w:widowControl w:val="0"/>
        <w:tabs>
          <w:tab w:val="left" w:pos="6804"/>
        </w:tabs>
        <w:autoSpaceDE w:val="0"/>
        <w:autoSpaceDN w:val="0"/>
        <w:adjustRightInd w:val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подпись                       инициалы, фамилия ответственного лица Заказчика, телефон </w:t>
      </w:r>
      <w:r>
        <w:rPr>
          <w:sz w:val="20"/>
          <w:szCs w:val="20"/>
        </w:rPr>
        <w:tab/>
        <w:t xml:space="preserve">    Дата/ время</w:t>
      </w:r>
    </w:p>
    <w:p w:rsidR="006D3304" w:rsidRDefault="006D3304" w:rsidP="006D3304">
      <w:pPr>
        <w:widowControl w:val="0"/>
        <w:tabs>
          <w:tab w:val="left" w:pos="6804"/>
        </w:tabs>
        <w:autoSpaceDE w:val="0"/>
        <w:autoSpaceDN w:val="0"/>
        <w:adjustRightInd w:val="0"/>
        <w:ind w:left="426"/>
      </w:pPr>
    </w:p>
    <w:p w:rsidR="006D3304" w:rsidRDefault="006D3304" w:rsidP="006D3304">
      <w:pPr>
        <w:widowControl w:val="0"/>
        <w:tabs>
          <w:tab w:val="left" w:pos="6804"/>
        </w:tabs>
        <w:autoSpaceDE w:val="0"/>
        <w:autoSpaceDN w:val="0"/>
        <w:adjustRightInd w:val="0"/>
        <w:ind w:left="426"/>
      </w:pPr>
      <w:r>
        <w:t xml:space="preserve">________       ______________________________________________    </w:t>
      </w:r>
      <w:r>
        <w:tab/>
        <w:t>_____________</w:t>
      </w:r>
    </w:p>
    <w:p w:rsidR="006D3304" w:rsidRDefault="006D3304" w:rsidP="006D3304">
      <w:pPr>
        <w:widowControl w:val="0"/>
        <w:tabs>
          <w:tab w:val="left" w:pos="6804"/>
        </w:tabs>
        <w:autoSpaceDE w:val="0"/>
        <w:autoSpaceDN w:val="0"/>
        <w:adjustRightInd w:val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подпись                       инициалы, фамилия ответственного лица Исполнителя                </w:t>
      </w:r>
      <w:r>
        <w:rPr>
          <w:sz w:val="20"/>
          <w:szCs w:val="20"/>
        </w:rPr>
        <w:tab/>
        <w:t xml:space="preserve">    Дата/ время</w:t>
      </w:r>
    </w:p>
    <w:p w:rsidR="006D3304" w:rsidRDefault="006D3304" w:rsidP="006D3304">
      <w:pPr>
        <w:widowControl w:val="0"/>
        <w:tabs>
          <w:tab w:val="left" w:pos="6804"/>
        </w:tabs>
        <w:autoSpaceDE w:val="0"/>
        <w:autoSpaceDN w:val="0"/>
        <w:adjustRightInd w:val="0"/>
        <w:ind w:left="426"/>
      </w:pPr>
    </w:p>
    <w:p w:rsidR="006D3304" w:rsidRDefault="006D3304" w:rsidP="006D3304">
      <w:pPr>
        <w:ind w:left="426"/>
        <w:rPr>
          <w:b/>
        </w:rPr>
      </w:pPr>
    </w:p>
    <w:p w:rsidR="006D3304" w:rsidRDefault="006D3304" w:rsidP="006D3304">
      <w:pPr>
        <w:autoSpaceDE w:val="0"/>
        <w:autoSpaceDN w:val="0"/>
        <w:adjustRightInd w:val="0"/>
        <w:ind w:firstLine="567"/>
        <w:jc w:val="center"/>
        <w:rPr>
          <w:rFonts w:cstheme="minorBidi"/>
          <w:b/>
          <w:lang w:eastAsia="en-US"/>
        </w:rPr>
      </w:pPr>
    </w:p>
    <w:p w:rsidR="006D3304" w:rsidRDefault="006D3304" w:rsidP="006D330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6D3304" w:rsidRDefault="006D3304" w:rsidP="006D3304">
      <w:pPr>
        <w:pStyle w:val="ConsPlusNormal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2073A" w:rsidRPr="0017543A" w:rsidRDefault="00C2073A" w:rsidP="0017543A">
      <w:pPr>
        <w:jc w:val="center"/>
        <w:outlineLvl w:val="0"/>
        <w:rPr>
          <w:b/>
          <w:lang w:val="x-none"/>
        </w:rPr>
      </w:pPr>
    </w:p>
    <w:sectPr w:rsidR="00C2073A" w:rsidRPr="0017543A" w:rsidSect="0017543A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1A" w:rsidRDefault="006D3304">
      <w:r>
        <w:separator/>
      </w:r>
    </w:p>
  </w:endnote>
  <w:endnote w:type="continuationSeparator" w:id="0">
    <w:p w:rsidR="00760B1A" w:rsidRDefault="006D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557221"/>
      <w:docPartObj>
        <w:docPartGallery w:val="Page Numbers (Bottom of Page)"/>
        <w:docPartUnique/>
      </w:docPartObj>
    </w:sdtPr>
    <w:sdtEndPr/>
    <w:sdtContent>
      <w:p w:rsidR="007D4AC6" w:rsidRDefault="0017543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17F">
          <w:rPr>
            <w:noProof/>
          </w:rPr>
          <w:t>10</w:t>
        </w:r>
        <w:r>
          <w:fldChar w:fldCharType="end"/>
        </w:r>
      </w:p>
    </w:sdtContent>
  </w:sdt>
  <w:p w:rsidR="007D4AC6" w:rsidRDefault="009A71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1A" w:rsidRDefault="006D3304">
      <w:r>
        <w:separator/>
      </w:r>
    </w:p>
  </w:footnote>
  <w:footnote w:type="continuationSeparator" w:id="0">
    <w:p w:rsidR="00760B1A" w:rsidRDefault="006D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058E"/>
    <w:multiLevelType w:val="multilevel"/>
    <w:tmpl w:val="9EA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16D19"/>
    <w:multiLevelType w:val="hybridMultilevel"/>
    <w:tmpl w:val="3B827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643C"/>
    <w:multiLevelType w:val="hybridMultilevel"/>
    <w:tmpl w:val="730AB1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B183E"/>
    <w:multiLevelType w:val="multilevel"/>
    <w:tmpl w:val="6BA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177529"/>
    <w:multiLevelType w:val="multilevel"/>
    <w:tmpl w:val="D460E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02632BD"/>
    <w:multiLevelType w:val="multilevel"/>
    <w:tmpl w:val="8AB020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44507BD5"/>
    <w:multiLevelType w:val="multilevel"/>
    <w:tmpl w:val="805A6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51B66836"/>
    <w:multiLevelType w:val="multilevel"/>
    <w:tmpl w:val="74D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820E2"/>
    <w:multiLevelType w:val="multilevel"/>
    <w:tmpl w:val="546638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6B590BD1"/>
    <w:multiLevelType w:val="hybridMultilevel"/>
    <w:tmpl w:val="DCE2738E"/>
    <w:lvl w:ilvl="0" w:tplc="8432E2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8F2E7B"/>
    <w:multiLevelType w:val="multilevel"/>
    <w:tmpl w:val="CEB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20"/>
    <w:rsid w:val="00000D39"/>
    <w:rsid w:val="00002445"/>
    <w:rsid w:val="0000497E"/>
    <w:rsid w:val="00004E66"/>
    <w:rsid w:val="0000543D"/>
    <w:rsid w:val="00006A43"/>
    <w:rsid w:val="00006FAF"/>
    <w:rsid w:val="000075A8"/>
    <w:rsid w:val="00011D84"/>
    <w:rsid w:val="00011F31"/>
    <w:rsid w:val="00012A9E"/>
    <w:rsid w:val="00012BEF"/>
    <w:rsid w:val="00016608"/>
    <w:rsid w:val="00016CD5"/>
    <w:rsid w:val="000217A0"/>
    <w:rsid w:val="00021A8D"/>
    <w:rsid w:val="000257F2"/>
    <w:rsid w:val="00026E9B"/>
    <w:rsid w:val="0002732E"/>
    <w:rsid w:val="00027AC8"/>
    <w:rsid w:val="00030105"/>
    <w:rsid w:val="00030B15"/>
    <w:rsid w:val="00031E0C"/>
    <w:rsid w:val="000334A9"/>
    <w:rsid w:val="0003435F"/>
    <w:rsid w:val="00034BF2"/>
    <w:rsid w:val="0003684F"/>
    <w:rsid w:val="00037805"/>
    <w:rsid w:val="00041D2F"/>
    <w:rsid w:val="00041EE0"/>
    <w:rsid w:val="00042424"/>
    <w:rsid w:val="00042E00"/>
    <w:rsid w:val="00043379"/>
    <w:rsid w:val="000439BD"/>
    <w:rsid w:val="00044C30"/>
    <w:rsid w:val="00044E04"/>
    <w:rsid w:val="00045BDE"/>
    <w:rsid w:val="00050B98"/>
    <w:rsid w:val="0005238C"/>
    <w:rsid w:val="00052AFC"/>
    <w:rsid w:val="0005457F"/>
    <w:rsid w:val="00056075"/>
    <w:rsid w:val="00057AF8"/>
    <w:rsid w:val="00060578"/>
    <w:rsid w:val="000649D4"/>
    <w:rsid w:val="00065519"/>
    <w:rsid w:val="000657B8"/>
    <w:rsid w:val="00066F83"/>
    <w:rsid w:val="00067443"/>
    <w:rsid w:val="000716B9"/>
    <w:rsid w:val="00074C24"/>
    <w:rsid w:val="00080C60"/>
    <w:rsid w:val="000811A1"/>
    <w:rsid w:val="00081ADB"/>
    <w:rsid w:val="00082896"/>
    <w:rsid w:val="000845F0"/>
    <w:rsid w:val="000846B6"/>
    <w:rsid w:val="00085FAA"/>
    <w:rsid w:val="000861A9"/>
    <w:rsid w:val="00090EB7"/>
    <w:rsid w:val="00094A18"/>
    <w:rsid w:val="00095AE9"/>
    <w:rsid w:val="00095F52"/>
    <w:rsid w:val="000961DB"/>
    <w:rsid w:val="00097D63"/>
    <w:rsid w:val="000A0542"/>
    <w:rsid w:val="000A06F2"/>
    <w:rsid w:val="000A07C6"/>
    <w:rsid w:val="000A10A1"/>
    <w:rsid w:val="000A1166"/>
    <w:rsid w:val="000A350B"/>
    <w:rsid w:val="000A39A4"/>
    <w:rsid w:val="000A5A9F"/>
    <w:rsid w:val="000A6651"/>
    <w:rsid w:val="000A740A"/>
    <w:rsid w:val="000A7A6F"/>
    <w:rsid w:val="000A7E37"/>
    <w:rsid w:val="000B0157"/>
    <w:rsid w:val="000B140D"/>
    <w:rsid w:val="000B1B5F"/>
    <w:rsid w:val="000B1C18"/>
    <w:rsid w:val="000B2FAD"/>
    <w:rsid w:val="000B560F"/>
    <w:rsid w:val="000C0CBF"/>
    <w:rsid w:val="000C1446"/>
    <w:rsid w:val="000C16B0"/>
    <w:rsid w:val="000C32E5"/>
    <w:rsid w:val="000C55FA"/>
    <w:rsid w:val="000C56DF"/>
    <w:rsid w:val="000C5ADD"/>
    <w:rsid w:val="000C6194"/>
    <w:rsid w:val="000C7CA2"/>
    <w:rsid w:val="000D0748"/>
    <w:rsid w:val="000D2482"/>
    <w:rsid w:val="000D3C92"/>
    <w:rsid w:val="000D4131"/>
    <w:rsid w:val="000D4F6B"/>
    <w:rsid w:val="000D521B"/>
    <w:rsid w:val="000D5B97"/>
    <w:rsid w:val="000D5EBF"/>
    <w:rsid w:val="000D6033"/>
    <w:rsid w:val="000D61E7"/>
    <w:rsid w:val="000E75DA"/>
    <w:rsid w:val="000F16C6"/>
    <w:rsid w:val="000F1B73"/>
    <w:rsid w:val="000F24AB"/>
    <w:rsid w:val="000F3755"/>
    <w:rsid w:val="000F3C1C"/>
    <w:rsid w:val="000F6E0D"/>
    <w:rsid w:val="000F713C"/>
    <w:rsid w:val="00101F9A"/>
    <w:rsid w:val="001030CA"/>
    <w:rsid w:val="00103AA7"/>
    <w:rsid w:val="00104AB8"/>
    <w:rsid w:val="001055BD"/>
    <w:rsid w:val="001058BB"/>
    <w:rsid w:val="00105DCC"/>
    <w:rsid w:val="001066FB"/>
    <w:rsid w:val="00106CB5"/>
    <w:rsid w:val="001103B7"/>
    <w:rsid w:val="00112277"/>
    <w:rsid w:val="00113E1D"/>
    <w:rsid w:val="00114BD6"/>
    <w:rsid w:val="001171F5"/>
    <w:rsid w:val="00122561"/>
    <w:rsid w:val="00122CCC"/>
    <w:rsid w:val="00123781"/>
    <w:rsid w:val="00123E69"/>
    <w:rsid w:val="00125EC4"/>
    <w:rsid w:val="001279B7"/>
    <w:rsid w:val="00127D3F"/>
    <w:rsid w:val="00127F4D"/>
    <w:rsid w:val="0013118B"/>
    <w:rsid w:val="001312A0"/>
    <w:rsid w:val="00134893"/>
    <w:rsid w:val="001362B1"/>
    <w:rsid w:val="0013635A"/>
    <w:rsid w:val="0013758D"/>
    <w:rsid w:val="001377DC"/>
    <w:rsid w:val="00142B10"/>
    <w:rsid w:val="001444FD"/>
    <w:rsid w:val="00144C99"/>
    <w:rsid w:val="00145CDE"/>
    <w:rsid w:val="00146426"/>
    <w:rsid w:val="00147948"/>
    <w:rsid w:val="00152A51"/>
    <w:rsid w:val="00152D68"/>
    <w:rsid w:val="0015798F"/>
    <w:rsid w:val="00160D94"/>
    <w:rsid w:val="00161AE2"/>
    <w:rsid w:val="00163514"/>
    <w:rsid w:val="00166B30"/>
    <w:rsid w:val="00167BD4"/>
    <w:rsid w:val="00171417"/>
    <w:rsid w:val="00173804"/>
    <w:rsid w:val="00174A8D"/>
    <w:rsid w:val="0017543A"/>
    <w:rsid w:val="00176001"/>
    <w:rsid w:val="00180802"/>
    <w:rsid w:val="0018390C"/>
    <w:rsid w:val="001843C7"/>
    <w:rsid w:val="00185ADC"/>
    <w:rsid w:val="001870BD"/>
    <w:rsid w:val="00190905"/>
    <w:rsid w:val="00190E4D"/>
    <w:rsid w:val="00191263"/>
    <w:rsid w:val="00191F8B"/>
    <w:rsid w:val="001927A8"/>
    <w:rsid w:val="0019314A"/>
    <w:rsid w:val="00194B5F"/>
    <w:rsid w:val="00194C73"/>
    <w:rsid w:val="00196EEF"/>
    <w:rsid w:val="001A2AEE"/>
    <w:rsid w:val="001A2B58"/>
    <w:rsid w:val="001A375A"/>
    <w:rsid w:val="001A45BF"/>
    <w:rsid w:val="001A70B0"/>
    <w:rsid w:val="001B1DFE"/>
    <w:rsid w:val="001B2C12"/>
    <w:rsid w:val="001B4302"/>
    <w:rsid w:val="001B4E93"/>
    <w:rsid w:val="001B54CB"/>
    <w:rsid w:val="001B6D17"/>
    <w:rsid w:val="001C0482"/>
    <w:rsid w:val="001C0586"/>
    <w:rsid w:val="001C223B"/>
    <w:rsid w:val="001C5A99"/>
    <w:rsid w:val="001C5B12"/>
    <w:rsid w:val="001C7691"/>
    <w:rsid w:val="001C7BF0"/>
    <w:rsid w:val="001D6DAD"/>
    <w:rsid w:val="001D702E"/>
    <w:rsid w:val="001E07C8"/>
    <w:rsid w:val="001E32F2"/>
    <w:rsid w:val="001E48D5"/>
    <w:rsid w:val="001E5008"/>
    <w:rsid w:val="001E5F64"/>
    <w:rsid w:val="001E64DD"/>
    <w:rsid w:val="001E69F3"/>
    <w:rsid w:val="001F04E2"/>
    <w:rsid w:val="001F164A"/>
    <w:rsid w:val="001F24D8"/>
    <w:rsid w:val="001F29F0"/>
    <w:rsid w:val="001F3B01"/>
    <w:rsid w:val="001F5AD0"/>
    <w:rsid w:val="001F615F"/>
    <w:rsid w:val="00200130"/>
    <w:rsid w:val="00202032"/>
    <w:rsid w:val="0020693C"/>
    <w:rsid w:val="00206E5A"/>
    <w:rsid w:val="00210AB4"/>
    <w:rsid w:val="00213934"/>
    <w:rsid w:val="002166E2"/>
    <w:rsid w:val="00216CB9"/>
    <w:rsid w:val="00217E08"/>
    <w:rsid w:val="0022025A"/>
    <w:rsid w:val="00221038"/>
    <w:rsid w:val="00221D2B"/>
    <w:rsid w:val="00222940"/>
    <w:rsid w:val="0022365E"/>
    <w:rsid w:val="002254EB"/>
    <w:rsid w:val="00225AC4"/>
    <w:rsid w:val="002269BF"/>
    <w:rsid w:val="0022741E"/>
    <w:rsid w:val="00230AB7"/>
    <w:rsid w:val="00231F53"/>
    <w:rsid w:val="00231FA2"/>
    <w:rsid w:val="00236B30"/>
    <w:rsid w:val="00240C0D"/>
    <w:rsid w:val="00242807"/>
    <w:rsid w:val="00242912"/>
    <w:rsid w:val="00242A7D"/>
    <w:rsid w:val="00244576"/>
    <w:rsid w:val="00244911"/>
    <w:rsid w:val="00244AE2"/>
    <w:rsid w:val="002450DC"/>
    <w:rsid w:val="002458DF"/>
    <w:rsid w:val="002459A1"/>
    <w:rsid w:val="00247E19"/>
    <w:rsid w:val="00251FA4"/>
    <w:rsid w:val="00252316"/>
    <w:rsid w:val="00253791"/>
    <w:rsid w:val="002554FE"/>
    <w:rsid w:val="00255681"/>
    <w:rsid w:val="002558F2"/>
    <w:rsid w:val="0025591A"/>
    <w:rsid w:val="0026091D"/>
    <w:rsid w:val="00264BA7"/>
    <w:rsid w:val="002707D3"/>
    <w:rsid w:val="00270D7E"/>
    <w:rsid w:val="00270E6C"/>
    <w:rsid w:val="002716BE"/>
    <w:rsid w:val="00271A02"/>
    <w:rsid w:val="00271BFB"/>
    <w:rsid w:val="002725D3"/>
    <w:rsid w:val="00273A37"/>
    <w:rsid w:val="00274347"/>
    <w:rsid w:val="002751E8"/>
    <w:rsid w:val="00280B48"/>
    <w:rsid w:val="00281E06"/>
    <w:rsid w:val="0028283B"/>
    <w:rsid w:val="00282AE2"/>
    <w:rsid w:val="00284EF1"/>
    <w:rsid w:val="00285949"/>
    <w:rsid w:val="00285A1E"/>
    <w:rsid w:val="002902BD"/>
    <w:rsid w:val="00291125"/>
    <w:rsid w:val="00293FC8"/>
    <w:rsid w:val="00294231"/>
    <w:rsid w:val="0029449C"/>
    <w:rsid w:val="00294651"/>
    <w:rsid w:val="00294C1A"/>
    <w:rsid w:val="00295423"/>
    <w:rsid w:val="00296550"/>
    <w:rsid w:val="002A06A6"/>
    <w:rsid w:val="002A1D5C"/>
    <w:rsid w:val="002A1F2C"/>
    <w:rsid w:val="002A25E6"/>
    <w:rsid w:val="002A4A85"/>
    <w:rsid w:val="002A5EE9"/>
    <w:rsid w:val="002A7F83"/>
    <w:rsid w:val="002B1CA4"/>
    <w:rsid w:val="002B5904"/>
    <w:rsid w:val="002B5951"/>
    <w:rsid w:val="002B660A"/>
    <w:rsid w:val="002B7B83"/>
    <w:rsid w:val="002C0651"/>
    <w:rsid w:val="002C13E1"/>
    <w:rsid w:val="002C1BC1"/>
    <w:rsid w:val="002C20FF"/>
    <w:rsid w:val="002C2F47"/>
    <w:rsid w:val="002C425B"/>
    <w:rsid w:val="002C6282"/>
    <w:rsid w:val="002C6808"/>
    <w:rsid w:val="002D1EEE"/>
    <w:rsid w:val="002D333D"/>
    <w:rsid w:val="002D736F"/>
    <w:rsid w:val="002E08D2"/>
    <w:rsid w:val="002E2E8E"/>
    <w:rsid w:val="002E33AF"/>
    <w:rsid w:val="002E63FC"/>
    <w:rsid w:val="002F22B0"/>
    <w:rsid w:val="002F3C10"/>
    <w:rsid w:val="002F63EF"/>
    <w:rsid w:val="002F7E1D"/>
    <w:rsid w:val="002F7E4E"/>
    <w:rsid w:val="003018E3"/>
    <w:rsid w:val="003024AA"/>
    <w:rsid w:val="003055F3"/>
    <w:rsid w:val="00306470"/>
    <w:rsid w:val="00311743"/>
    <w:rsid w:val="00312376"/>
    <w:rsid w:val="00313456"/>
    <w:rsid w:val="00313881"/>
    <w:rsid w:val="0031632A"/>
    <w:rsid w:val="00320C57"/>
    <w:rsid w:val="00327C7F"/>
    <w:rsid w:val="00330502"/>
    <w:rsid w:val="00330622"/>
    <w:rsid w:val="0033411B"/>
    <w:rsid w:val="00336815"/>
    <w:rsid w:val="0034126C"/>
    <w:rsid w:val="0034224B"/>
    <w:rsid w:val="00342D56"/>
    <w:rsid w:val="003440F4"/>
    <w:rsid w:val="00345D96"/>
    <w:rsid w:val="00346E08"/>
    <w:rsid w:val="00350E0D"/>
    <w:rsid w:val="003510F8"/>
    <w:rsid w:val="00352F45"/>
    <w:rsid w:val="00353265"/>
    <w:rsid w:val="00353658"/>
    <w:rsid w:val="00353977"/>
    <w:rsid w:val="003552E0"/>
    <w:rsid w:val="00362023"/>
    <w:rsid w:val="0036205E"/>
    <w:rsid w:val="00362AC9"/>
    <w:rsid w:val="003638F8"/>
    <w:rsid w:val="00363D1A"/>
    <w:rsid w:val="003641AF"/>
    <w:rsid w:val="00364E26"/>
    <w:rsid w:val="003662CE"/>
    <w:rsid w:val="00371E49"/>
    <w:rsid w:val="00374B2C"/>
    <w:rsid w:val="00376BB6"/>
    <w:rsid w:val="00376BB7"/>
    <w:rsid w:val="00377591"/>
    <w:rsid w:val="00377A8B"/>
    <w:rsid w:val="00380EB1"/>
    <w:rsid w:val="00381208"/>
    <w:rsid w:val="003813BF"/>
    <w:rsid w:val="00383E6E"/>
    <w:rsid w:val="003850F6"/>
    <w:rsid w:val="00390D67"/>
    <w:rsid w:val="00391ECF"/>
    <w:rsid w:val="0039250E"/>
    <w:rsid w:val="00392C53"/>
    <w:rsid w:val="003941F2"/>
    <w:rsid w:val="0039549B"/>
    <w:rsid w:val="003959BF"/>
    <w:rsid w:val="003965BC"/>
    <w:rsid w:val="003970CB"/>
    <w:rsid w:val="00397B94"/>
    <w:rsid w:val="003A0849"/>
    <w:rsid w:val="003A13DC"/>
    <w:rsid w:val="003A19E3"/>
    <w:rsid w:val="003A1F0B"/>
    <w:rsid w:val="003A4190"/>
    <w:rsid w:val="003B0AC1"/>
    <w:rsid w:val="003B1218"/>
    <w:rsid w:val="003B48A8"/>
    <w:rsid w:val="003B5676"/>
    <w:rsid w:val="003B6C3D"/>
    <w:rsid w:val="003C146E"/>
    <w:rsid w:val="003C2308"/>
    <w:rsid w:val="003C677F"/>
    <w:rsid w:val="003C73DE"/>
    <w:rsid w:val="003C784D"/>
    <w:rsid w:val="003D0E3C"/>
    <w:rsid w:val="003D1FE6"/>
    <w:rsid w:val="003D4D98"/>
    <w:rsid w:val="003D584B"/>
    <w:rsid w:val="003E0C7C"/>
    <w:rsid w:val="003E1202"/>
    <w:rsid w:val="003E545B"/>
    <w:rsid w:val="003F2C1D"/>
    <w:rsid w:val="003F45F3"/>
    <w:rsid w:val="003F66FC"/>
    <w:rsid w:val="003F685A"/>
    <w:rsid w:val="003F7191"/>
    <w:rsid w:val="003F735D"/>
    <w:rsid w:val="00402F09"/>
    <w:rsid w:val="00402F3F"/>
    <w:rsid w:val="00403AB8"/>
    <w:rsid w:val="00405096"/>
    <w:rsid w:val="004060A6"/>
    <w:rsid w:val="00410818"/>
    <w:rsid w:val="00414294"/>
    <w:rsid w:val="004148A6"/>
    <w:rsid w:val="00415F50"/>
    <w:rsid w:val="0042025A"/>
    <w:rsid w:val="004202F2"/>
    <w:rsid w:val="004213AC"/>
    <w:rsid w:val="004218CE"/>
    <w:rsid w:val="004224FC"/>
    <w:rsid w:val="00423C7E"/>
    <w:rsid w:val="0042604D"/>
    <w:rsid w:val="00427023"/>
    <w:rsid w:val="0042775B"/>
    <w:rsid w:val="00431C09"/>
    <w:rsid w:val="00434B75"/>
    <w:rsid w:val="00434D68"/>
    <w:rsid w:val="00437DFC"/>
    <w:rsid w:val="004412AD"/>
    <w:rsid w:val="0044134D"/>
    <w:rsid w:val="0044153F"/>
    <w:rsid w:val="0044229D"/>
    <w:rsid w:val="004437A8"/>
    <w:rsid w:val="00444D9F"/>
    <w:rsid w:val="004478F2"/>
    <w:rsid w:val="00450A65"/>
    <w:rsid w:val="00451231"/>
    <w:rsid w:val="004535CF"/>
    <w:rsid w:val="004537CE"/>
    <w:rsid w:val="00454379"/>
    <w:rsid w:val="00456946"/>
    <w:rsid w:val="00457D17"/>
    <w:rsid w:val="00457EF9"/>
    <w:rsid w:val="0046175E"/>
    <w:rsid w:val="00463E96"/>
    <w:rsid w:val="004704FB"/>
    <w:rsid w:val="00472979"/>
    <w:rsid w:val="00472A89"/>
    <w:rsid w:val="004735EA"/>
    <w:rsid w:val="00473818"/>
    <w:rsid w:val="0047383B"/>
    <w:rsid w:val="0047495D"/>
    <w:rsid w:val="0047496C"/>
    <w:rsid w:val="0047678F"/>
    <w:rsid w:val="00477F7C"/>
    <w:rsid w:val="00477FF4"/>
    <w:rsid w:val="00490A31"/>
    <w:rsid w:val="004919F6"/>
    <w:rsid w:val="00494C10"/>
    <w:rsid w:val="0049632A"/>
    <w:rsid w:val="004A094C"/>
    <w:rsid w:val="004A1402"/>
    <w:rsid w:val="004A1F31"/>
    <w:rsid w:val="004A287E"/>
    <w:rsid w:val="004A37E7"/>
    <w:rsid w:val="004A4039"/>
    <w:rsid w:val="004A6160"/>
    <w:rsid w:val="004A7BA4"/>
    <w:rsid w:val="004B0123"/>
    <w:rsid w:val="004B0861"/>
    <w:rsid w:val="004B15DB"/>
    <w:rsid w:val="004B2772"/>
    <w:rsid w:val="004B3F64"/>
    <w:rsid w:val="004B6508"/>
    <w:rsid w:val="004B6CB0"/>
    <w:rsid w:val="004B6CCF"/>
    <w:rsid w:val="004B7304"/>
    <w:rsid w:val="004C3CB2"/>
    <w:rsid w:val="004D27E5"/>
    <w:rsid w:val="004D409B"/>
    <w:rsid w:val="004D42A5"/>
    <w:rsid w:val="004D4F70"/>
    <w:rsid w:val="004D5FC6"/>
    <w:rsid w:val="004E1546"/>
    <w:rsid w:val="004E26F7"/>
    <w:rsid w:val="004E3434"/>
    <w:rsid w:val="004E6501"/>
    <w:rsid w:val="004E766C"/>
    <w:rsid w:val="004F0C85"/>
    <w:rsid w:val="004F2B80"/>
    <w:rsid w:val="004F3E53"/>
    <w:rsid w:val="004F4470"/>
    <w:rsid w:val="004F7C54"/>
    <w:rsid w:val="004F7C9E"/>
    <w:rsid w:val="0050030A"/>
    <w:rsid w:val="0050118F"/>
    <w:rsid w:val="00502C52"/>
    <w:rsid w:val="005053E1"/>
    <w:rsid w:val="005073D6"/>
    <w:rsid w:val="00510D12"/>
    <w:rsid w:val="005118ED"/>
    <w:rsid w:val="00511A3F"/>
    <w:rsid w:val="00511A6E"/>
    <w:rsid w:val="00511F8B"/>
    <w:rsid w:val="00514A36"/>
    <w:rsid w:val="00514C3E"/>
    <w:rsid w:val="005153E8"/>
    <w:rsid w:val="0051561E"/>
    <w:rsid w:val="00515F81"/>
    <w:rsid w:val="00521038"/>
    <w:rsid w:val="00522E77"/>
    <w:rsid w:val="00525AFE"/>
    <w:rsid w:val="00527295"/>
    <w:rsid w:val="0052738F"/>
    <w:rsid w:val="00530434"/>
    <w:rsid w:val="005337C1"/>
    <w:rsid w:val="00533A62"/>
    <w:rsid w:val="00534CF9"/>
    <w:rsid w:val="005360B7"/>
    <w:rsid w:val="00536A91"/>
    <w:rsid w:val="005375FE"/>
    <w:rsid w:val="00537F19"/>
    <w:rsid w:val="005404A6"/>
    <w:rsid w:val="005413DE"/>
    <w:rsid w:val="00543E65"/>
    <w:rsid w:val="00547234"/>
    <w:rsid w:val="005502AE"/>
    <w:rsid w:val="005526E5"/>
    <w:rsid w:val="00553376"/>
    <w:rsid w:val="00554C03"/>
    <w:rsid w:val="005579F4"/>
    <w:rsid w:val="00560106"/>
    <w:rsid w:val="00560C10"/>
    <w:rsid w:val="00562A8C"/>
    <w:rsid w:val="00564247"/>
    <w:rsid w:val="00564923"/>
    <w:rsid w:val="00564DC5"/>
    <w:rsid w:val="00565164"/>
    <w:rsid w:val="0056558B"/>
    <w:rsid w:val="005662C6"/>
    <w:rsid w:val="00566758"/>
    <w:rsid w:val="0056683B"/>
    <w:rsid w:val="005679C1"/>
    <w:rsid w:val="00571461"/>
    <w:rsid w:val="005727E4"/>
    <w:rsid w:val="0057519D"/>
    <w:rsid w:val="005751BE"/>
    <w:rsid w:val="005753CB"/>
    <w:rsid w:val="00576184"/>
    <w:rsid w:val="00576F94"/>
    <w:rsid w:val="00580575"/>
    <w:rsid w:val="005807CE"/>
    <w:rsid w:val="00581134"/>
    <w:rsid w:val="005833FA"/>
    <w:rsid w:val="00585306"/>
    <w:rsid w:val="00586227"/>
    <w:rsid w:val="005876D6"/>
    <w:rsid w:val="00587A6E"/>
    <w:rsid w:val="00590AF8"/>
    <w:rsid w:val="005911D8"/>
    <w:rsid w:val="00591B40"/>
    <w:rsid w:val="00593BF7"/>
    <w:rsid w:val="00593E5B"/>
    <w:rsid w:val="0059485E"/>
    <w:rsid w:val="005951EF"/>
    <w:rsid w:val="005953FA"/>
    <w:rsid w:val="00595D34"/>
    <w:rsid w:val="00596F0F"/>
    <w:rsid w:val="005A2083"/>
    <w:rsid w:val="005A4377"/>
    <w:rsid w:val="005A4486"/>
    <w:rsid w:val="005A5BC4"/>
    <w:rsid w:val="005A5D20"/>
    <w:rsid w:val="005B1E31"/>
    <w:rsid w:val="005B308E"/>
    <w:rsid w:val="005B3DBA"/>
    <w:rsid w:val="005B498D"/>
    <w:rsid w:val="005B58DF"/>
    <w:rsid w:val="005B716F"/>
    <w:rsid w:val="005B7AA4"/>
    <w:rsid w:val="005C06F2"/>
    <w:rsid w:val="005C0BEF"/>
    <w:rsid w:val="005C18D9"/>
    <w:rsid w:val="005C1C4B"/>
    <w:rsid w:val="005C2B99"/>
    <w:rsid w:val="005C34B4"/>
    <w:rsid w:val="005C3781"/>
    <w:rsid w:val="005C4A0E"/>
    <w:rsid w:val="005C4BDF"/>
    <w:rsid w:val="005C6147"/>
    <w:rsid w:val="005C7347"/>
    <w:rsid w:val="005C74BB"/>
    <w:rsid w:val="005D1FA9"/>
    <w:rsid w:val="005D24E5"/>
    <w:rsid w:val="005D6EA3"/>
    <w:rsid w:val="005E0C38"/>
    <w:rsid w:val="005E1C9C"/>
    <w:rsid w:val="005E23C9"/>
    <w:rsid w:val="005E249D"/>
    <w:rsid w:val="005E3B79"/>
    <w:rsid w:val="005E5174"/>
    <w:rsid w:val="005E66EF"/>
    <w:rsid w:val="005E6D27"/>
    <w:rsid w:val="005E7A58"/>
    <w:rsid w:val="005F0224"/>
    <w:rsid w:val="005F0BF7"/>
    <w:rsid w:val="005F1EDB"/>
    <w:rsid w:val="005F21D3"/>
    <w:rsid w:val="005F2861"/>
    <w:rsid w:val="005F404C"/>
    <w:rsid w:val="005F48B6"/>
    <w:rsid w:val="005F4E5D"/>
    <w:rsid w:val="005F5700"/>
    <w:rsid w:val="005F6948"/>
    <w:rsid w:val="006003A7"/>
    <w:rsid w:val="00600C65"/>
    <w:rsid w:val="0060105C"/>
    <w:rsid w:val="006022FC"/>
    <w:rsid w:val="00603C63"/>
    <w:rsid w:val="00605FD0"/>
    <w:rsid w:val="00606F69"/>
    <w:rsid w:val="00611360"/>
    <w:rsid w:val="006121E5"/>
    <w:rsid w:val="0061246E"/>
    <w:rsid w:val="006136D2"/>
    <w:rsid w:val="00614ABE"/>
    <w:rsid w:val="00617F7A"/>
    <w:rsid w:val="0062073D"/>
    <w:rsid w:val="00620E18"/>
    <w:rsid w:val="0062207C"/>
    <w:rsid w:val="006250A3"/>
    <w:rsid w:val="00625637"/>
    <w:rsid w:val="0062576D"/>
    <w:rsid w:val="006258B2"/>
    <w:rsid w:val="006263D1"/>
    <w:rsid w:val="006273CD"/>
    <w:rsid w:val="006305F0"/>
    <w:rsid w:val="00630F09"/>
    <w:rsid w:val="00631974"/>
    <w:rsid w:val="00631DBB"/>
    <w:rsid w:val="006326BC"/>
    <w:rsid w:val="00632939"/>
    <w:rsid w:val="00633F3C"/>
    <w:rsid w:val="00635D33"/>
    <w:rsid w:val="00636E29"/>
    <w:rsid w:val="006378A8"/>
    <w:rsid w:val="00637C13"/>
    <w:rsid w:val="00640257"/>
    <w:rsid w:val="0064034D"/>
    <w:rsid w:val="00643AA7"/>
    <w:rsid w:val="00644529"/>
    <w:rsid w:val="00644854"/>
    <w:rsid w:val="006452DD"/>
    <w:rsid w:val="0064588D"/>
    <w:rsid w:val="0064627C"/>
    <w:rsid w:val="006478E4"/>
    <w:rsid w:val="00647CDB"/>
    <w:rsid w:val="0065019A"/>
    <w:rsid w:val="006502AD"/>
    <w:rsid w:val="00654058"/>
    <w:rsid w:val="006559FB"/>
    <w:rsid w:val="00656E32"/>
    <w:rsid w:val="00657537"/>
    <w:rsid w:val="00660C94"/>
    <w:rsid w:val="00661314"/>
    <w:rsid w:val="0066223E"/>
    <w:rsid w:val="006644DB"/>
    <w:rsid w:val="006648EA"/>
    <w:rsid w:val="00666B86"/>
    <w:rsid w:val="00667DE8"/>
    <w:rsid w:val="006722B3"/>
    <w:rsid w:val="006734AB"/>
    <w:rsid w:val="0067474E"/>
    <w:rsid w:val="006747BE"/>
    <w:rsid w:val="006750B0"/>
    <w:rsid w:val="00677190"/>
    <w:rsid w:val="00677698"/>
    <w:rsid w:val="00680706"/>
    <w:rsid w:val="00681A8F"/>
    <w:rsid w:val="00683AC7"/>
    <w:rsid w:val="00685EA5"/>
    <w:rsid w:val="0068673E"/>
    <w:rsid w:val="00686E42"/>
    <w:rsid w:val="0068703E"/>
    <w:rsid w:val="0068744A"/>
    <w:rsid w:val="006902F8"/>
    <w:rsid w:val="0069161C"/>
    <w:rsid w:val="006922CD"/>
    <w:rsid w:val="00692A1C"/>
    <w:rsid w:val="0069397B"/>
    <w:rsid w:val="00695E79"/>
    <w:rsid w:val="006979D1"/>
    <w:rsid w:val="006A3B40"/>
    <w:rsid w:val="006A3D57"/>
    <w:rsid w:val="006A723D"/>
    <w:rsid w:val="006B26E2"/>
    <w:rsid w:val="006B4B88"/>
    <w:rsid w:val="006B5050"/>
    <w:rsid w:val="006B5BBF"/>
    <w:rsid w:val="006B692B"/>
    <w:rsid w:val="006B7EAA"/>
    <w:rsid w:val="006C0A39"/>
    <w:rsid w:val="006C13B1"/>
    <w:rsid w:val="006C1BF5"/>
    <w:rsid w:val="006C22CA"/>
    <w:rsid w:val="006C30EF"/>
    <w:rsid w:val="006C313D"/>
    <w:rsid w:val="006C54D2"/>
    <w:rsid w:val="006C5E97"/>
    <w:rsid w:val="006D0EBC"/>
    <w:rsid w:val="006D3304"/>
    <w:rsid w:val="006D67CB"/>
    <w:rsid w:val="006E1AFD"/>
    <w:rsid w:val="006E2993"/>
    <w:rsid w:val="006E76F7"/>
    <w:rsid w:val="006F0160"/>
    <w:rsid w:val="006F0A52"/>
    <w:rsid w:val="006F0E0B"/>
    <w:rsid w:val="006F2FB3"/>
    <w:rsid w:val="00701177"/>
    <w:rsid w:val="00701A23"/>
    <w:rsid w:val="00701A6B"/>
    <w:rsid w:val="00703755"/>
    <w:rsid w:val="00703B76"/>
    <w:rsid w:val="0070408A"/>
    <w:rsid w:val="0070411D"/>
    <w:rsid w:val="007045B9"/>
    <w:rsid w:val="007046F4"/>
    <w:rsid w:val="00705B26"/>
    <w:rsid w:val="007077E7"/>
    <w:rsid w:val="00707D24"/>
    <w:rsid w:val="00710514"/>
    <w:rsid w:val="007118BE"/>
    <w:rsid w:val="00711BF0"/>
    <w:rsid w:val="0071411D"/>
    <w:rsid w:val="00715E64"/>
    <w:rsid w:val="007162D0"/>
    <w:rsid w:val="00721A6D"/>
    <w:rsid w:val="0072705F"/>
    <w:rsid w:val="007307EE"/>
    <w:rsid w:val="007314CD"/>
    <w:rsid w:val="00731D9B"/>
    <w:rsid w:val="00734BEC"/>
    <w:rsid w:val="00734FF7"/>
    <w:rsid w:val="007361CE"/>
    <w:rsid w:val="007368F7"/>
    <w:rsid w:val="00736F3E"/>
    <w:rsid w:val="00737922"/>
    <w:rsid w:val="00737A1B"/>
    <w:rsid w:val="00741D46"/>
    <w:rsid w:val="0074526E"/>
    <w:rsid w:val="00746D06"/>
    <w:rsid w:val="00746E84"/>
    <w:rsid w:val="007526E8"/>
    <w:rsid w:val="00752BAF"/>
    <w:rsid w:val="00754612"/>
    <w:rsid w:val="007550C6"/>
    <w:rsid w:val="007554B4"/>
    <w:rsid w:val="0075591B"/>
    <w:rsid w:val="00757438"/>
    <w:rsid w:val="00757FF3"/>
    <w:rsid w:val="00760776"/>
    <w:rsid w:val="00760B1A"/>
    <w:rsid w:val="00760D96"/>
    <w:rsid w:val="0076391D"/>
    <w:rsid w:val="0076503F"/>
    <w:rsid w:val="0076508A"/>
    <w:rsid w:val="007662A2"/>
    <w:rsid w:val="00770C88"/>
    <w:rsid w:val="00770E4F"/>
    <w:rsid w:val="007723E3"/>
    <w:rsid w:val="007731D4"/>
    <w:rsid w:val="00773B87"/>
    <w:rsid w:val="00774C60"/>
    <w:rsid w:val="00775D1A"/>
    <w:rsid w:val="007764FC"/>
    <w:rsid w:val="0077664B"/>
    <w:rsid w:val="007774AB"/>
    <w:rsid w:val="00780966"/>
    <w:rsid w:val="007816DA"/>
    <w:rsid w:val="007825CF"/>
    <w:rsid w:val="00785343"/>
    <w:rsid w:val="00786311"/>
    <w:rsid w:val="007910DE"/>
    <w:rsid w:val="00791129"/>
    <w:rsid w:val="00791C68"/>
    <w:rsid w:val="007939EC"/>
    <w:rsid w:val="0079733F"/>
    <w:rsid w:val="007A2266"/>
    <w:rsid w:val="007A2CBA"/>
    <w:rsid w:val="007A50FD"/>
    <w:rsid w:val="007A5819"/>
    <w:rsid w:val="007A6B3C"/>
    <w:rsid w:val="007A7A39"/>
    <w:rsid w:val="007A7D95"/>
    <w:rsid w:val="007B05D5"/>
    <w:rsid w:val="007B06ED"/>
    <w:rsid w:val="007B1DEA"/>
    <w:rsid w:val="007B31AD"/>
    <w:rsid w:val="007B487E"/>
    <w:rsid w:val="007B548E"/>
    <w:rsid w:val="007B6672"/>
    <w:rsid w:val="007C0AC5"/>
    <w:rsid w:val="007C0C1B"/>
    <w:rsid w:val="007C3A95"/>
    <w:rsid w:val="007C5788"/>
    <w:rsid w:val="007C61C3"/>
    <w:rsid w:val="007C7CE1"/>
    <w:rsid w:val="007D268E"/>
    <w:rsid w:val="007D27C4"/>
    <w:rsid w:val="007D372C"/>
    <w:rsid w:val="007D4AE3"/>
    <w:rsid w:val="007D588A"/>
    <w:rsid w:val="007D60D1"/>
    <w:rsid w:val="007D7393"/>
    <w:rsid w:val="007E14BB"/>
    <w:rsid w:val="007E1699"/>
    <w:rsid w:val="007E3A89"/>
    <w:rsid w:val="007E3EAE"/>
    <w:rsid w:val="007E5AC9"/>
    <w:rsid w:val="007E78A2"/>
    <w:rsid w:val="007F327A"/>
    <w:rsid w:val="007F5811"/>
    <w:rsid w:val="00801450"/>
    <w:rsid w:val="00802BD6"/>
    <w:rsid w:val="00804770"/>
    <w:rsid w:val="0080563C"/>
    <w:rsid w:val="00807C94"/>
    <w:rsid w:val="008128D1"/>
    <w:rsid w:val="008134AD"/>
    <w:rsid w:val="00813F32"/>
    <w:rsid w:val="0081499B"/>
    <w:rsid w:val="00814F28"/>
    <w:rsid w:val="00816301"/>
    <w:rsid w:val="00816CD6"/>
    <w:rsid w:val="00817257"/>
    <w:rsid w:val="008173FA"/>
    <w:rsid w:val="008203B1"/>
    <w:rsid w:val="008205BC"/>
    <w:rsid w:val="00821367"/>
    <w:rsid w:val="00821D9B"/>
    <w:rsid w:val="00822D66"/>
    <w:rsid w:val="008253FE"/>
    <w:rsid w:val="00827B0A"/>
    <w:rsid w:val="0083256E"/>
    <w:rsid w:val="0083542B"/>
    <w:rsid w:val="00840B8B"/>
    <w:rsid w:val="008414E7"/>
    <w:rsid w:val="008424E0"/>
    <w:rsid w:val="00844079"/>
    <w:rsid w:val="00844593"/>
    <w:rsid w:val="008464B2"/>
    <w:rsid w:val="008536BD"/>
    <w:rsid w:val="0085468D"/>
    <w:rsid w:val="00854F5E"/>
    <w:rsid w:val="00856260"/>
    <w:rsid w:val="0085660B"/>
    <w:rsid w:val="00856BB6"/>
    <w:rsid w:val="008573D0"/>
    <w:rsid w:val="00857438"/>
    <w:rsid w:val="008577A2"/>
    <w:rsid w:val="00857DDD"/>
    <w:rsid w:val="008600B8"/>
    <w:rsid w:val="0086379D"/>
    <w:rsid w:val="00864CB8"/>
    <w:rsid w:val="0086609D"/>
    <w:rsid w:val="008660BF"/>
    <w:rsid w:val="00866A71"/>
    <w:rsid w:val="008701EA"/>
    <w:rsid w:val="0087168F"/>
    <w:rsid w:val="00871986"/>
    <w:rsid w:val="0087271F"/>
    <w:rsid w:val="0087407F"/>
    <w:rsid w:val="008742B5"/>
    <w:rsid w:val="00874C97"/>
    <w:rsid w:val="00875199"/>
    <w:rsid w:val="00875600"/>
    <w:rsid w:val="0087566C"/>
    <w:rsid w:val="00875972"/>
    <w:rsid w:val="00877C5E"/>
    <w:rsid w:val="0088175F"/>
    <w:rsid w:val="00882112"/>
    <w:rsid w:val="00883C2D"/>
    <w:rsid w:val="00883C81"/>
    <w:rsid w:val="00885427"/>
    <w:rsid w:val="00885994"/>
    <w:rsid w:val="00887512"/>
    <w:rsid w:val="00887D10"/>
    <w:rsid w:val="00890088"/>
    <w:rsid w:val="008920CE"/>
    <w:rsid w:val="0089394C"/>
    <w:rsid w:val="00894B88"/>
    <w:rsid w:val="008972D1"/>
    <w:rsid w:val="008A1512"/>
    <w:rsid w:val="008A2BBA"/>
    <w:rsid w:val="008A5874"/>
    <w:rsid w:val="008A6525"/>
    <w:rsid w:val="008B2D3F"/>
    <w:rsid w:val="008B4250"/>
    <w:rsid w:val="008B4982"/>
    <w:rsid w:val="008B5AB1"/>
    <w:rsid w:val="008C4AB8"/>
    <w:rsid w:val="008C7487"/>
    <w:rsid w:val="008C7E2B"/>
    <w:rsid w:val="008D06B0"/>
    <w:rsid w:val="008D0B65"/>
    <w:rsid w:val="008D3643"/>
    <w:rsid w:val="008D51D7"/>
    <w:rsid w:val="008D54AE"/>
    <w:rsid w:val="008D5FF0"/>
    <w:rsid w:val="008D6454"/>
    <w:rsid w:val="008E16B0"/>
    <w:rsid w:val="008E1CD6"/>
    <w:rsid w:val="008E1FF5"/>
    <w:rsid w:val="008E601D"/>
    <w:rsid w:val="008E6521"/>
    <w:rsid w:val="008E68E8"/>
    <w:rsid w:val="008E7D90"/>
    <w:rsid w:val="008F078C"/>
    <w:rsid w:val="008F0B8E"/>
    <w:rsid w:val="008F1C78"/>
    <w:rsid w:val="008F2A8D"/>
    <w:rsid w:val="008F5876"/>
    <w:rsid w:val="008F6D29"/>
    <w:rsid w:val="008F77F1"/>
    <w:rsid w:val="00902A67"/>
    <w:rsid w:val="0090323B"/>
    <w:rsid w:val="00903C79"/>
    <w:rsid w:val="00903CC3"/>
    <w:rsid w:val="00904552"/>
    <w:rsid w:val="0090598B"/>
    <w:rsid w:val="00907833"/>
    <w:rsid w:val="00910699"/>
    <w:rsid w:val="009107AF"/>
    <w:rsid w:val="00911272"/>
    <w:rsid w:val="00912C99"/>
    <w:rsid w:val="009156FA"/>
    <w:rsid w:val="00915A81"/>
    <w:rsid w:val="00915EF3"/>
    <w:rsid w:val="00920168"/>
    <w:rsid w:val="0092139C"/>
    <w:rsid w:val="0092237B"/>
    <w:rsid w:val="0092491F"/>
    <w:rsid w:val="00924F8A"/>
    <w:rsid w:val="00925692"/>
    <w:rsid w:val="00926DD8"/>
    <w:rsid w:val="00932829"/>
    <w:rsid w:val="00933105"/>
    <w:rsid w:val="009345FB"/>
    <w:rsid w:val="00935C8D"/>
    <w:rsid w:val="0094012B"/>
    <w:rsid w:val="00947AE7"/>
    <w:rsid w:val="009522DB"/>
    <w:rsid w:val="0095266C"/>
    <w:rsid w:val="00952B09"/>
    <w:rsid w:val="0095349C"/>
    <w:rsid w:val="009537C2"/>
    <w:rsid w:val="00953943"/>
    <w:rsid w:val="00954349"/>
    <w:rsid w:val="0095511C"/>
    <w:rsid w:val="00956A5C"/>
    <w:rsid w:val="00964FFC"/>
    <w:rsid w:val="00966998"/>
    <w:rsid w:val="00966A2B"/>
    <w:rsid w:val="00973E77"/>
    <w:rsid w:val="00974041"/>
    <w:rsid w:val="00974A02"/>
    <w:rsid w:val="00975CBC"/>
    <w:rsid w:val="009766C9"/>
    <w:rsid w:val="00976A47"/>
    <w:rsid w:val="009779ED"/>
    <w:rsid w:val="009805AC"/>
    <w:rsid w:val="00980794"/>
    <w:rsid w:val="00980FD0"/>
    <w:rsid w:val="009812F7"/>
    <w:rsid w:val="00982307"/>
    <w:rsid w:val="00983DCF"/>
    <w:rsid w:val="00984509"/>
    <w:rsid w:val="0098494F"/>
    <w:rsid w:val="00984B5E"/>
    <w:rsid w:val="00987893"/>
    <w:rsid w:val="009909DA"/>
    <w:rsid w:val="00991068"/>
    <w:rsid w:val="00993001"/>
    <w:rsid w:val="0099490E"/>
    <w:rsid w:val="00997FB7"/>
    <w:rsid w:val="009A0BBB"/>
    <w:rsid w:val="009A5A00"/>
    <w:rsid w:val="009A717F"/>
    <w:rsid w:val="009B1D1E"/>
    <w:rsid w:val="009B3B82"/>
    <w:rsid w:val="009B3BCA"/>
    <w:rsid w:val="009B547B"/>
    <w:rsid w:val="009B5A4C"/>
    <w:rsid w:val="009B70D7"/>
    <w:rsid w:val="009B7FDF"/>
    <w:rsid w:val="009C0305"/>
    <w:rsid w:val="009C0337"/>
    <w:rsid w:val="009C47C9"/>
    <w:rsid w:val="009C6CCA"/>
    <w:rsid w:val="009D1789"/>
    <w:rsid w:val="009D1818"/>
    <w:rsid w:val="009D4094"/>
    <w:rsid w:val="009D45B2"/>
    <w:rsid w:val="009D6520"/>
    <w:rsid w:val="009E0FDA"/>
    <w:rsid w:val="009E146F"/>
    <w:rsid w:val="009E34A8"/>
    <w:rsid w:val="009E631A"/>
    <w:rsid w:val="009F1B1D"/>
    <w:rsid w:val="009F4A9C"/>
    <w:rsid w:val="009F5207"/>
    <w:rsid w:val="009F544B"/>
    <w:rsid w:val="00A0174F"/>
    <w:rsid w:val="00A02D74"/>
    <w:rsid w:val="00A0319E"/>
    <w:rsid w:val="00A04700"/>
    <w:rsid w:val="00A04C2D"/>
    <w:rsid w:val="00A06473"/>
    <w:rsid w:val="00A10FBE"/>
    <w:rsid w:val="00A11C82"/>
    <w:rsid w:val="00A12470"/>
    <w:rsid w:val="00A16A62"/>
    <w:rsid w:val="00A17297"/>
    <w:rsid w:val="00A1732D"/>
    <w:rsid w:val="00A20904"/>
    <w:rsid w:val="00A2325F"/>
    <w:rsid w:val="00A23EE3"/>
    <w:rsid w:val="00A26C2B"/>
    <w:rsid w:val="00A30905"/>
    <w:rsid w:val="00A30B64"/>
    <w:rsid w:val="00A3362D"/>
    <w:rsid w:val="00A348B8"/>
    <w:rsid w:val="00A35859"/>
    <w:rsid w:val="00A36DD3"/>
    <w:rsid w:val="00A370C5"/>
    <w:rsid w:val="00A41106"/>
    <w:rsid w:val="00A44C86"/>
    <w:rsid w:val="00A454DB"/>
    <w:rsid w:val="00A477D5"/>
    <w:rsid w:val="00A50669"/>
    <w:rsid w:val="00A52AF4"/>
    <w:rsid w:val="00A53BCE"/>
    <w:rsid w:val="00A54241"/>
    <w:rsid w:val="00A55164"/>
    <w:rsid w:val="00A56271"/>
    <w:rsid w:val="00A566AC"/>
    <w:rsid w:val="00A60563"/>
    <w:rsid w:val="00A6241E"/>
    <w:rsid w:val="00A65A06"/>
    <w:rsid w:val="00A704BC"/>
    <w:rsid w:val="00A71648"/>
    <w:rsid w:val="00A71BFA"/>
    <w:rsid w:val="00A73583"/>
    <w:rsid w:val="00A738BA"/>
    <w:rsid w:val="00A74A24"/>
    <w:rsid w:val="00A75090"/>
    <w:rsid w:val="00A7570C"/>
    <w:rsid w:val="00A758CF"/>
    <w:rsid w:val="00A759B0"/>
    <w:rsid w:val="00A7749B"/>
    <w:rsid w:val="00A77C05"/>
    <w:rsid w:val="00A80A7C"/>
    <w:rsid w:val="00A80BE2"/>
    <w:rsid w:val="00A82419"/>
    <w:rsid w:val="00A83521"/>
    <w:rsid w:val="00A86210"/>
    <w:rsid w:val="00A86BB1"/>
    <w:rsid w:val="00A90E17"/>
    <w:rsid w:val="00A90FB1"/>
    <w:rsid w:val="00A9147D"/>
    <w:rsid w:val="00A91ABE"/>
    <w:rsid w:val="00A9234D"/>
    <w:rsid w:val="00A933EB"/>
    <w:rsid w:val="00A93982"/>
    <w:rsid w:val="00A953CC"/>
    <w:rsid w:val="00A95523"/>
    <w:rsid w:val="00A9712D"/>
    <w:rsid w:val="00AA0CEB"/>
    <w:rsid w:val="00AA59F4"/>
    <w:rsid w:val="00AA5D0B"/>
    <w:rsid w:val="00AB1826"/>
    <w:rsid w:val="00AB3CBD"/>
    <w:rsid w:val="00AB5441"/>
    <w:rsid w:val="00AB57D5"/>
    <w:rsid w:val="00AB74F1"/>
    <w:rsid w:val="00AC0370"/>
    <w:rsid w:val="00AC5B29"/>
    <w:rsid w:val="00AC5BE5"/>
    <w:rsid w:val="00AC63A0"/>
    <w:rsid w:val="00AD04F2"/>
    <w:rsid w:val="00AD08A7"/>
    <w:rsid w:val="00AD2CAB"/>
    <w:rsid w:val="00AD2D23"/>
    <w:rsid w:val="00AD484E"/>
    <w:rsid w:val="00AD755B"/>
    <w:rsid w:val="00AE040F"/>
    <w:rsid w:val="00AE29E6"/>
    <w:rsid w:val="00AE63AC"/>
    <w:rsid w:val="00AE7685"/>
    <w:rsid w:val="00AF025B"/>
    <w:rsid w:val="00AF1835"/>
    <w:rsid w:val="00AF3539"/>
    <w:rsid w:val="00AF3B17"/>
    <w:rsid w:val="00AF40FA"/>
    <w:rsid w:val="00AF52E9"/>
    <w:rsid w:val="00AF6374"/>
    <w:rsid w:val="00AF7730"/>
    <w:rsid w:val="00AF7834"/>
    <w:rsid w:val="00B007B9"/>
    <w:rsid w:val="00B0107F"/>
    <w:rsid w:val="00B02CE9"/>
    <w:rsid w:val="00B04561"/>
    <w:rsid w:val="00B05F62"/>
    <w:rsid w:val="00B067F0"/>
    <w:rsid w:val="00B103FB"/>
    <w:rsid w:val="00B11EF2"/>
    <w:rsid w:val="00B138B6"/>
    <w:rsid w:val="00B145E3"/>
    <w:rsid w:val="00B153C2"/>
    <w:rsid w:val="00B1675E"/>
    <w:rsid w:val="00B1682A"/>
    <w:rsid w:val="00B17DB9"/>
    <w:rsid w:val="00B21210"/>
    <w:rsid w:val="00B22025"/>
    <w:rsid w:val="00B224F2"/>
    <w:rsid w:val="00B22E73"/>
    <w:rsid w:val="00B24A3F"/>
    <w:rsid w:val="00B24E4A"/>
    <w:rsid w:val="00B24FF4"/>
    <w:rsid w:val="00B25FD4"/>
    <w:rsid w:val="00B260B2"/>
    <w:rsid w:val="00B27BF8"/>
    <w:rsid w:val="00B27EBE"/>
    <w:rsid w:val="00B30AE1"/>
    <w:rsid w:val="00B3185E"/>
    <w:rsid w:val="00B32987"/>
    <w:rsid w:val="00B3328C"/>
    <w:rsid w:val="00B33E83"/>
    <w:rsid w:val="00B369C3"/>
    <w:rsid w:val="00B369EB"/>
    <w:rsid w:val="00B36FCD"/>
    <w:rsid w:val="00B372FB"/>
    <w:rsid w:val="00B376E5"/>
    <w:rsid w:val="00B41FBE"/>
    <w:rsid w:val="00B4463A"/>
    <w:rsid w:val="00B47653"/>
    <w:rsid w:val="00B47D7F"/>
    <w:rsid w:val="00B47ED7"/>
    <w:rsid w:val="00B521CE"/>
    <w:rsid w:val="00B54391"/>
    <w:rsid w:val="00B55FFA"/>
    <w:rsid w:val="00B5656B"/>
    <w:rsid w:val="00B57784"/>
    <w:rsid w:val="00B62127"/>
    <w:rsid w:val="00B62514"/>
    <w:rsid w:val="00B627FB"/>
    <w:rsid w:val="00B633C4"/>
    <w:rsid w:val="00B635C3"/>
    <w:rsid w:val="00B637BE"/>
    <w:rsid w:val="00B64C1C"/>
    <w:rsid w:val="00B67167"/>
    <w:rsid w:val="00B6780E"/>
    <w:rsid w:val="00B67C60"/>
    <w:rsid w:val="00B70D75"/>
    <w:rsid w:val="00B72BB3"/>
    <w:rsid w:val="00B7519D"/>
    <w:rsid w:val="00B75FB7"/>
    <w:rsid w:val="00B83E60"/>
    <w:rsid w:val="00B84B03"/>
    <w:rsid w:val="00B870C1"/>
    <w:rsid w:val="00B875BD"/>
    <w:rsid w:val="00B900DE"/>
    <w:rsid w:val="00B90B11"/>
    <w:rsid w:val="00B90D2B"/>
    <w:rsid w:val="00B911A1"/>
    <w:rsid w:val="00B92AEE"/>
    <w:rsid w:val="00B93483"/>
    <w:rsid w:val="00B94D68"/>
    <w:rsid w:val="00B9512D"/>
    <w:rsid w:val="00B95844"/>
    <w:rsid w:val="00B96F03"/>
    <w:rsid w:val="00B971A2"/>
    <w:rsid w:val="00B971EB"/>
    <w:rsid w:val="00BA0604"/>
    <w:rsid w:val="00BA418F"/>
    <w:rsid w:val="00BA420C"/>
    <w:rsid w:val="00BA5243"/>
    <w:rsid w:val="00BA663A"/>
    <w:rsid w:val="00BA7981"/>
    <w:rsid w:val="00BB0F4B"/>
    <w:rsid w:val="00BB1B5E"/>
    <w:rsid w:val="00BB25C4"/>
    <w:rsid w:val="00BB2FB6"/>
    <w:rsid w:val="00BB33BF"/>
    <w:rsid w:val="00BB3410"/>
    <w:rsid w:val="00BB37FB"/>
    <w:rsid w:val="00BB3E14"/>
    <w:rsid w:val="00BB4BD6"/>
    <w:rsid w:val="00BB7531"/>
    <w:rsid w:val="00BB7AD5"/>
    <w:rsid w:val="00BC0049"/>
    <w:rsid w:val="00BC2F0F"/>
    <w:rsid w:val="00BC3029"/>
    <w:rsid w:val="00BC376B"/>
    <w:rsid w:val="00BC5CCA"/>
    <w:rsid w:val="00BC5D0D"/>
    <w:rsid w:val="00BC76B8"/>
    <w:rsid w:val="00BD3447"/>
    <w:rsid w:val="00BD3826"/>
    <w:rsid w:val="00BD4D4A"/>
    <w:rsid w:val="00BD50B7"/>
    <w:rsid w:val="00BE0A88"/>
    <w:rsid w:val="00BE3173"/>
    <w:rsid w:val="00BE49CA"/>
    <w:rsid w:val="00BE714F"/>
    <w:rsid w:val="00BE7846"/>
    <w:rsid w:val="00BF2030"/>
    <w:rsid w:val="00BF207F"/>
    <w:rsid w:val="00BF256B"/>
    <w:rsid w:val="00BF347D"/>
    <w:rsid w:val="00BF452B"/>
    <w:rsid w:val="00BF4DEE"/>
    <w:rsid w:val="00BF7DFB"/>
    <w:rsid w:val="00C0105A"/>
    <w:rsid w:val="00C033F2"/>
    <w:rsid w:val="00C043B1"/>
    <w:rsid w:val="00C05031"/>
    <w:rsid w:val="00C05C06"/>
    <w:rsid w:val="00C0600C"/>
    <w:rsid w:val="00C06F2D"/>
    <w:rsid w:val="00C070D9"/>
    <w:rsid w:val="00C07539"/>
    <w:rsid w:val="00C07AFA"/>
    <w:rsid w:val="00C116EA"/>
    <w:rsid w:val="00C12B47"/>
    <w:rsid w:val="00C12E31"/>
    <w:rsid w:val="00C14708"/>
    <w:rsid w:val="00C15CD7"/>
    <w:rsid w:val="00C16CCA"/>
    <w:rsid w:val="00C1748A"/>
    <w:rsid w:val="00C2073A"/>
    <w:rsid w:val="00C21083"/>
    <w:rsid w:val="00C2118A"/>
    <w:rsid w:val="00C21B2B"/>
    <w:rsid w:val="00C22500"/>
    <w:rsid w:val="00C22728"/>
    <w:rsid w:val="00C24D4E"/>
    <w:rsid w:val="00C254CD"/>
    <w:rsid w:val="00C25EAF"/>
    <w:rsid w:val="00C31CEB"/>
    <w:rsid w:val="00C330B2"/>
    <w:rsid w:val="00C33A42"/>
    <w:rsid w:val="00C37495"/>
    <w:rsid w:val="00C375AC"/>
    <w:rsid w:val="00C41872"/>
    <w:rsid w:val="00C47520"/>
    <w:rsid w:val="00C50ACE"/>
    <w:rsid w:val="00C50FB5"/>
    <w:rsid w:val="00C52051"/>
    <w:rsid w:val="00C52C52"/>
    <w:rsid w:val="00C5356E"/>
    <w:rsid w:val="00C53B06"/>
    <w:rsid w:val="00C56694"/>
    <w:rsid w:val="00C60214"/>
    <w:rsid w:val="00C61B91"/>
    <w:rsid w:val="00C635A3"/>
    <w:rsid w:val="00C65692"/>
    <w:rsid w:val="00C671E9"/>
    <w:rsid w:val="00C674B8"/>
    <w:rsid w:val="00C702ED"/>
    <w:rsid w:val="00C74506"/>
    <w:rsid w:val="00C74A7E"/>
    <w:rsid w:val="00C74CD7"/>
    <w:rsid w:val="00C769D7"/>
    <w:rsid w:val="00C778C9"/>
    <w:rsid w:val="00C779AD"/>
    <w:rsid w:val="00C8156B"/>
    <w:rsid w:val="00C8604D"/>
    <w:rsid w:val="00C864F1"/>
    <w:rsid w:val="00C86716"/>
    <w:rsid w:val="00C86746"/>
    <w:rsid w:val="00C86FF7"/>
    <w:rsid w:val="00C90289"/>
    <w:rsid w:val="00C92258"/>
    <w:rsid w:val="00C92BA3"/>
    <w:rsid w:val="00C94966"/>
    <w:rsid w:val="00C949AC"/>
    <w:rsid w:val="00C95607"/>
    <w:rsid w:val="00C96022"/>
    <w:rsid w:val="00C96861"/>
    <w:rsid w:val="00C96BC4"/>
    <w:rsid w:val="00C97F80"/>
    <w:rsid w:val="00CA0E0F"/>
    <w:rsid w:val="00CA41D8"/>
    <w:rsid w:val="00CA4ADF"/>
    <w:rsid w:val="00CA4FF8"/>
    <w:rsid w:val="00CA5C3E"/>
    <w:rsid w:val="00CA6F98"/>
    <w:rsid w:val="00CB1E64"/>
    <w:rsid w:val="00CB3058"/>
    <w:rsid w:val="00CB6268"/>
    <w:rsid w:val="00CB6497"/>
    <w:rsid w:val="00CB6CB7"/>
    <w:rsid w:val="00CB6FD0"/>
    <w:rsid w:val="00CB71AD"/>
    <w:rsid w:val="00CB748A"/>
    <w:rsid w:val="00CC1485"/>
    <w:rsid w:val="00CC2B6B"/>
    <w:rsid w:val="00CC405A"/>
    <w:rsid w:val="00CD0C79"/>
    <w:rsid w:val="00CD14B8"/>
    <w:rsid w:val="00CD1884"/>
    <w:rsid w:val="00CD18E3"/>
    <w:rsid w:val="00CD2813"/>
    <w:rsid w:val="00CD316D"/>
    <w:rsid w:val="00CD5556"/>
    <w:rsid w:val="00CD5567"/>
    <w:rsid w:val="00CD6AA3"/>
    <w:rsid w:val="00CE0CEB"/>
    <w:rsid w:val="00CE1B71"/>
    <w:rsid w:val="00CE38DA"/>
    <w:rsid w:val="00CE39B1"/>
    <w:rsid w:val="00CE3B59"/>
    <w:rsid w:val="00CE5AED"/>
    <w:rsid w:val="00CE7A71"/>
    <w:rsid w:val="00CF0977"/>
    <w:rsid w:val="00CF1996"/>
    <w:rsid w:val="00CF1AC4"/>
    <w:rsid w:val="00CF3388"/>
    <w:rsid w:val="00CF555B"/>
    <w:rsid w:val="00CF5722"/>
    <w:rsid w:val="00CF7418"/>
    <w:rsid w:val="00D00736"/>
    <w:rsid w:val="00D02284"/>
    <w:rsid w:val="00D025F5"/>
    <w:rsid w:val="00D04B31"/>
    <w:rsid w:val="00D05374"/>
    <w:rsid w:val="00D07DFE"/>
    <w:rsid w:val="00D1123A"/>
    <w:rsid w:val="00D12ABA"/>
    <w:rsid w:val="00D13C6C"/>
    <w:rsid w:val="00D15F93"/>
    <w:rsid w:val="00D16044"/>
    <w:rsid w:val="00D17204"/>
    <w:rsid w:val="00D20F15"/>
    <w:rsid w:val="00D24A7A"/>
    <w:rsid w:val="00D25C98"/>
    <w:rsid w:val="00D263D5"/>
    <w:rsid w:val="00D26620"/>
    <w:rsid w:val="00D2745C"/>
    <w:rsid w:val="00D306FD"/>
    <w:rsid w:val="00D327AD"/>
    <w:rsid w:val="00D3340E"/>
    <w:rsid w:val="00D36B92"/>
    <w:rsid w:val="00D37824"/>
    <w:rsid w:val="00D42659"/>
    <w:rsid w:val="00D42729"/>
    <w:rsid w:val="00D439DD"/>
    <w:rsid w:val="00D445D2"/>
    <w:rsid w:val="00D4571D"/>
    <w:rsid w:val="00D4752E"/>
    <w:rsid w:val="00D5061C"/>
    <w:rsid w:val="00D523D9"/>
    <w:rsid w:val="00D533D7"/>
    <w:rsid w:val="00D53C18"/>
    <w:rsid w:val="00D5487A"/>
    <w:rsid w:val="00D557D9"/>
    <w:rsid w:val="00D55F5F"/>
    <w:rsid w:val="00D574CE"/>
    <w:rsid w:val="00D603C4"/>
    <w:rsid w:val="00D61D34"/>
    <w:rsid w:val="00D62437"/>
    <w:rsid w:val="00D62FB4"/>
    <w:rsid w:val="00D67FC8"/>
    <w:rsid w:val="00D70ED2"/>
    <w:rsid w:val="00D713AC"/>
    <w:rsid w:val="00D714A7"/>
    <w:rsid w:val="00D7380C"/>
    <w:rsid w:val="00D73ABD"/>
    <w:rsid w:val="00D73D7D"/>
    <w:rsid w:val="00D73F8F"/>
    <w:rsid w:val="00D74F71"/>
    <w:rsid w:val="00D7567F"/>
    <w:rsid w:val="00D763EC"/>
    <w:rsid w:val="00D76E44"/>
    <w:rsid w:val="00D7737D"/>
    <w:rsid w:val="00D77CC8"/>
    <w:rsid w:val="00D77FB1"/>
    <w:rsid w:val="00D8009B"/>
    <w:rsid w:val="00D820C4"/>
    <w:rsid w:val="00D83066"/>
    <w:rsid w:val="00D84D1D"/>
    <w:rsid w:val="00D87B81"/>
    <w:rsid w:val="00D90303"/>
    <w:rsid w:val="00D90898"/>
    <w:rsid w:val="00D93961"/>
    <w:rsid w:val="00DA0270"/>
    <w:rsid w:val="00DA2B19"/>
    <w:rsid w:val="00DA4543"/>
    <w:rsid w:val="00DA47D1"/>
    <w:rsid w:val="00DA4928"/>
    <w:rsid w:val="00DA5E3A"/>
    <w:rsid w:val="00DA6B18"/>
    <w:rsid w:val="00DB3EA6"/>
    <w:rsid w:val="00DB43D3"/>
    <w:rsid w:val="00DB529F"/>
    <w:rsid w:val="00DB5D51"/>
    <w:rsid w:val="00DB5FF1"/>
    <w:rsid w:val="00DB760A"/>
    <w:rsid w:val="00DB76EC"/>
    <w:rsid w:val="00DB7C94"/>
    <w:rsid w:val="00DC1A81"/>
    <w:rsid w:val="00DC2112"/>
    <w:rsid w:val="00DC2628"/>
    <w:rsid w:val="00DC2FAC"/>
    <w:rsid w:val="00DC5C85"/>
    <w:rsid w:val="00DC6182"/>
    <w:rsid w:val="00DC7C04"/>
    <w:rsid w:val="00DD0E2A"/>
    <w:rsid w:val="00DD143A"/>
    <w:rsid w:val="00DD31B4"/>
    <w:rsid w:val="00DD4A4E"/>
    <w:rsid w:val="00DD5106"/>
    <w:rsid w:val="00DD63FE"/>
    <w:rsid w:val="00DD6ED1"/>
    <w:rsid w:val="00DE078E"/>
    <w:rsid w:val="00DE07BA"/>
    <w:rsid w:val="00DE1B58"/>
    <w:rsid w:val="00DE1DDE"/>
    <w:rsid w:val="00DE4503"/>
    <w:rsid w:val="00DE4AC5"/>
    <w:rsid w:val="00DE50CD"/>
    <w:rsid w:val="00DE51C6"/>
    <w:rsid w:val="00DE6CF6"/>
    <w:rsid w:val="00DE7654"/>
    <w:rsid w:val="00DE79EC"/>
    <w:rsid w:val="00DF1722"/>
    <w:rsid w:val="00DF33A1"/>
    <w:rsid w:val="00DF6733"/>
    <w:rsid w:val="00DF7329"/>
    <w:rsid w:val="00DF7402"/>
    <w:rsid w:val="00DF747F"/>
    <w:rsid w:val="00E02E14"/>
    <w:rsid w:val="00E04EC4"/>
    <w:rsid w:val="00E0790B"/>
    <w:rsid w:val="00E07C6F"/>
    <w:rsid w:val="00E13896"/>
    <w:rsid w:val="00E1433D"/>
    <w:rsid w:val="00E14617"/>
    <w:rsid w:val="00E14B81"/>
    <w:rsid w:val="00E14C71"/>
    <w:rsid w:val="00E1655D"/>
    <w:rsid w:val="00E167D7"/>
    <w:rsid w:val="00E16CE9"/>
    <w:rsid w:val="00E1746A"/>
    <w:rsid w:val="00E17FCE"/>
    <w:rsid w:val="00E17FEB"/>
    <w:rsid w:val="00E20D32"/>
    <w:rsid w:val="00E2147E"/>
    <w:rsid w:val="00E21615"/>
    <w:rsid w:val="00E220D6"/>
    <w:rsid w:val="00E2450E"/>
    <w:rsid w:val="00E24B29"/>
    <w:rsid w:val="00E25DE7"/>
    <w:rsid w:val="00E2796C"/>
    <w:rsid w:val="00E3213C"/>
    <w:rsid w:val="00E33A3D"/>
    <w:rsid w:val="00E345DC"/>
    <w:rsid w:val="00E35089"/>
    <w:rsid w:val="00E35C61"/>
    <w:rsid w:val="00E3689C"/>
    <w:rsid w:val="00E36BB9"/>
    <w:rsid w:val="00E370EE"/>
    <w:rsid w:val="00E37435"/>
    <w:rsid w:val="00E379A6"/>
    <w:rsid w:val="00E37D84"/>
    <w:rsid w:val="00E41038"/>
    <w:rsid w:val="00E41237"/>
    <w:rsid w:val="00E43BB2"/>
    <w:rsid w:val="00E44DD4"/>
    <w:rsid w:val="00E44F57"/>
    <w:rsid w:val="00E47757"/>
    <w:rsid w:val="00E513B9"/>
    <w:rsid w:val="00E518DD"/>
    <w:rsid w:val="00E52D01"/>
    <w:rsid w:val="00E55181"/>
    <w:rsid w:val="00E553FF"/>
    <w:rsid w:val="00E62600"/>
    <w:rsid w:val="00E6267C"/>
    <w:rsid w:val="00E633A9"/>
    <w:rsid w:val="00E66F62"/>
    <w:rsid w:val="00E67A48"/>
    <w:rsid w:val="00E7046D"/>
    <w:rsid w:val="00E7078C"/>
    <w:rsid w:val="00E70B1E"/>
    <w:rsid w:val="00E71254"/>
    <w:rsid w:val="00E73299"/>
    <w:rsid w:val="00E73387"/>
    <w:rsid w:val="00E7378C"/>
    <w:rsid w:val="00E73D72"/>
    <w:rsid w:val="00E75D4C"/>
    <w:rsid w:val="00E75D6A"/>
    <w:rsid w:val="00E808C6"/>
    <w:rsid w:val="00E81A91"/>
    <w:rsid w:val="00E838D8"/>
    <w:rsid w:val="00E842FD"/>
    <w:rsid w:val="00E847EF"/>
    <w:rsid w:val="00E84CE4"/>
    <w:rsid w:val="00E86276"/>
    <w:rsid w:val="00E86D2E"/>
    <w:rsid w:val="00E87169"/>
    <w:rsid w:val="00E901F9"/>
    <w:rsid w:val="00E90A2B"/>
    <w:rsid w:val="00E92101"/>
    <w:rsid w:val="00E9294E"/>
    <w:rsid w:val="00E9364D"/>
    <w:rsid w:val="00E94E4F"/>
    <w:rsid w:val="00E950C1"/>
    <w:rsid w:val="00E95234"/>
    <w:rsid w:val="00E9677F"/>
    <w:rsid w:val="00E97174"/>
    <w:rsid w:val="00E97BBF"/>
    <w:rsid w:val="00EA0B33"/>
    <w:rsid w:val="00EA2E50"/>
    <w:rsid w:val="00EA312D"/>
    <w:rsid w:val="00EA4D4E"/>
    <w:rsid w:val="00EA4EED"/>
    <w:rsid w:val="00EB1D91"/>
    <w:rsid w:val="00EB2FD5"/>
    <w:rsid w:val="00EB3DA6"/>
    <w:rsid w:val="00EB415F"/>
    <w:rsid w:val="00EB545A"/>
    <w:rsid w:val="00EB7084"/>
    <w:rsid w:val="00EB79B8"/>
    <w:rsid w:val="00EB7ECB"/>
    <w:rsid w:val="00EC271E"/>
    <w:rsid w:val="00EC3610"/>
    <w:rsid w:val="00EC5002"/>
    <w:rsid w:val="00EC58F3"/>
    <w:rsid w:val="00EC5E28"/>
    <w:rsid w:val="00EC5E58"/>
    <w:rsid w:val="00EC77F5"/>
    <w:rsid w:val="00ED0C58"/>
    <w:rsid w:val="00ED0E1E"/>
    <w:rsid w:val="00ED1D0B"/>
    <w:rsid w:val="00ED4074"/>
    <w:rsid w:val="00ED49F4"/>
    <w:rsid w:val="00ED5C40"/>
    <w:rsid w:val="00ED6245"/>
    <w:rsid w:val="00ED7500"/>
    <w:rsid w:val="00ED7DA8"/>
    <w:rsid w:val="00EE01DB"/>
    <w:rsid w:val="00EE17FE"/>
    <w:rsid w:val="00EE263C"/>
    <w:rsid w:val="00EE2C68"/>
    <w:rsid w:val="00EE3D8A"/>
    <w:rsid w:val="00EE4140"/>
    <w:rsid w:val="00EF086C"/>
    <w:rsid w:val="00EF2FA2"/>
    <w:rsid w:val="00EF49DA"/>
    <w:rsid w:val="00EF5782"/>
    <w:rsid w:val="00EF6C2C"/>
    <w:rsid w:val="00EF7097"/>
    <w:rsid w:val="00F0051A"/>
    <w:rsid w:val="00F02F23"/>
    <w:rsid w:val="00F0484C"/>
    <w:rsid w:val="00F04C22"/>
    <w:rsid w:val="00F059FC"/>
    <w:rsid w:val="00F064E5"/>
    <w:rsid w:val="00F074E7"/>
    <w:rsid w:val="00F07BAC"/>
    <w:rsid w:val="00F11ADC"/>
    <w:rsid w:val="00F12536"/>
    <w:rsid w:val="00F13C97"/>
    <w:rsid w:val="00F13CB0"/>
    <w:rsid w:val="00F14519"/>
    <w:rsid w:val="00F14AFA"/>
    <w:rsid w:val="00F151C7"/>
    <w:rsid w:val="00F16A49"/>
    <w:rsid w:val="00F172BE"/>
    <w:rsid w:val="00F173EE"/>
    <w:rsid w:val="00F1762B"/>
    <w:rsid w:val="00F209F5"/>
    <w:rsid w:val="00F21A1D"/>
    <w:rsid w:val="00F2234B"/>
    <w:rsid w:val="00F23DA3"/>
    <w:rsid w:val="00F25585"/>
    <w:rsid w:val="00F25FE8"/>
    <w:rsid w:val="00F33051"/>
    <w:rsid w:val="00F357C7"/>
    <w:rsid w:val="00F35B5C"/>
    <w:rsid w:val="00F35E76"/>
    <w:rsid w:val="00F362DF"/>
    <w:rsid w:val="00F36516"/>
    <w:rsid w:val="00F376F4"/>
    <w:rsid w:val="00F3792D"/>
    <w:rsid w:val="00F417AD"/>
    <w:rsid w:val="00F43947"/>
    <w:rsid w:val="00F43E1B"/>
    <w:rsid w:val="00F4438A"/>
    <w:rsid w:val="00F449F2"/>
    <w:rsid w:val="00F452D4"/>
    <w:rsid w:val="00F4561F"/>
    <w:rsid w:val="00F468B3"/>
    <w:rsid w:val="00F47BBB"/>
    <w:rsid w:val="00F507B3"/>
    <w:rsid w:val="00F53992"/>
    <w:rsid w:val="00F54C57"/>
    <w:rsid w:val="00F553BB"/>
    <w:rsid w:val="00F556BF"/>
    <w:rsid w:val="00F568EC"/>
    <w:rsid w:val="00F569EA"/>
    <w:rsid w:val="00F578BD"/>
    <w:rsid w:val="00F61435"/>
    <w:rsid w:val="00F63A20"/>
    <w:rsid w:val="00F63B8D"/>
    <w:rsid w:val="00F63D95"/>
    <w:rsid w:val="00F64EDD"/>
    <w:rsid w:val="00F65052"/>
    <w:rsid w:val="00F65075"/>
    <w:rsid w:val="00F65CA1"/>
    <w:rsid w:val="00F67576"/>
    <w:rsid w:val="00F67B9E"/>
    <w:rsid w:val="00F7169B"/>
    <w:rsid w:val="00F74707"/>
    <w:rsid w:val="00F750CA"/>
    <w:rsid w:val="00F7599C"/>
    <w:rsid w:val="00F75A8F"/>
    <w:rsid w:val="00F77547"/>
    <w:rsid w:val="00F77773"/>
    <w:rsid w:val="00F8133B"/>
    <w:rsid w:val="00F81C11"/>
    <w:rsid w:val="00F82715"/>
    <w:rsid w:val="00F82DC2"/>
    <w:rsid w:val="00F872C3"/>
    <w:rsid w:val="00F873EC"/>
    <w:rsid w:val="00F92A05"/>
    <w:rsid w:val="00F92AA8"/>
    <w:rsid w:val="00F93197"/>
    <w:rsid w:val="00F93215"/>
    <w:rsid w:val="00F93EC6"/>
    <w:rsid w:val="00F94006"/>
    <w:rsid w:val="00F947D6"/>
    <w:rsid w:val="00F964A0"/>
    <w:rsid w:val="00FA04D9"/>
    <w:rsid w:val="00FA0F44"/>
    <w:rsid w:val="00FA127E"/>
    <w:rsid w:val="00FA201C"/>
    <w:rsid w:val="00FA222B"/>
    <w:rsid w:val="00FA2FFC"/>
    <w:rsid w:val="00FA31A5"/>
    <w:rsid w:val="00FA3709"/>
    <w:rsid w:val="00FA4694"/>
    <w:rsid w:val="00FA4A65"/>
    <w:rsid w:val="00FA50BC"/>
    <w:rsid w:val="00FA5BD5"/>
    <w:rsid w:val="00FB19D9"/>
    <w:rsid w:val="00FB30D0"/>
    <w:rsid w:val="00FB517D"/>
    <w:rsid w:val="00FB64CE"/>
    <w:rsid w:val="00FB6965"/>
    <w:rsid w:val="00FC0448"/>
    <w:rsid w:val="00FC0453"/>
    <w:rsid w:val="00FC05CE"/>
    <w:rsid w:val="00FC1936"/>
    <w:rsid w:val="00FC239F"/>
    <w:rsid w:val="00FC29D0"/>
    <w:rsid w:val="00FC3366"/>
    <w:rsid w:val="00FC34B7"/>
    <w:rsid w:val="00FC46CB"/>
    <w:rsid w:val="00FC68B7"/>
    <w:rsid w:val="00FD1D1B"/>
    <w:rsid w:val="00FD232D"/>
    <w:rsid w:val="00FD4A15"/>
    <w:rsid w:val="00FD4A3D"/>
    <w:rsid w:val="00FD5011"/>
    <w:rsid w:val="00FD58CC"/>
    <w:rsid w:val="00FE00D7"/>
    <w:rsid w:val="00FE2ED0"/>
    <w:rsid w:val="00FE5DCB"/>
    <w:rsid w:val="00FE6447"/>
    <w:rsid w:val="00FE6E8F"/>
    <w:rsid w:val="00FE7787"/>
    <w:rsid w:val="00FF1545"/>
    <w:rsid w:val="00FF1BC6"/>
    <w:rsid w:val="00FF1BE6"/>
    <w:rsid w:val="00FF281B"/>
    <w:rsid w:val="00FF426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E19E7-7614-4EDC-B5CB-FEF46C3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CharacterStyle1">
    <w:name w:val="Character Style 1"/>
    <w:uiPriority w:val="99"/>
    <w:rsid w:val="00C2073A"/>
    <w:rPr>
      <w:rFonts w:ascii="Tahoma" w:hAnsi="Tahoma" w:cs="Tahoma"/>
      <w:sz w:val="26"/>
      <w:szCs w:val="26"/>
    </w:rPr>
  </w:style>
  <w:style w:type="paragraph" w:styleId="ac">
    <w:name w:val="No Spacing"/>
    <w:uiPriority w:val="1"/>
    <w:qFormat/>
    <w:rsid w:val="00C207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en-US" w:eastAsia="ru-RU"/>
    </w:rPr>
  </w:style>
  <w:style w:type="character" w:customStyle="1" w:styleId="31">
    <w:name w:val="Заголовок 3 Знак1"/>
    <w:aliases w:val="h3 Знак,Gliederung3 Char Знак,Gliederung3 Знак,H3 Знак,Çàãîëîâîê 3 Знак"/>
    <w:rsid w:val="00CF5722"/>
    <w:rPr>
      <w:rFonts w:ascii="Arial" w:hAnsi="Arial"/>
      <w:b/>
      <w:sz w:val="24"/>
    </w:rPr>
  </w:style>
  <w:style w:type="paragraph" w:customStyle="1" w:styleId="ConsPlusNormal">
    <w:name w:val="ConsPlusNormal"/>
    <w:rsid w:val="0017543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754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7543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328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91DC-6555-49D2-92E8-0D85C106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Admin</cp:lastModifiedBy>
  <cp:revision>11</cp:revision>
  <cp:lastPrinted>2022-06-06T14:50:00Z</cp:lastPrinted>
  <dcterms:created xsi:type="dcterms:W3CDTF">2022-05-12T11:21:00Z</dcterms:created>
  <dcterms:modified xsi:type="dcterms:W3CDTF">2022-06-09T13:30:00Z</dcterms:modified>
</cp:coreProperties>
</file>