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064"/>
        <w:gridCol w:w="5292"/>
      </w:tblGrid>
      <w:tr w:rsidR="00AC75F6" w:rsidRPr="00AC75F6" w:rsidTr="00AC75F6">
        <w:trPr>
          <w:trHeight w:val="1883"/>
        </w:trPr>
        <w:tc>
          <w:tcPr>
            <w:tcW w:w="4064" w:type="dxa"/>
            <w:shd w:val="clear" w:color="auto" w:fill="auto"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</w:tcPr>
          <w:p w:rsidR="00AC75F6" w:rsidRPr="00532923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AC75F6" w:rsidRPr="00532923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при проведении электронного аукциона на поставку </w:t>
            </w:r>
            <w:r>
              <w:rPr>
                <w:rFonts w:eastAsia="Calibri"/>
                <w:sz w:val="24"/>
                <w:szCs w:val="24"/>
              </w:rPr>
              <w:t>строительных материалов</w:t>
            </w:r>
            <w:r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>
              <w:rPr>
                <w:rFonts w:eastAsia="Calibri"/>
                <w:sz w:val="24"/>
                <w:szCs w:val="24"/>
              </w:rPr>
              <w:t xml:space="preserve"> текущего ремонта</w:t>
            </w:r>
            <w:r w:rsidRPr="00532923">
              <w:rPr>
                <w:rFonts w:eastAsia="Calibri"/>
                <w:sz w:val="24"/>
                <w:szCs w:val="24"/>
              </w:rPr>
              <w:t xml:space="preserve"> ИПУ РАН</w:t>
            </w:r>
          </w:p>
          <w:p w:rsid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AC75F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C75F6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C75F6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AC75F6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C75F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16"/>
                <w:szCs w:val="16"/>
              </w:rPr>
            </w:pPr>
            <w:r w:rsidRPr="00AC75F6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</w:tr>
    </w:tbl>
    <w:p w:rsidR="00AC75F6" w:rsidRPr="00AC75F6" w:rsidRDefault="00AC75F6" w:rsidP="00AC75F6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AC75F6">
        <w:rPr>
          <w:rFonts w:eastAsia="Calibri"/>
          <w:sz w:val="24"/>
          <w:szCs w:val="24"/>
        </w:rPr>
        <w:t>Обоснование</w:t>
      </w: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AC75F6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AC75F6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AC75F6">
        <w:rPr>
          <w:rFonts w:eastAsia="Calibri"/>
          <w:sz w:val="24"/>
          <w:szCs w:val="24"/>
          <w:u w:val="single"/>
        </w:rPr>
        <w:t>Поставка строительных материалов для нужд текущего ремонта ИПУ РАН</w:t>
      </w: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1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151"/>
      </w:tblGrid>
      <w:tr w:rsidR="00AC75F6" w:rsidRPr="00AC75F6" w:rsidTr="00AC75F6">
        <w:trPr>
          <w:trHeight w:val="12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6" w:rsidRPr="00AC75F6" w:rsidRDefault="00AC75F6" w:rsidP="00AC75F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AC75F6">
              <w:rPr>
                <w:rFonts w:eastAsia="Times New Roman"/>
                <w:sz w:val="22"/>
                <w:lang w:eastAsia="ru-RU"/>
              </w:rPr>
              <w:t xml:space="preserve">ОКПД 2: </w:t>
            </w:r>
          </w:p>
          <w:p w:rsidR="00AC75F6" w:rsidRPr="00AC75F6" w:rsidRDefault="00AC75F6" w:rsidP="00AC75F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AC75F6">
              <w:rPr>
                <w:rFonts w:eastAsia="Times New Roman"/>
                <w:sz w:val="22"/>
                <w:lang w:eastAsia="ru-RU"/>
              </w:rPr>
              <w:t>22.23.14.130 - Ставни, жалюзи и аналогичные изделия и их комплектующие (запасные части) пластмассовые (КТРУ - 22.23.14.130-</w:t>
            </w:r>
            <w:proofErr w:type="gramStart"/>
            <w:r w:rsidRPr="00AC75F6">
              <w:rPr>
                <w:rFonts w:eastAsia="Times New Roman"/>
                <w:sz w:val="22"/>
                <w:lang w:eastAsia="ru-RU"/>
              </w:rPr>
              <w:t>00000003  Подоконник</w:t>
            </w:r>
            <w:proofErr w:type="gramEnd"/>
            <w:r w:rsidRPr="00AC75F6">
              <w:rPr>
                <w:rFonts w:eastAsia="Times New Roman"/>
                <w:sz w:val="22"/>
                <w:lang w:eastAsia="ru-RU"/>
              </w:rPr>
              <w:t>)</w:t>
            </w:r>
          </w:p>
        </w:tc>
      </w:tr>
      <w:tr w:rsidR="00AC75F6" w:rsidRPr="00AC75F6" w:rsidTr="00AC75F6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 xml:space="preserve">Начальная (максимальная) цена контракта </w:t>
            </w:r>
            <w:proofErr w:type="gramStart"/>
            <w:r w:rsidRPr="00AC75F6">
              <w:rPr>
                <w:rFonts w:eastAsia="Calibri"/>
                <w:sz w:val="22"/>
              </w:rPr>
              <w:t>составляет  245653</w:t>
            </w:r>
            <w:proofErr w:type="gramEnd"/>
            <w:r w:rsidRPr="00AC75F6">
              <w:rPr>
                <w:rFonts w:eastAsia="Calibri"/>
                <w:sz w:val="22"/>
              </w:rPr>
              <w:t xml:space="preserve"> (двести сорок пять тысяч шестьсот пятьдесят три) рубля 20 копеек, с учетом НДС 20%  - 40942,20 рублей. 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AC75F6" w:rsidRPr="00AC75F6" w:rsidTr="00AC75F6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Согласно приложению на 1 л. в 1 экз.</w:t>
            </w:r>
          </w:p>
        </w:tc>
      </w:tr>
      <w:tr w:rsidR="00AC75F6" w:rsidRPr="00AC75F6" w:rsidTr="00AC75F6">
        <w:trPr>
          <w:trHeight w:val="255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Дата подготовки обоснования НМЦК: 23.03.2023 г.</w:t>
            </w:r>
          </w:p>
        </w:tc>
      </w:tr>
    </w:tbl>
    <w:p w:rsidR="00AC75F6" w:rsidRPr="00AC75F6" w:rsidRDefault="00AC75F6" w:rsidP="00AC75F6">
      <w:pPr>
        <w:spacing w:after="0" w:line="360" w:lineRule="exact"/>
        <w:ind w:firstLine="709"/>
        <w:jc w:val="both"/>
        <w:rPr>
          <w:rFonts w:eastAsia="Calibri"/>
          <w:sz w:val="22"/>
        </w:rPr>
      </w:pPr>
      <w:r w:rsidRPr="00AC75F6">
        <w:rPr>
          <w:rFonts w:eastAsia="Calibri"/>
          <w:sz w:val="22"/>
        </w:rPr>
        <w:t xml:space="preserve">Приложение: Расчет НМЦК: в соответствии с приказом Минэкономразвития России </w:t>
      </w:r>
      <w:r w:rsidRPr="00AC75F6">
        <w:rPr>
          <w:rFonts w:eastAsia="Calibri"/>
          <w:sz w:val="22"/>
        </w:rPr>
        <w:br/>
        <w:t>от 02.10.2013 № 567 на 2 л. в 1 экз.</w:t>
      </w:r>
    </w:p>
    <w:p w:rsidR="00AC75F6" w:rsidRPr="00AC75F6" w:rsidRDefault="00AC75F6" w:rsidP="00AC75F6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AC75F6" w:rsidRPr="00AC75F6" w:rsidRDefault="00AC75F6" w:rsidP="00AC75F6">
      <w:pPr>
        <w:tabs>
          <w:tab w:val="left" w:pos="1560"/>
        </w:tabs>
        <w:spacing w:after="0" w:line="360" w:lineRule="exact"/>
        <w:ind w:firstLine="709"/>
        <w:jc w:val="both"/>
        <w:rPr>
          <w:rFonts w:eastAsia="Calibri"/>
          <w:sz w:val="22"/>
        </w:rPr>
      </w:pPr>
      <w:r w:rsidRPr="00AC75F6">
        <w:rPr>
          <w:rFonts w:eastAsia="Calibri"/>
          <w:sz w:val="22"/>
        </w:rPr>
        <w:t xml:space="preserve">Заведующий ФЭО                                ___________________        </w:t>
      </w:r>
      <w:r>
        <w:rPr>
          <w:rFonts w:eastAsia="Calibri"/>
          <w:sz w:val="22"/>
        </w:rPr>
        <w:t xml:space="preserve">                            </w:t>
      </w:r>
      <w:r w:rsidRPr="00AC75F6">
        <w:rPr>
          <w:rFonts w:eastAsia="Calibri"/>
          <w:sz w:val="22"/>
        </w:rPr>
        <w:t>/А.В. Костина/</w:t>
      </w:r>
    </w:p>
    <w:p w:rsidR="00AC75F6" w:rsidRPr="00AC75F6" w:rsidRDefault="00AC75F6" w:rsidP="00AC75F6">
      <w:pPr>
        <w:tabs>
          <w:tab w:val="left" w:pos="1560"/>
        </w:tabs>
        <w:spacing w:after="0" w:line="360" w:lineRule="exact"/>
        <w:ind w:firstLine="709"/>
        <w:jc w:val="both"/>
        <w:rPr>
          <w:rFonts w:eastAsia="Calibri"/>
          <w:sz w:val="22"/>
        </w:rPr>
      </w:pPr>
    </w:p>
    <w:p w:rsidR="00AC75F6" w:rsidRPr="00AC75F6" w:rsidRDefault="00AC75F6" w:rsidP="00AC75F6">
      <w:pPr>
        <w:tabs>
          <w:tab w:val="left" w:pos="1560"/>
        </w:tabs>
        <w:spacing w:after="0" w:line="360" w:lineRule="exact"/>
        <w:ind w:firstLine="709"/>
        <w:jc w:val="both"/>
        <w:rPr>
          <w:rFonts w:eastAsia="Calibri"/>
          <w:sz w:val="22"/>
        </w:rPr>
      </w:pPr>
    </w:p>
    <w:p w:rsidR="006A63AD" w:rsidRDefault="006A63AD" w:rsidP="00AC75F6">
      <w:pPr>
        <w:jc w:val="both"/>
      </w:pPr>
    </w:p>
    <w:sectPr w:rsidR="006A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7D"/>
    <w:rsid w:val="006A63AD"/>
    <w:rsid w:val="00AC75F6"/>
    <w:rsid w:val="00B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3B28-38DF-49C3-A937-BC22015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2023-03-29T09:47:00Z</dcterms:created>
  <dcterms:modified xsi:type="dcterms:W3CDTF">2023-03-29T09:50:00Z</dcterms:modified>
</cp:coreProperties>
</file>