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B6D1F" w14:textId="77777777" w:rsidR="008559EF" w:rsidRPr="004A768E" w:rsidRDefault="00412DE2" w:rsidP="0053017B">
      <w:pPr>
        <w:spacing w:before="0" w:beforeAutospacing="0" w:after="0" w:afterAutospacing="0"/>
        <w:ind w:left="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F8608E3" w14:textId="77777777" w:rsidR="004A768E" w:rsidRDefault="00DF0FF3" w:rsidP="0053017B">
      <w:pPr>
        <w:pStyle w:val="ConsPlusNormal"/>
        <w:ind w:left="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540FE95F" w14:textId="77777777" w:rsidR="00BD2335" w:rsidRDefault="004A768E" w:rsidP="0053017B">
      <w:pPr>
        <w:pStyle w:val="ConsPlusNormal"/>
        <w:ind w:left="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178B390" w14:textId="68A8CC56" w:rsidR="00747BE6" w:rsidRPr="00FA3A95" w:rsidRDefault="004A768E" w:rsidP="0053017B">
      <w:pPr>
        <w:pStyle w:val="ConsPlusNormal"/>
        <w:ind w:left="5812"/>
        <w:rPr>
          <w:rFonts w:asciiTheme="minorHAnsi" w:hAnsiTheme="minorHAnsi" w:cstheme="minorHAnsi"/>
          <w:sz w:val="24"/>
          <w:szCs w:val="24"/>
        </w:rPr>
      </w:pPr>
      <w:r w:rsidRPr="00BD2335">
        <w:rPr>
          <w:rFonts w:asciiTheme="minorHAnsi" w:hAnsiTheme="minorHAnsi" w:cstheme="minorHAnsi"/>
          <w:sz w:val="24"/>
          <w:szCs w:val="24"/>
        </w:rPr>
        <w:t xml:space="preserve">на поставку </w:t>
      </w:r>
      <w:r w:rsidR="004D6F46">
        <w:rPr>
          <w:rFonts w:ascii="Times New Roman" w:eastAsia="Calibri" w:hAnsi="Times New Roman" w:cs="Times New Roman"/>
          <w:sz w:val="24"/>
          <w:szCs w:val="26"/>
          <w:lang w:eastAsia="ar-SA"/>
        </w:rPr>
        <w:t>строительных материалов для нужд текущего ремонта ИПУ РАН</w:t>
      </w:r>
    </w:p>
    <w:p w14:paraId="0E8D4AD2" w14:textId="77777777" w:rsidR="00BD2335" w:rsidRPr="004A768E" w:rsidRDefault="00BD2335" w:rsidP="00BD2335">
      <w:pPr>
        <w:pStyle w:val="ConsPlusNormal"/>
        <w:ind w:firstLine="5103"/>
        <w:rPr>
          <w:rFonts w:asciiTheme="minorHAnsi" w:hAnsiTheme="minorHAnsi" w:cstheme="minorHAnsi"/>
          <w:sz w:val="24"/>
          <w:szCs w:val="24"/>
        </w:rPr>
      </w:pPr>
    </w:p>
    <w:p w14:paraId="2DA4E053" w14:textId="77777777" w:rsidR="0053017B" w:rsidRDefault="0053017B" w:rsidP="004D6F46">
      <w:pPr>
        <w:spacing w:before="0" w:beforeAutospacing="0" w:after="0" w:afterAutospacing="0"/>
        <w:rPr>
          <w:rFonts w:hAnsi="Times New Roman" w:cs="Times New Roman"/>
          <w:b/>
          <w:bCs/>
          <w:color w:val="000000"/>
          <w:sz w:val="24"/>
          <w:szCs w:val="24"/>
          <w:lang w:val="ru-RU"/>
        </w:rPr>
      </w:pPr>
    </w:p>
    <w:p w14:paraId="5D7C13E9" w14:textId="35795D82"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7C14AAC5"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3FE836E9" w14:textId="77777777" w:rsidR="00B30B23" w:rsidRDefault="004A768E" w:rsidP="00747BE6">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61F2FB09" w14:textId="76643BA3" w:rsidR="004D6F46" w:rsidRDefault="004D6F46" w:rsidP="00747BE6">
      <w:pPr>
        <w:spacing w:before="0" w:beforeAutospacing="0" w:after="0" w:afterAutospacing="0"/>
        <w:jc w:val="center"/>
        <w:rPr>
          <w:rFonts w:hAnsi="Times New Roman" w:cs="Times New Roman"/>
          <w:bCs/>
          <w:color w:val="000000"/>
          <w:sz w:val="24"/>
          <w:szCs w:val="24"/>
          <w:lang w:val="ru-RU"/>
        </w:rPr>
      </w:pPr>
      <w:r w:rsidRPr="004D6F46">
        <w:rPr>
          <w:rFonts w:hAnsi="Times New Roman" w:cs="Times New Roman"/>
          <w:bCs/>
          <w:color w:val="000000"/>
          <w:sz w:val="24"/>
          <w:szCs w:val="24"/>
          <w:lang w:val="ru-RU"/>
        </w:rPr>
        <w:t>поставку строительных материалов для нужд текущего ремонта ИПУ РАН</w:t>
      </w:r>
      <w:bookmarkStart w:id="0" w:name="_GoBack"/>
      <w:bookmarkEnd w:id="0"/>
    </w:p>
    <w:p w14:paraId="794F05E3"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804"/>
        <w:gridCol w:w="5812"/>
      </w:tblGrid>
      <w:tr w:rsidR="00D75D24" w:rsidRPr="0069528D" w14:paraId="3B01276F" w14:textId="77777777" w:rsidTr="00134133">
        <w:trPr>
          <w:trHeight w:val="1423"/>
        </w:trPr>
        <w:tc>
          <w:tcPr>
            <w:tcW w:w="591" w:type="dxa"/>
            <w:tcBorders>
              <w:top w:val="single" w:sz="6" w:space="0" w:color="000000"/>
              <w:left w:val="single" w:sz="6" w:space="0" w:color="000000"/>
              <w:bottom w:val="single" w:sz="6" w:space="0" w:color="000000"/>
              <w:right w:val="single" w:sz="6" w:space="0" w:color="000000"/>
            </w:tcBorders>
          </w:tcPr>
          <w:p w14:paraId="67A1E09B"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327FFC"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4D30B"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747BE6" w:rsidRPr="004D6F46" w14:paraId="32E8EDC9" w14:textId="77777777" w:rsidTr="0053017B">
        <w:tc>
          <w:tcPr>
            <w:tcW w:w="591" w:type="dxa"/>
            <w:tcBorders>
              <w:top w:val="single" w:sz="6" w:space="0" w:color="000000"/>
              <w:left w:val="single" w:sz="6" w:space="0" w:color="000000"/>
              <w:bottom w:val="single" w:sz="6" w:space="0" w:color="000000"/>
              <w:right w:val="single" w:sz="6" w:space="0" w:color="000000"/>
            </w:tcBorders>
          </w:tcPr>
          <w:p w14:paraId="3652B061"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55806" w14:textId="77777777" w:rsidR="00747BE6" w:rsidRPr="00BD4C45" w:rsidRDefault="00747BE6" w:rsidP="00747BE6">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4EAF68"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4DABD85C" w14:textId="77777777"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498285F" w14:textId="3E6F6CBF" w:rsidR="00747BE6" w:rsidRPr="00F20791"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w:t>
            </w:r>
            <w:r w:rsidR="004F54AC">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6C51B461" w14:textId="77777777" w:rsidR="00747BE6" w:rsidRPr="003343B9" w:rsidRDefault="00747BE6" w:rsidP="00747BE6">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1581CE59" w14:textId="53ABB107" w:rsidR="00747BE6" w:rsidRPr="00B5467D" w:rsidRDefault="00747BE6" w:rsidP="00747BE6">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FD5EF65" w14:textId="1B1B1B50" w:rsidR="00747BE6" w:rsidRPr="00B5467D" w:rsidRDefault="00747BE6" w:rsidP="00747BE6">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полтора раза размер обеспечения</w:t>
            </w:r>
            <w:proofErr w:type="gramEnd"/>
            <w:r w:rsidRPr="00B5467D">
              <w:rPr>
                <w:rFonts w:ascii="Times New Roman" w:eastAsia="Calibri" w:hAnsi="Times New Roman" w:cs="Times New Roman"/>
                <w:sz w:val="24"/>
                <w:szCs w:val="24"/>
                <w:lang w:val="ru-RU"/>
              </w:rPr>
              <w:t xml:space="preserve"> </w:t>
            </w:r>
            <w:proofErr w:type="gramStart"/>
            <w:r w:rsidRPr="00B5467D">
              <w:rPr>
                <w:rFonts w:ascii="Times New Roman" w:eastAsia="Calibri" w:hAnsi="Times New Roman" w:cs="Times New Roman"/>
                <w:sz w:val="24"/>
                <w:szCs w:val="24"/>
                <w:lang w:val="ru-RU"/>
              </w:rPr>
              <w:t xml:space="preserve">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от начальной (максимальной) цены контракта или от цены заключаемого контракта (если контракт </w:t>
            </w:r>
            <w:r w:rsidRPr="00F96D55">
              <w:rPr>
                <w:rFonts w:ascii="Times New Roman" w:eastAsia="Calibri" w:hAnsi="Times New Roman" w:cs="Times New Roman"/>
                <w:sz w:val="24"/>
                <w:szCs w:val="24"/>
                <w:lang w:val="ru-RU"/>
              </w:rPr>
              <w:lastRenderedPageBreak/>
              <w:t xml:space="preserve">заключается по результатам определения поставщика (подрядчика, исполнителя) в соответствии с пунктом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1 части 1 статьи 30 Федерального закона № 44-ФЗ) </w:t>
            </w:r>
            <w:r w:rsidR="004F54AC">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w:t>
            </w:r>
            <w:proofErr w:type="gramEnd"/>
            <w:r w:rsidRPr="00B5467D">
              <w:rPr>
                <w:rFonts w:ascii="Times New Roman" w:eastAsia="Calibri" w:hAnsi="Times New Roman" w:cs="Times New Roman"/>
                <w:sz w:val="24"/>
                <w:szCs w:val="24"/>
                <w:lang w:val="ru-RU"/>
              </w:rPr>
              <w:t xml:space="preserve">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3D4DBEF9" w14:textId="79F3829B"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6AA422A8" w14:textId="77777777" w:rsidR="00747BE6" w:rsidRPr="001776F0"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35D27CD2" w14:textId="77777777" w:rsidR="00747BE6" w:rsidRPr="00B0649E" w:rsidRDefault="00747BE6" w:rsidP="00747BE6">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670B4C71" w14:textId="77777777" w:rsidR="00747BE6" w:rsidRPr="004C6497"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3780882F" w14:textId="4CB8DC62"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4F54AC">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58F53396" w14:textId="77777777" w:rsidR="00747BE6" w:rsidRPr="003343B9"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1C8EA6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3D4E38F"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14:paraId="392AA7A3"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46DE504"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Реквизиты счета для внесения обеспечения исполнения контракта:</w:t>
            </w:r>
          </w:p>
          <w:p w14:paraId="76F7AB42" w14:textId="77777777" w:rsidR="00747BE6" w:rsidRPr="003E62F3"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671F6E5"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2D1962A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14:paraId="41EB0BCB"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130442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63B2C0F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5BA0A94D"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14:paraId="3D8BE150"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14:paraId="3A4F9AF2"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14:paraId="1AF80A70" w14:textId="66B641B1" w:rsidR="00747BE6" w:rsidRPr="004F54AC"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0"/>
                <w:szCs w:val="20"/>
                <w:lang w:val="ru-RU" w:eastAsia="ru-RU"/>
              </w:rPr>
            </w:pPr>
            <w:r w:rsidRPr="00B5467D">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t xml:space="preserve">     </w:t>
            </w:r>
            <w:r w:rsidRPr="004F54AC">
              <w:rPr>
                <w:rFonts w:ascii="Times New Roman" w:eastAsia="Times New Roman" w:hAnsi="Times New Roman" w:cs="Times New Roman"/>
                <w:sz w:val="20"/>
                <w:szCs w:val="20"/>
                <w:lang w:val="ru-RU" w:eastAsia="ru-RU"/>
              </w:rPr>
              <w:t>(указывается предмет аукциона)</w:t>
            </w:r>
          </w:p>
          <w:p w14:paraId="38B519F8" w14:textId="77777777"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3E03A6C" w14:textId="77777777" w:rsidR="004F54AC" w:rsidRDefault="004F54AC" w:rsidP="00747BE6">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16B20A2D" w14:textId="6AEB6721" w:rsidR="00747BE6" w:rsidRPr="00B5467D"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473D13F9" w14:textId="77777777" w:rsidR="00747BE6" w:rsidRPr="00B5467D" w:rsidRDefault="00747BE6" w:rsidP="004F54AC">
            <w:pPr>
              <w:widowControl w:val="0"/>
              <w:suppressAutoHyphens/>
              <w:autoSpaceDE w:val="0"/>
              <w:autoSpaceDN w:val="0"/>
              <w:adjustRightInd w:val="0"/>
              <w:spacing w:before="0" w:beforeAutospacing="0" w:after="0" w:afterAutospacing="0"/>
              <w:ind w:right="11" w:firstLine="486"/>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0D341712" w14:textId="5A0DDE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2265B853" w14:textId="77777777"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335D1721" w14:textId="22988FDD"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от 20.12.2021 № 2369 </w:t>
            </w:r>
            <w:r w:rsidR="004F54AC">
              <w:rPr>
                <w:rFonts w:ascii="Times New Roman" w:eastAsia="Calibri" w:hAnsi="Times New Roman" w:cs="Times New Roman"/>
                <w:sz w:val="24"/>
                <w:szCs w:val="24"/>
                <w:lang w:val="ru-RU"/>
              </w:rPr>
              <w:br/>
            </w:r>
            <w:r>
              <w:rPr>
                <w:rFonts w:ascii="Times New Roman" w:eastAsia="Calibri" w:hAnsi="Times New Roman" w:cs="Times New Roman"/>
                <w:sz w:val="24"/>
                <w:szCs w:val="24"/>
                <w:lang w:val="ru-RU"/>
              </w:rPr>
              <w:t>«</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4F54AC">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об изменении и признании утратившими силу </w:t>
            </w:r>
            <w:r w:rsidRPr="00520676">
              <w:rPr>
                <w:rFonts w:ascii="Times New Roman" w:eastAsia="Calibri" w:hAnsi="Times New Roman" w:cs="Times New Roman"/>
                <w:sz w:val="24"/>
                <w:szCs w:val="24"/>
                <w:lang w:val="ru-RU"/>
              </w:rPr>
              <w:lastRenderedPageBreak/>
              <w:t>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154D11B3" w14:textId="51D3CA28" w:rsidR="00747BE6" w:rsidRPr="00B5467D" w:rsidRDefault="00747BE6" w:rsidP="00747BE6">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48ACC928" w14:textId="77777777" w:rsidR="00747BE6" w:rsidRPr="003E62F3" w:rsidRDefault="00747BE6" w:rsidP="00747BE6">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27ADE829" w14:textId="1F37FA03" w:rsidR="00747BE6" w:rsidRPr="00875D32"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4F54AC">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4F54AC">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55B0448F" w14:textId="417EF977" w:rsidR="00747BE6" w:rsidRPr="00B5467D" w:rsidRDefault="00747BE6" w:rsidP="00747BE6">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4F54AC">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6430FB8" w14:textId="6A97E240" w:rsidR="00747BE6" w:rsidRPr="0065679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proofErr w:type="gramStart"/>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0" w:history="1">
              <w:r w:rsidRPr="00645D48">
                <w:rPr>
                  <w:rStyle w:val="af8"/>
                  <w:rFonts w:ascii="Times New Roman" w:eastAsia="Calibri" w:hAnsi="Times New Roman" w:cs="Times New Roman"/>
                  <w:iCs/>
                  <w:color w:val="auto"/>
                  <w:sz w:val="24"/>
                  <w:szCs w:val="24"/>
                  <w:u w:val="none"/>
                  <w:lang w:val="ru-RU"/>
                </w:rPr>
                <w:t xml:space="preserve">статьей </w:t>
              </w:r>
              <w:r w:rsidR="004F54AC">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w:t>
            </w:r>
            <w:proofErr w:type="gramEnd"/>
            <w:r w:rsidRPr="00645D48">
              <w:rPr>
                <w:rFonts w:ascii="Times New Roman" w:eastAsia="Calibri" w:hAnsi="Times New Roman" w:cs="Times New Roman"/>
                <w:iCs/>
                <w:sz w:val="24"/>
                <w:szCs w:val="24"/>
                <w:lang w:val="ru-RU"/>
              </w:rPr>
              <w:t xml:space="preserve"> закупки, при осуществлении которой предоставляется такая независимая гарантия;</w:t>
            </w:r>
          </w:p>
          <w:p w14:paraId="35BEE3A8"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77306764" w14:textId="3F3522CC"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w:t>
            </w:r>
            <w:r w:rsidR="004F54AC">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16FB4C7C" w14:textId="7484BA68"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w:t>
            </w:r>
            <w:r w:rsidRPr="00B5467D">
              <w:rPr>
                <w:rFonts w:ascii="Times New Roman" w:eastAsia="Calibri" w:hAnsi="Times New Roman" w:cs="Times New Roman"/>
                <w:iCs/>
                <w:sz w:val="24"/>
                <w:szCs w:val="24"/>
                <w:lang w:val="ru-RU"/>
              </w:rPr>
              <w:lastRenderedPageBreak/>
              <w:t xml:space="preserve">счет, на котором в соответствии с законодательством Российской Федерации учитываются операции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41B1ECEA" w14:textId="77777777"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61DAABDE" w14:textId="77777777" w:rsidR="00747BE6" w:rsidRPr="0017380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D003BD7" w14:textId="7129AC81" w:rsidR="00747BE6" w:rsidRPr="00B5467D"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4AC">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4F54AC">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D0478EE" w14:textId="77777777" w:rsidR="00747BE6" w:rsidRDefault="00747BE6" w:rsidP="00747BE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1FA0036D" w14:textId="6E512B1E"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sidR="004F54AC">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4F54AC">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58B03294" w14:textId="5FCFA35D" w:rsidR="00747BE6" w:rsidRDefault="00747BE6" w:rsidP="00747BE6">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w:t>
            </w:r>
            <w:r w:rsidR="004F54AC">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C88FD3B" w14:textId="259501AA" w:rsidR="00747BE6" w:rsidRDefault="00747BE6" w:rsidP="00747BE6">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lastRenderedPageBreak/>
              <w:t xml:space="preserve">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w:t>
            </w:r>
            <w:r w:rsidR="004F54AC">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в извещении об осуществлении закупки и документации о закупке.</w:t>
            </w:r>
          </w:p>
          <w:p w14:paraId="7A914AA1" w14:textId="606D9BFD" w:rsidR="00EF6757" w:rsidRPr="002B28F3" w:rsidRDefault="00EF6757" w:rsidP="00747BE6">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 xml:space="preserve">ии </w:t>
            </w:r>
            <w:r w:rsidR="004F54AC">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с Федеральным законом № 44-ФЗ</w:t>
            </w:r>
            <w:r w:rsidR="009A6EF7">
              <w:rPr>
                <w:rFonts w:ascii="Times New Roman" w:eastAsia="Times New Roman" w:hAnsi="Times New Roman" w:cs="Times New Roman"/>
                <w:sz w:val="24"/>
                <w:szCs w:val="24"/>
                <w:lang w:val="ru-RU" w:eastAsia="ru-RU"/>
              </w:rPr>
              <w:t>.</w:t>
            </w:r>
          </w:p>
        </w:tc>
      </w:tr>
      <w:tr w:rsidR="00747BE6" w:rsidRPr="00E12BD3" w14:paraId="7DFA0040" w14:textId="77777777" w:rsidTr="0053017B">
        <w:trPr>
          <w:trHeight w:val="338"/>
        </w:trPr>
        <w:tc>
          <w:tcPr>
            <w:tcW w:w="591" w:type="dxa"/>
            <w:tcBorders>
              <w:top w:val="single" w:sz="6" w:space="0" w:color="000000"/>
              <w:left w:val="single" w:sz="6" w:space="0" w:color="000000"/>
              <w:bottom w:val="single" w:sz="6" w:space="0" w:color="000000"/>
              <w:right w:val="single" w:sz="6" w:space="0" w:color="000000"/>
            </w:tcBorders>
          </w:tcPr>
          <w:p w14:paraId="2CF7160E" w14:textId="77777777" w:rsidR="00747BE6" w:rsidRPr="00C7479C" w:rsidRDefault="00747BE6" w:rsidP="00747BE6">
            <w:pPr>
              <w:pStyle w:val="af6"/>
              <w:numPr>
                <w:ilvl w:val="0"/>
                <w:numId w:val="24"/>
              </w:numPr>
              <w:tabs>
                <w:tab w:val="left" w:pos="284"/>
              </w:tabs>
              <w:autoSpaceDE w:val="0"/>
              <w:autoSpaceDN w:val="0"/>
              <w:adjustRightInd w:val="0"/>
              <w:spacing w:after="0"/>
              <w:ind w:hanging="644"/>
              <w:jc w:val="center"/>
            </w:pPr>
          </w:p>
        </w:tc>
        <w:tc>
          <w:tcPr>
            <w:tcW w:w="3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5EF5B" w14:textId="77777777" w:rsidR="00747BE6" w:rsidRPr="00BD4C45" w:rsidRDefault="00747BE6" w:rsidP="004F54AC">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C287C" w14:textId="77777777" w:rsidR="00747BE6" w:rsidRDefault="00747BE6" w:rsidP="00747BE6">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7AE883F8"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2"/>
      <w:headerReference w:type="default" r:id="rId13"/>
      <w:footerReference w:type="even" r:id="rId14"/>
      <w:footerReference w:type="default" r:id="rId15"/>
      <w:headerReference w:type="first" r:id="rId16"/>
      <w:footerReference w:type="first" r:id="rId17"/>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D9E20" w14:textId="77777777" w:rsidR="008D4BB0" w:rsidRDefault="008D4BB0" w:rsidP="00EE65A5">
      <w:pPr>
        <w:spacing w:before="0" w:after="0"/>
      </w:pPr>
      <w:r>
        <w:separator/>
      </w:r>
    </w:p>
  </w:endnote>
  <w:endnote w:type="continuationSeparator" w:id="0">
    <w:p w14:paraId="0DAF9655" w14:textId="77777777" w:rsidR="008D4BB0" w:rsidRDefault="008D4BB0"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28D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EEBEAB0" w14:textId="77777777"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10183"/>
      <w:docPartObj>
        <w:docPartGallery w:val="Page Numbers (Bottom of Page)"/>
        <w:docPartUnique/>
      </w:docPartObj>
    </w:sdtPr>
    <w:sdtEndPr/>
    <w:sdtContent>
      <w:p w14:paraId="137597A0" w14:textId="77777777" w:rsidR="00866959" w:rsidRDefault="00FF4A36" w:rsidP="00EF2747">
        <w:pPr>
          <w:pStyle w:val="ac"/>
          <w:jc w:val="center"/>
        </w:pPr>
        <w:r>
          <w:fldChar w:fldCharType="begin"/>
        </w:r>
        <w:r>
          <w:instrText>PAGE   \* MERGEFORMAT</w:instrText>
        </w:r>
        <w:r>
          <w:fldChar w:fldCharType="separate"/>
        </w:r>
        <w:r w:rsidR="004D6F46" w:rsidRPr="004D6F46">
          <w:rPr>
            <w:noProof/>
            <w:lang w:val="ru-RU"/>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5079A" w14:textId="77777777"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E110F" w14:textId="77777777" w:rsidR="008D4BB0" w:rsidRDefault="008D4BB0" w:rsidP="00EE65A5">
      <w:pPr>
        <w:spacing w:before="0" w:after="0"/>
      </w:pPr>
      <w:r>
        <w:separator/>
      </w:r>
    </w:p>
  </w:footnote>
  <w:footnote w:type="continuationSeparator" w:id="0">
    <w:p w14:paraId="1603A02F" w14:textId="77777777" w:rsidR="008D4BB0" w:rsidRDefault="008D4BB0"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A0F6F" w14:textId="77777777"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EA21B" w14:textId="77777777"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E9730" w14:textId="77777777"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4133"/>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5A4"/>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D6F46"/>
    <w:rsid w:val="004E6F88"/>
    <w:rsid w:val="004E7838"/>
    <w:rsid w:val="004F28E0"/>
    <w:rsid w:val="004F4A5F"/>
    <w:rsid w:val="004F54AC"/>
    <w:rsid w:val="004F7E17"/>
    <w:rsid w:val="005020AB"/>
    <w:rsid w:val="00515235"/>
    <w:rsid w:val="005155F7"/>
    <w:rsid w:val="00517C25"/>
    <w:rsid w:val="00520676"/>
    <w:rsid w:val="0052172D"/>
    <w:rsid w:val="00522191"/>
    <w:rsid w:val="0052267E"/>
    <w:rsid w:val="00523D8B"/>
    <w:rsid w:val="0053017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7BE6"/>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4BB0"/>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A6EF7"/>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87A11"/>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26D98"/>
    <w:rsid w:val="00B30B23"/>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92"/>
    <w:rsid w:val="00BE5BC9"/>
    <w:rsid w:val="00BF5C31"/>
    <w:rsid w:val="00C05B02"/>
    <w:rsid w:val="00C060B9"/>
    <w:rsid w:val="00C11EF7"/>
    <w:rsid w:val="00C12C86"/>
    <w:rsid w:val="00C2112C"/>
    <w:rsid w:val="00C216FD"/>
    <w:rsid w:val="00C260E7"/>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757"/>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A3A54A2A37D81D48BB1F8717BA8F50CB952770343C58128D2139B83E94536754B9770140932BCAC7DC1A441C1E38014812745259B0EB0CxFvC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2A3A54A2A37D81D48BB1F8717BA8F50CB952770343C58128D2139B83E94536754B97702439A21C597860A405549371D4A0E6A5247B0xEv8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A8EC-7B90-4404-B5B4-B6D5CDFD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777</cp:lastModifiedBy>
  <cp:revision>9</cp:revision>
  <cp:lastPrinted>2023-05-22T11:00:00Z</cp:lastPrinted>
  <dcterms:created xsi:type="dcterms:W3CDTF">2024-07-09T19:39:00Z</dcterms:created>
  <dcterms:modified xsi:type="dcterms:W3CDTF">2025-04-06T10:53:00Z</dcterms:modified>
</cp:coreProperties>
</file>