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proofErr w:type="gramStart"/>
      <w:r w:rsidRPr="00B71B8D">
        <w:rPr>
          <w:rFonts w:ascii="Times New Roman" w:hAnsi="Times New Roman" w:cs="Times New Roman"/>
          <w:bCs/>
          <w:sz w:val="24"/>
          <w:szCs w:val="24"/>
        </w:rPr>
        <w:t>по</w:t>
      </w:r>
      <w:proofErr w:type="gramEnd"/>
      <w:r w:rsidRPr="00B71B8D">
        <w:rPr>
          <w:rFonts w:ascii="Times New Roman" w:hAnsi="Times New Roman" w:cs="Times New Roman"/>
          <w:bCs/>
          <w:sz w:val="24"/>
          <w:szCs w:val="24"/>
        </w:rPr>
        <w:t xml:space="preserve">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proofErr w:type="gramStart"/>
      <w:r w:rsidRPr="00B71B8D">
        <w:rPr>
          <w:rFonts w:ascii="Times New Roman" w:hAnsi="Times New Roman" w:cs="Times New Roman"/>
          <w:b/>
          <w:bCs/>
          <w:spacing w:val="-1"/>
          <w:sz w:val="24"/>
          <w:szCs w:val="24"/>
        </w:rPr>
        <w:t>об</w:t>
      </w:r>
      <w:proofErr w:type="gramEnd"/>
      <w:r w:rsidRPr="00B71B8D">
        <w:rPr>
          <w:rFonts w:ascii="Times New Roman" w:hAnsi="Times New Roman" w:cs="Times New Roman"/>
          <w:b/>
          <w:bCs/>
          <w:spacing w:val="-1"/>
          <w:sz w:val="24"/>
          <w:szCs w:val="24"/>
        </w:rPr>
        <w:t xml:space="preserve">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753519">
        <w:rPr>
          <w:rFonts w:ascii="Times New Roman" w:hAnsi="Times New Roman" w:cs="Times New Roman"/>
          <w:b/>
          <w:sz w:val="24"/>
          <w:szCs w:val="24"/>
        </w:rPr>
        <w:t>11</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753519">
        <w:rPr>
          <w:rFonts w:ascii="Times New Roman" w:hAnsi="Times New Roman" w:cs="Times New Roman"/>
          <w:b/>
          <w:sz w:val="24"/>
          <w:szCs w:val="24"/>
        </w:rPr>
        <w:t>досок подоконных и комплектующих к ним</w:t>
      </w:r>
      <w:r w:rsidR="009836A7" w:rsidRPr="009836A7">
        <w:rPr>
          <w:rFonts w:ascii="Times New Roman" w:hAnsi="Times New Roman" w:cs="Times New Roman"/>
          <w:b/>
          <w:sz w:val="24"/>
          <w:szCs w:val="24"/>
        </w:rPr>
        <w:t xml:space="preserve">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283BC9" w:rsidRDefault="004B3743" w:rsidP="00B046EC">
            <w:pPr>
              <w:tabs>
                <w:tab w:val="left" w:leader="dot" w:pos="9259"/>
              </w:tabs>
              <w:spacing w:after="60" w:line="240" w:lineRule="auto"/>
              <w:jc w:val="center"/>
              <w:rPr>
                <w:rFonts w:ascii="Times New Roman" w:eastAsia="Times New Roman" w:hAnsi="Times New Roman" w:cs="Times New Roman"/>
                <w:b/>
                <w:sz w:val="24"/>
                <w:szCs w:val="24"/>
                <w:lang w:eastAsia="ru-RU"/>
              </w:rPr>
            </w:pPr>
            <w:r w:rsidRPr="00283BC9">
              <w:rPr>
                <w:rFonts w:ascii="Times New Roman" w:eastAsia="Times New Roman" w:hAnsi="Times New Roman" w:cs="Times New Roman"/>
                <w:b/>
                <w:sz w:val="24"/>
                <w:szCs w:val="24"/>
                <w:lang w:eastAsia="ru-RU"/>
              </w:rPr>
              <w:t>2</w:t>
            </w:r>
            <w:r w:rsidR="00283BC9" w:rsidRPr="00283BC9">
              <w:rPr>
                <w:rFonts w:ascii="Times New Roman" w:eastAsia="Times New Roman" w:hAnsi="Times New Roman" w:cs="Times New Roman"/>
                <w:b/>
                <w:sz w:val="24"/>
                <w:szCs w:val="24"/>
                <w:lang w:eastAsia="ru-RU"/>
              </w:rPr>
              <w:t>7</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283BC9" w:rsidRDefault="004B3743" w:rsidP="00AD1531">
            <w:pPr>
              <w:tabs>
                <w:tab w:val="left" w:leader="dot" w:pos="9259"/>
              </w:tabs>
              <w:spacing w:after="60" w:line="240" w:lineRule="auto"/>
              <w:jc w:val="center"/>
              <w:rPr>
                <w:rFonts w:ascii="Times New Roman" w:eastAsia="Times New Roman" w:hAnsi="Times New Roman" w:cs="Times New Roman"/>
                <w:b/>
                <w:sz w:val="24"/>
                <w:szCs w:val="24"/>
                <w:lang w:eastAsia="ru-RU"/>
              </w:rPr>
            </w:pPr>
            <w:r w:rsidRPr="00283BC9">
              <w:rPr>
                <w:rFonts w:ascii="Times New Roman" w:eastAsia="Times New Roman" w:hAnsi="Times New Roman" w:cs="Times New Roman"/>
                <w:b/>
                <w:sz w:val="24"/>
                <w:szCs w:val="24"/>
                <w:lang w:eastAsia="ru-RU"/>
              </w:rPr>
              <w:t>3</w:t>
            </w:r>
            <w:r w:rsidR="00283BC9" w:rsidRPr="00283BC9">
              <w:rPr>
                <w:rFonts w:ascii="Times New Roman" w:eastAsia="Times New Roman" w:hAnsi="Times New Roman" w:cs="Times New Roman"/>
                <w:b/>
                <w:sz w:val="24"/>
                <w:szCs w:val="24"/>
                <w:lang w:eastAsia="ru-RU"/>
              </w:rPr>
              <w:t>1</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6F5AA2" w:rsidRDefault="006F5AA2" w:rsidP="004D7087">
      <w:pPr>
        <w:spacing w:after="0"/>
        <w:ind w:firstLine="567"/>
        <w:jc w:val="center"/>
        <w:rPr>
          <w:rFonts w:ascii="Times New Roman" w:hAnsi="Times New Roman" w:cs="Times New Roman"/>
          <w:color w:val="FF0000"/>
          <w:sz w:val="24"/>
          <w:szCs w:val="24"/>
        </w:rPr>
      </w:pP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9A0061">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Pr="009D65CF">
              <w:rPr>
                <w:rFonts w:ascii="Times New Roman" w:hAnsi="Times New Roman" w:cs="Times New Roman"/>
                <w:sz w:val="24"/>
                <w:szCs w:val="24"/>
              </w:rPr>
              <w:t xml:space="preserve"> </w:t>
            </w:r>
            <w:r w:rsidR="009A0061">
              <w:rPr>
                <w:rFonts w:ascii="Times New Roman" w:hAnsi="Times New Roman" w:cs="Times New Roman"/>
                <w:sz w:val="24"/>
                <w:szCs w:val="24"/>
              </w:rPr>
              <w:t xml:space="preserve">досок подоконных и комплектующих к ним </w:t>
            </w:r>
            <w:bookmarkStart w:id="0" w:name="_GoBack"/>
            <w:bookmarkEnd w:id="0"/>
            <w:r w:rsidR="008854AF" w:rsidRPr="008854AF">
              <w:rPr>
                <w:rFonts w:ascii="Times New Roman" w:hAnsi="Times New Roman" w:cs="Times New Roman"/>
                <w:sz w:val="24"/>
                <w:szCs w:val="24"/>
              </w:rPr>
              <w:t>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9A0061" w:rsidRDefault="009A0061" w:rsidP="009A0061">
            <w:pPr>
              <w:jc w:val="both"/>
              <w:rPr>
                <w:rFonts w:ascii="Times New Roman" w:hAnsi="Times New Roman" w:cs="Times New Roman"/>
                <w:sz w:val="24"/>
                <w:szCs w:val="24"/>
              </w:rPr>
            </w:pPr>
            <w:r w:rsidRPr="009A0061">
              <w:rPr>
                <w:rFonts w:ascii="Times New Roman" w:hAnsi="Times New Roman" w:cs="Times New Roman"/>
                <w:sz w:val="24"/>
                <w:szCs w:val="24"/>
              </w:rPr>
              <w:t>21 1 7728013512 772801001 00</w:t>
            </w:r>
            <w:r w:rsidR="0034732E">
              <w:rPr>
                <w:rFonts w:ascii="Times New Roman" w:hAnsi="Times New Roman" w:cs="Times New Roman"/>
                <w:sz w:val="24"/>
                <w:szCs w:val="24"/>
              </w:rPr>
              <w:t>16</w:t>
            </w:r>
            <w:r w:rsidRPr="009A0061">
              <w:rPr>
                <w:rFonts w:ascii="Times New Roman" w:hAnsi="Times New Roman" w:cs="Times New Roman"/>
                <w:sz w:val="24"/>
                <w:szCs w:val="24"/>
              </w:rPr>
              <w:t xml:space="preserve"> 001 </w:t>
            </w:r>
            <w:r>
              <w:rPr>
                <w:rFonts w:ascii="Times New Roman" w:hAnsi="Times New Roman" w:cs="Times New Roman"/>
                <w:sz w:val="24"/>
                <w:szCs w:val="24"/>
              </w:rPr>
              <w:t>2223</w:t>
            </w:r>
            <w:r w:rsidRPr="009A0061">
              <w:rPr>
                <w:rFonts w:ascii="Times New Roman" w:hAnsi="Times New Roman" w:cs="Times New Roman"/>
                <w:sz w:val="24"/>
                <w:szCs w:val="24"/>
              </w:rPr>
              <w:t xml:space="preserve">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123AA7">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123AA7">
              <w:rPr>
                <w:rFonts w:ascii="Times New Roman" w:hAnsi="Times New Roman" w:cs="Times New Roman"/>
                <w:iCs/>
                <w:sz w:val="24"/>
                <w:szCs w:val="24"/>
              </w:rPr>
              <w:t>/ЭА-11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1"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1"/>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w:t>
            </w:r>
            <w:r w:rsidR="00432488">
              <w:rPr>
                <w:rFonts w:ascii="Times New Roman" w:hAnsi="Times New Roman" w:cs="Times New Roman"/>
                <w:sz w:val="24"/>
                <w:szCs w:val="24"/>
              </w:rPr>
              <w:t>ефона</w:t>
            </w:r>
            <w:r w:rsidR="002F64C5">
              <w:rPr>
                <w:rFonts w:ascii="Times New Roman" w:hAnsi="Times New Roman" w:cs="Times New Roman"/>
                <w:sz w:val="24"/>
                <w:szCs w:val="24"/>
              </w:rPr>
              <w:t xml:space="preserve">: </w:t>
            </w:r>
            <w:r w:rsidR="008958F2">
              <w:rPr>
                <w:rFonts w:ascii="Times New Roman" w:hAnsi="Times New Roman" w:cs="Times New Roman"/>
                <w:sz w:val="24"/>
                <w:szCs w:val="24"/>
              </w:rPr>
              <w:t>+7</w:t>
            </w:r>
            <w:r w:rsidR="002F64C5" w:rsidRPr="00432488">
              <w:rPr>
                <w:rFonts w:ascii="Times New Roman" w:hAnsi="Times New Roman" w:cs="Times New Roman"/>
                <w:sz w:val="24"/>
                <w:szCs w:val="24"/>
              </w:rPr>
              <w:t xml:space="preserve"> (495) </w:t>
            </w:r>
            <w:r w:rsidR="00432488" w:rsidRPr="00432488">
              <w:rPr>
                <w:rFonts w:ascii="Times New Roman" w:hAnsi="Times New Roman" w:cs="Times New Roman"/>
                <w:sz w:val="24"/>
                <w:szCs w:val="24"/>
              </w:rPr>
              <w:t>198-17-20</w:t>
            </w:r>
            <w:r w:rsidRPr="00B71B8D">
              <w:rPr>
                <w:rFonts w:ascii="Times New Roman" w:hAnsi="Times New Roman" w:cs="Times New Roman"/>
                <w:sz w:val="24"/>
                <w:szCs w:val="24"/>
              </w:rPr>
              <w:t>,</w:t>
            </w:r>
            <w:r w:rsidR="00432488">
              <w:rPr>
                <w:rFonts w:ascii="Times New Roman" w:hAnsi="Times New Roman" w:cs="Times New Roman"/>
                <w:sz w:val="24"/>
                <w:szCs w:val="24"/>
              </w:rPr>
              <w:t xml:space="preserve"> </w:t>
            </w:r>
            <w:r w:rsidR="00432488">
              <w:rPr>
                <w:rFonts w:ascii="Times New Roman" w:hAnsi="Times New Roman" w:cs="Times New Roman"/>
                <w:sz w:val="24"/>
                <w:szCs w:val="24"/>
              </w:rPr>
              <w:br/>
              <w:t>доб. 1653, 1601, 1000</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D25313"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D25313"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2" w:name="_Hlk55673992"/>
            <w:r w:rsidR="00123AA7">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2"/>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A771D0" w:rsidRPr="00654F5D" w:rsidRDefault="008854AF" w:rsidP="007E0F41">
            <w:pPr>
              <w:jc w:val="both"/>
              <w:rPr>
                <w:rFonts w:ascii="Times New Roman" w:hAnsi="Times New Roman" w:cs="Times New Roman"/>
                <w:b/>
                <w:bCs/>
                <w:i/>
                <w:sz w:val="24"/>
                <w:szCs w:val="24"/>
              </w:rPr>
            </w:pPr>
            <w:r w:rsidRPr="008854AF">
              <w:rPr>
                <w:rFonts w:ascii="Times New Roman" w:eastAsia="Times New Roman" w:hAnsi="Times New Roman" w:cs="Times New Roman"/>
                <w:bCs/>
                <w:color w:val="000000"/>
                <w:sz w:val="24"/>
                <w:szCs w:val="24"/>
                <w:lang w:eastAsia="ru-RU"/>
              </w:rPr>
              <w:t xml:space="preserve">22.23.19.000 - Изделия пластмассовые </w:t>
            </w:r>
            <w:r w:rsidRPr="008854AF">
              <w:rPr>
                <w:rFonts w:ascii="Times New Roman" w:eastAsia="Times New Roman" w:hAnsi="Times New Roman" w:cs="Times New Roman"/>
                <w:bCs/>
                <w:color w:val="000000"/>
                <w:sz w:val="24"/>
                <w:szCs w:val="24"/>
                <w:lang w:eastAsia="ru-RU"/>
              </w:rPr>
              <w:lastRenderedPageBreak/>
              <w:t xml:space="preserve">строительные, не включенные в другие группировки </w:t>
            </w:r>
            <w:r w:rsidRPr="007E0F41">
              <w:rPr>
                <w:rFonts w:ascii="Times New Roman" w:eastAsia="Calibri" w:hAnsi="Times New Roman" w:cs="Times New Roman"/>
                <w:bCs/>
                <w:i/>
                <w:color w:val="000000"/>
                <w:sz w:val="24"/>
                <w:szCs w:val="24"/>
                <w:lang w:eastAsia="ar-SA"/>
              </w:rPr>
              <w:t xml:space="preserve">(КТРУ </w:t>
            </w:r>
            <w:r w:rsidR="007E0F41" w:rsidRPr="007E0F41">
              <w:rPr>
                <w:rFonts w:ascii="Times New Roman" w:eastAsia="Calibri" w:hAnsi="Times New Roman" w:cs="Times New Roman"/>
                <w:bCs/>
                <w:i/>
                <w:color w:val="000000"/>
                <w:sz w:val="24"/>
                <w:szCs w:val="24"/>
                <w:lang w:eastAsia="ar-SA"/>
              </w:rPr>
              <w:t>отсутствует</w:t>
            </w:r>
            <w:r w:rsidRPr="008854AF">
              <w:rPr>
                <w:rFonts w:ascii="Times New Roman" w:eastAsia="Calibri" w:hAnsi="Times New Roman" w:cs="Times New Roman"/>
                <w:bCs/>
                <w:i/>
                <w:color w:val="000000"/>
                <w:sz w:val="24"/>
                <w:szCs w:val="24"/>
                <w:lang w:eastAsia="ar-SA"/>
              </w:rPr>
              <w:t>)</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E01A9D" w:rsidP="00E01A9D">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109 309 </w:t>
            </w:r>
            <w:r w:rsidR="0092371B" w:rsidRPr="0092371B">
              <w:rPr>
                <w:rFonts w:ascii="Times New Roman" w:eastAsia="Times New Roman" w:hAnsi="Times New Roman" w:cs="Times New Roman"/>
                <w:b/>
                <w:bCs/>
                <w:color w:val="000000"/>
                <w:sz w:val="24"/>
                <w:szCs w:val="24"/>
                <w:lang w:eastAsia="ru-RU"/>
              </w:rPr>
              <w:t>(</w:t>
            </w:r>
            <w:r w:rsidRPr="00E01A9D">
              <w:rPr>
                <w:rFonts w:ascii="Times New Roman" w:eastAsia="Times New Roman" w:hAnsi="Times New Roman" w:cs="Times New Roman"/>
                <w:bCs/>
                <w:color w:val="000000"/>
                <w:sz w:val="24"/>
                <w:szCs w:val="24"/>
                <w:lang w:eastAsia="ru-RU"/>
              </w:rPr>
              <w:t>Сто девять тысяч триста девять</w:t>
            </w:r>
            <w:r w:rsidR="0092371B" w:rsidRPr="0092371B">
              <w:rPr>
                <w:rFonts w:ascii="Times New Roman" w:eastAsia="Times New Roman" w:hAnsi="Times New Roman" w:cs="Times New Roman"/>
                <w:b/>
                <w:bCs/>
                <w:color w:val="000000"/>
                <w:sz w:val="24"/>
                <w:szCs w:val="24"/>
                <w:lang w:eastAsia="ru-RU"/>
              </w:rPr>
              <w:t>) рублей 2</w:t>
            </w:r>
            <w:r>
              <w:rPr>
                <w:rFonts w:ascii="Times New Roman" w:eastAsia="Times New Roman" w:hAnsi="Times New Roman" w:cs="Times New Roman"/>
                <w:b/>
                <w:bCs/>
                <w:color w:val="000000"/>
                <w:sz w:val="24"/>
                <w:szCs w:val="24"/>
                <w:lang w:eastAsia="ru-RU"/>
              </w:rPr>
              <w:t>0</w:t>
            </w:r>
            <w:r w:rsidR="0092371B" w:rsidRPr="0092371B">
              <w:rPr>
                <w:rFonts w:ascii="Times New Roman" w:eastAsia="Times New Roman" w:hAnsi="Times New Roman" w:cs="Times New Roman"/>
                <w:b/>
                <w:bCs/>
                <w:color w:val="000000"/>
                <w:sz w:val="24"/>
                <w:szCs w:val="24"/>
                <w:lang w:eastAsia="ru-RU"/>
              </w:rPr>
              <w:t xml:space="preserve"> копеек</w:t>
            </w:r>
            <w:r w:rsidR="0092371B" w:rsidRPr="0092371B">
              <w:rPr>
                <w:rFonts w:ascii="Times New Roman" w:eastAsia="Times New Roman" w:hAnsi="Times New Roman" w:cs="Times New Roman"/>
                <w:bCs/>
                <w:color w:val="000000"/>
                <w:sz w:val="24"/>
                <w:szCs w:val="24"/>
                <w:lang w:eastAsia="ru-RU"/>
              </w:rPr>
              <w:t xml:space="preserve">, с учетом НДС 20% - </w:t>
            </w:r>
            <w:r>
              <w:rPr>
                <w:rFonts w:ascii="Times New Roman" w:eastAsia="Times New Roman" w:hAnsi="Times New Roman" w:cs="Times New Roman"/>
                <w:bCs/>
                <w:color w:val="000000"/>
                <w:sz w:val="24"/>
                <w:szCs w:val="24"/>
                <w:lang w:eastAsia="ru-RU"/>
              </w:rPr>
              <w:t>18 218,20</w:t>
            </w:r>
            <w:r w:rsidR="0092371B" w:rsidRPr="0092371B">
              <w:rPr>
                <w:rFonts w:ascii="Times New Roman" w:eastAsia="Times New Roman" w:hAnsi="Times New Roman" w:cs="Times New Roman"/>
                <w:bCs/>
                <w:color w:val="000000"/>
                <w:sz w:val="24"/>
                <w:szCs w:val="24"/>
                <w:lang w:eastAsia="ru-RU"/>
              </w:rPr>
              <w:t xml:space="preserve"> рублей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proofErr w:type="gramStart"/>
            <w:r>
              <w:rPr>
                <w:rFonts w:ascii="Times New Roman" w:hAnsi="Times New Roman" w:cs="Times New Roman"/>
                <w:sz w:val="24"/>
                <w:szCs w:val="24"/>
              </w:rPr>
              <w:t>поставляемых</w:t>
            </w:r>
            <w:proofErr w:type="gramEnd"/>
            <w:r>
              <w:rPr>
                <w:rFonts w:ascii="Times New Roman" w:hAnsi="Times New Roman" w:cs="Times New Roman"/>
                <w:sz w:val="24"/>
                <w:szCs w:val="24"/>
              </w:rPr>
              <w:t>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3" w:name="_Toc375898305"/>
            <w:bookmarkStart w:id="4" w:name="_Toc375898889"/>
            <w:bookmarkStart w:id="5" w:name="_Toc376103906"/>
            <w:bookmarkStart w:id="6" w:name="_Toc376104003"/>
            <w:bookmarkStart w:id="7" w:name="_Toc376104161"/>
            <w:bookmarkStart w:id="8" w:name="_Toc376104277"/>
            <w:bookmarkStart w:id="9"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3"/>
            <w:bookmarkEnd w:id="4"/>
            <w:bookmarkEnd w:id="5"/>
            <w:bookmarkEnd w:id="6"/>
            <w:bookmarkEnd w:id="7"/>
            <w:bookmarkEnd w:id="8"/>
            <w:bookmarkEnd w:id="9"/>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proofErr w:type="gramStart"/>
            <w:r w:rsidRPr="00B71B8D">
              <w:rPr>
                <w:rFonts w:ascii="Times New Roman" w:hAnsi="Times New Roman" w:cs="Times New Roman"/>
                <w:sz w:val="24"/>
                <w:szCs w:val="24"/>
              </w:rPr>
              <w:t>учреждениям</w:t>
            </w:r>
            <w:proofErr w:type="gramEnd"/>
            <w:r w:rsidRPr="00B71B8D">
              <w:rPr>
                <w:rFonts w:ascii="Times New Roman" w:hAnsi="Times New Roman" w:cs="Times New Roman"/>
                <w:sz w:val="24"/>
                <w:szCs w:val="24"/>
              </w:rPr>
              <w:t xml:space="preserve">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нужд</w:t>
            </w:r>
            <w:proofErr w:type="gramEnd"/>
            <w:r w:rsidRPr="00B71B8D">
              <w:rPr>
                <w:rFonts w:ascii="Times New Roman" w:hAnsi="Times New Roman" w:cs="Times New Roman"/>
                <w:sz w:val="24"/>
                <w:szCs w:val="24"/>
              </w:rPr>
              <w:t>».</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исключительных</w:t>
            </w:r>
            <w:proofErr w:type="gramEnd"/>
            <w:r w:rsidRPr="00B71B8D">
              <w:rPr>
                <w:rFonts w:ascii="Times New Roman" w:hAnsi="Times New Roman" w:cs="Times New Roman"/>
                <w:sz w:val="24"/>
                <w:szCs w:val="24"/>
              </w:rPr>
              <w:t xml:space="preserve">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w:t>
            </w:r>
            <w:r w:rsidRPr="00B71B8D">
              <w:rPr>
                <w:rFonts w:ascii="Times New Roman" w:hAnsi="Times New Roman" w:cs="Times New Roman"/>
                <w:sz w:val="24"/>
                <w:szCs w:val="24"/>
              </w:rPr>
              <w:lastRenderedPageBreak/>
              <w:t xml:space="preserve">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lastRenderedPageBreak/>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B476C" w:rsidRDefault="00B5571A" w:rsidP="00B5571A">
            <w:pPr>
              <w:jc w:val="both"/>
              <w:rPr>
                <w:rFonts w:ascii="Times New Roman" w:hAnsi="Times New Roman" w:cs="Times New Roman"/>
                <w:sz w:val="24"/>
                <w:szCs w:val="24"/>
              </w:rPr>
            </w:pPr>
            <w:proofErr w:type="spellStart"/>
            <w:r w:rsidRPr="006B476C">
              <w:rPr>
                <w:rFonts w:ascii="Times New Roman" w:hAnsi="Times New Roman" w:cs="Times New Roman"/>
                <w:sz w:val="24"/>
                <w:szCs w:val="24"/>
              </w:rPr>
              <w:t>Непроведение</w:t>
            </w:r>
            <w:proofErr w:type="spellEnd"/>
            <w:r w:rsidRPr="006B47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FE4459">
              <w:rPr>
                <w:rFonts w:ascii="Times New Roman" w:hAnsi="Times New Roman" w:cs="Times New Roman"/>
                <w:sz w:val="24"/>
                <w:szCs w:val="24"/>
              </w:rPr>
              <w:br/>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с законодательством Российской Федерации о налогах и сборах) </w:t>
            </w:r>
            <w:r w:rsidR="00FE4459">
              <w:rPr>
                <w:rFonts w:ascii="Times New Roman" w:hAnsi="Times New Roman" w:cs="Times New Roman"/>
                <w:sz w:val="24"/>
                <w:szCs w:val="24"/>
              </w:rPr>
              <w:br/>
            </w:r>
            <w:r w:rsidRPr="00B71B8D">
              <w:rPr>
                <w:rFonts w:ascii="Times New Roman" w:hAnsi="Times New Roman" w:cs="Times New Roman"/>
                <w:sz w:val="24"/>
                <w:szCs w:val="24"/>
              </w:rPr>
              <w:t xml:space="preserve">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B71B8D">
              <w:rPr>
                <w:rFonts w:ascii="Times New Roman" w:hAnsi="Times New Roman" w:cs="Times New Roman"/>
                <w:sz w:val="24"/>
                <w:szCs w:val="24"/>
              </w:rPr>
              <w:lastRenderedPageBreak/>
              <w:t>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292216" w:rsidRDefault="00B5571A" w:rsidP="003D1F7A">
            <w:pPr>
              <w:jc w:val="both"/>
              <w:rPr>
                <w:rFonts w:ascii="Times New Roman" w:hAnsi="Times New Roman" w:cs="Times New Roman"/>
              </w:rPr>
            </w:pPr>
            <w:r w:rsidRPr="0029221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Pr>
                <w:rFonts w:ascii="Times New Roman" w:hAnsi="Times New Roman" w:cs="Times New Roman"/>
              </w:rPr>
              <w:t xml:space="preserve"> </w:t>
            </w:r>
            <w:r w:rsidRPr="00292216">
              <w:rPr>
                <w:rFonts w:ascii="Times New Roman" w:hAnsi="Times New Roman" w:cs="Times New Roman"/>
              </w:rPr>
              <w:t xml:space="preserve">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E4459">
              <w:rPr>
                <w:rFonts w:ascii="Times New Roman" w:hAnsi="Times New Roman" w:cs="Times New Roman"/>
              </w:rPr>
              <w:br/>
            </w:r>
            <w:r w:rsidRPr="00292216">
              <w:rPr>
                <w:rFonts w:ascii="Times New Roman" w:hAnsi="Times New Roman" w:cs="Times New Roman"/>
              </w:rPr>
              <w:t>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Решение об одобрении или о совершении крупной сделки либо копия данного </w:t>
            </w:r>
            <w:r w:rsidR="00B5571A" w:rsidRPr="00B71B8D">
              <w:rPr>
                <w:rFonts w:ascii="Times New Roman" w:hAnsi="Times New Roman" w:cs="Times New Roman"/>
                <w:sz w:val="24"/>
                <w:szCs w:val="24"/>
              </w:rPr>
              <w:lastRenderedPageBreak/>
              <w:t>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2"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3"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2F2781" w:rsidRPr="002F2781">
              <w:rPr>
                <w:rFonts w:ascii="Times New Roman" w:hAnsi="Times New Roman" w:cs="Times New Roman"/>
                <w:sz w:val="24"/>
                <w:szCs w:val="24"/>
              </w:rPr>
              <w:t xml:space="preserve">настоящего Федерального закона (в случае, если участник электронного аукциона заявил о получении указанных преимуществ), или копии таких документов; </w:t>
            </w:r>
            <w:r w:rsidR="002F2781" w:rsidRPr="002F2781">
              <w:rPr>
                <w:rFonts w:ascii="Times New Roman" w:hAnsi="Times New Roman" w:cs="Times New Roman"/>
                <w:i/>
                <w:sz w:val="24"/>
                <w:szCs w:val="24"/>
              </w:rPr>
              <w:t>Не требуется</w:t>
            </w:r>
          </w:p>
          <w:p w:rsidR="00B346E1"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432488">
              <w:rPr>
                <w:rFonts w:ascii="Times New Roman" w:hAnsi="Times New Roman" w:cs="Times New Roman"/>
                <w:sz w:val="24"/>
                <w:szCs w:val="24"/>
              </w:rPr>
              <w:t xml:space="preserve"> лицами. </w:t>
            </w:r>
            <w:r w:rsidR="00432488" w:rsidRPr="00587F2E">
              <w:rPr>
                <w:rFonts w:ascii="Times New Roman" w:hAnsi="Times New Roman" w:cs="Times New Roman"/>
                <w:b/>
                <w:i/>
                <w:sz w:val="24"/>
                <w:szCs w:val="24"/>
              </w:rPr>
              <w:t>В соответствии с п.1.6</w:t>
            </w:r>
            <w:proofErr w:type="gramStart"/>
            <w:r w:rsidR="00432488" w:rsidRPr="00587F2E">
              <w:rPr>
                <w:rFonts w:ascii="Times New Roman" w:hAnsi="Times New Roman" w:cs="Times New Roman"/>
                <w:b/>
                <w:i/>
                <w:sz w:val="24"/>
                <w:szCs w:val="24"/>
              </w:rPr>
              <w:t>. приказа</w:t>
            </w:r>
            <w:proofErr w:type="gramEnd"/>
            <w:r w:rsidR="00432488" w:rsidRPr="00587F2E">
              <w:rPr>
                <w:rFonts w:ascii="Times New Roman" w:hAnsi="Times New Roman" w:cs="Times New Roman"/>
                <w:b/>
                <w:i/>
                <w:sz w:val="24"/>
                <w:szCs w:val="24"/>
              </w:rPr>
              <w:t xml:space="preserve">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 </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ориентированной</w:t>
            </w:r>
            <w:proofErr w:type="gramEnd"/>
            <w:r>
              <w:rPr>
                <w:rFonts w:ascii="Times New Roman" w:hAnsi="Times New Roman" w:cs="Times New Roman"/>
                <w:sz w:val="24"/>
                <w:szCs w:val="24"/>
              </w:rPr>
              <w:t xml:space="preserve">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организаций</w:t>
            </w:r>
            <w:proofErr w:type="gramEnd"/>
          </w:p>
        </w:tc>
        <w:tc>
          <w:tcPr>
            <w:tcW w:w="4217" w:type="dxa"/>
          </w:tcPr>
          <w:p w:rsidR="00B5571A" w:rsidRPr="00A37E6C" w:rsidRDefault="00B5571A" w:rsidP="00B5571A">
            <w:pPr>
              <w:jc w:val="both"/>
              <w:rPr>
                <w:rFonts w:ascii="Times New Roman" w:hAnsi="Times New Roman" w:cs="Times New Roman"/>
                <w:sz w:val="24"/>
                <w:szCs w:val="24"/>
              </w:rPr>
            </w:pPr>
            <w:proofErr w:type="gramStart"/>
            <w:r w:rsidRPr="00A37E6C">
              <w:rPr>
                <w:rFonts w:ascii="Times New Roman" w:hAnsi="Times New Roman" w:cs="Times New Roman"/>
                <w:sz w:val="24"/>
                <w:szCs w:val="24"/>
              </w:rPr>
              <w:t>не</w:t>
            </w:r>
            <w:proofErr w:type="gramEnd"/>
            <w:r w:rsidRPr="00A37E6C">
              <w:rPr>
                <w:rFonts w:ascii="Times New Roman" w:hAnsi="Times New Roman" w:cs="Times New Roman"/>
                <w:sz w:val="24"/>
                <w:szCs w:val="24"/>
              </w:rPr>
              <w:t xml:space="preserve">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C1170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C11709">
              <w:rPr>
                <w:rFonts w:ascii="Times New Roman" w:hAnsi="Times New Roman" w:cs="Times New Roman"/>
                <w:b/>
                <w:color w:val="C00000"/>
                <w:sz w:val="24"/>
                <w:szCs w:val="24"/>
              </w:rPr>
              <w:t>12</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апреля</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C1170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C11709">
              <w:rPr>
                <w:rFonts w:ascii="Times New Roman" w:hAnsi="Times New Roman" w:cs="Times New Roman"/>
                <w:b/>
                <w:color w:val="C00000"/>
                <w:sz w:val="24"/>
                <w:szCs w:val="24"/>
              </w:rPr>
              <w:t>13</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апреля</w:t>
            </w:r>
            <w:r>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C11709">
              <w:rPr>
                <w:rFonts w:ascii="Times New Roman" w:hAnsi="Times New Roman" w:cs="Times New Roman"/>
                <w:b/>
                <w:color w:val="C00000"/>
                <w:sz w:val="24"/>
                <w:szCs w:val="24"/>
              </w:rPr>
              <w:t>14</w:t>
            </w:r>
            <w:r w:rsidR="00FE4459">
              <w:rPr>
                <w:rFonts w:ascii="Times New Roman" w:hAnsi="Times New Roman" w:cs="Times New Roman"/>
                <w:b/>
                <w:color w:val="C00000"/>
                <w:sz w:val="24"/>
                <w:szCs w:val="24"/>
              </w:rPr>
              <w:t>_</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апреля</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Язык или языки, на которых предоставляется </w:t>
            </w:r>
            <w:r w:rsidRPr="00B71B8D">
              <w:rPr>
                <w:rFonts w:ascii="Times New Roman" w:hAnsi="Times New Roman" w:cs="Times New Roman"/>
                <w:sz w:val="24"/>
                <w:szCs w:val="24"/>
              </w:rPr>
              <w:lastRenderedPageBreak/>
              <w:t>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A37E6C">
            <w:pPr>
              <w:jc w:val="both"/>
              <w:rPr>
                <w:rFonts w:ascii="Times New Roman" w:hAnsi="Times New Roman" w:cs="Times New Roman"/>
                <w:sz w:val="24"/>
                <w:szCs w:val="24"/>
              </w:rPr>
            </w:pPr>
            <w:r w:rsidRPr="00A37E6C">
              <w:rPr>
                <w:rFonts w:ascii="Times New Roman" w:hAnsi="Times New Roman" w:cs="Times New Roman"/>
                <w:sz w:val="24"/>
                <w:szCs w:val="24"/>
              </w:rPr>
              <w:t>Телефон</w:t>
            </w:r>
            <w:r w:rsidRPr="00A37E6C">
              <w:rPr>
                <w:rFonts w:ascii="Times New Roman" w:hAnsi="Times New Roman" w:cs="Times New Roman"/>
                <w:color w:val="FF0000"/>
                <w:sz w:val="24"/>
                <w:szCs w:val="24"/>
              </w:rPr>
              <w:t xml:space="preserve">: </w:t>
            </w:r>
            <w:r w:rsidR="00432488" w:rsidRPr="00A37E6C">
              <w:rPr>
                <w:rFonts w:ascii="Times New Roman" w:hAnsi="Times New Roman" w:cs="Times New Roman"/>
                <w:sz w:val="24"/>
                <w:szCs w:val="24"/>
              </w:rPr>
              <w:t>8 (495) 198-17-20,</w:t>
            </w:r>
            <w:r w:rsidR="00A37E6C">
              <w:rPr>
                <w:rFonts w:ascii="Times New Roman" w:hAnsi="Times New Roman" w:cs="Times New Roman"/>
                <w:sz w:val="24"/>
                <w:szCs w:val="24"/>
              </w:rPr>
              <w:t xml:space="preserve"> </w:t>
            </w:r>
            <w:r w:rsidR="00432488" w:rsidRPr="00A37E6C">
              <w:rPr>
                <w:rFonts w:ascii="Times New Roman" w:hAnsi="Times New Roman" w:cs="Times New Roman"/>
                <w:sz w:val="24"/>
                <w:szCs w:val="24"/>
              </w:rPr>
              <w:t>доб. 1653, 1601, 1000</w:t>
            </w:r>
            <w:r w:rsidR="00A37E6C">
              <w:rPr>
                <w:rFonts w:ascii="Times New Roman" w:hAnsi="Times New Roman" w:cs="Times New Roman"/>
                <w:sz w:val="24"/>
                <w:szCs w:val="24"/>
              </w:rPr>
              <w:t>;</w:t>
            </w:r>
            <w:r w:rsidR="00B47CBF">
              <w:rPr>
                <w:rFonts w:ascii="Times New Roman" w:hAnsi="Times New Roman" w:cs="Times New Roman"/>
                <w:sz w:val="24"/>
                <w:szCs w:val="24"/>
              </w:rPr>
              <w:t xml:space="preserve"> </w:t>
            </w:r>
            <w:r w:rsidR="00A37E6C">
              <w:rPr>
                <w:rFonts w:ascii="Times New Roman" w:hAnsi="Times New Roman" w:cs="Times New Roman"/>
                <w:sz w:val="24"/>
                <w:szCs w:val="24"/>
              </w:rPr>
              <w:t>э</w:t>
            </w:r>
            <w:r w:rsidRPr="00B71B8D">
              <w:rPr>
                <w:rFonts w:ascii="Times New Roman" w:hAnsi="Times New Roman" w:cs="Times New Roman"/>
                <w:sz w:val="24"/>
                <w:szCs w:val="24"/>
              </w:rPr>
              <w:t xml:space="preserve">лектронная почта: </w:t>
            </w:r>
            <w:hyperlink r:id="rId14" w:history="1">
              <w:r w:rsidR="007E0F41" w:rsidRPr="00502521">
                <w:rPr>
                  <w:rStyle w:val="ae"/>
                  <w:rFonts w:ascii="Times New Roman" w:hAnsi="Times New Roman" w:cs="Times New Roman"/>
                  <w:b/>
                  <w:sz w:val="24"/>
                  <w:szCs w:val="24"/>
                </w:rPr>
                <w:t>kontrakt@ipu.ru</w:t>
              </w:r>
            </w:hyperlink>
            <w:r w:rsidRPr="0092371B">
              <w:rPr>
                <w:rFonts w:ascii="Times New Roman" w:hAnsi="Times New Roman" w:cs="Times New Roman"/>
                <w:b/>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0F2CEE">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 xml:space="preserve">казчик вправе внести </w:t>
            </w:r>
            <w:proofErr w:type="gramStart"/>
            <w:r w:rsidR="00B17A33">
              <w:rPr>
                <w:rFonts w:ascii="Times New Roman" w:hAnsi="Times New Roman" w:cs="Times New Roman"/>
                <w:sz w:val="24"/>
                <w:szCs w:val="24"/>
              </w:rPr>
              <w:t>изменения:</w:t>
            </w:r>
            <w:r w:rsidR="005E49DE" w:rsidRPr="008135FE">
              <w:rPr>
                <w:rFonts w:ascii="Times New Roman" w:hAnsi="Times New Roman" w:cs="Times New Roman"/>
                <w:b/>
                <w:color w:val="C00000"/>
                <w:sz w:val="24"/>
                <w:szCs w:val="24"/>
              </w:rPr>
              <w:t>«</w:t>
            </w:r>
            <w:proofErr w:type="gramEnd"/>
            <w:r w:rsidR="000F2CEE">
              <w:rPr>
                <w:rFonts w:ascii="Times New Roman" w:hAnsi="Times New Roman" w:cs="Times New Roman"/>
                <w:b/>
                <w:color w:val="C00000"/>
                <w:sz w:val="24"/>
                <w:szCs w:val="24"/>
              </w:rPr>
              <w:t>09</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B17A33">
              <w:rPr>
                <w:rFonts w:ascii="Times New Roman" w:hAnsi="Times New Roman" w:cs="Times New Roman"/>
                <w:b/>
                <w:color w:val="C00000"/>
                <w:sz w:val="24"/>
                <w:szCs w:val="24"/>
              </w:rPr>
              <w:t xml:space="preserve">апреля </w:t>
            </w:r>
            <w:r w:rsidR="00EB4129">
              <w:rPr>
                <w:rFonts w:ascii="Times New Roman" w:hAnsi="Times New Roman" w:cs="Times New Roman"/>
                <w:b/>
                <w:color w:val="C00000"/>
                <w:sz w:val="24"/>
                <w:szCs w:val="24"/>
              </w:rPr>
              <w:t xml:space="preserve">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w:t>
            </w:r>
            <w:r w:rsidRPr="00B71B8D">
              <w:rPr>
                <w:rFonts w:ascii="Times New Roman" w:hAnsi="Times New Roman" w:cs="Times New Roman"/>
                <w:sz w:val="24"/>
                <w:szCs w:val="24"/>
              </w:rPr>
              <w:lastRenderedPageBreak/>
              <w:t>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FE4459">
              <w:rPr>
                <w:rFonts w:ascii="Times New Roman" w:hAnsi="Times New Roman" w:cs="Times New Roman"/>
                <w:b/>
                <w:color w:val="C00000"/>
                <w:sz w:val="24"/>
                <w:szCs w:val="24"/>
              </w:rPr>
              <w:t>_</w:t>
            </w:r>
            <w:r w:rsidR="000F2CEE">
              <w:rPr>
                <w:rFonts w:ascii="Times New Roman" w:hAnsi="Times New Roman" w:cs="Times New Roman"/>
                <w:b/>
                <w:color w:val="C00000"/>
                <w:sz w:val="24"/>
                <w:szCs w:val="24"/>
              </w:rPr>
              <w:t>02</w:t>
            </w:r>
            <w:r w:rsidR="00FE4459">
              <w:rPr>
                <w:rFonts w:ascii="Times New Roman" w:hAnsi="Times New Roman" w:cs="Times New Roman"/>
                <w:b/>
                <w:color w:val="C00000"/>
                <w:sz w:val="24"/>
                <w:szCs w:val="24"/>
              </w:rPr>
              <w:t>_</w:t>
            </w:r>
            <w:r w:rsidR="00F46566" w:rsidRPr="00B71B8D">
              <w:rPr>
                <w:rFonts w:ascii="Times New Roman" w:hAnsi="Times New Roman" w:cs="Times New Roman"/>
                <w:b/>
                <w:color w:val="C00000"/>
                <w:sz w:val="24"/>
                <w:szCs w:val="24"/>
              </w:rPr>
              <w:t>»</w:t>
            </w:r>
            <w:r w:rsidR="003501B5">
              <w:rPr>
                <w:rFonts w:ascii="Times New Roman" w:hAnsi="Times New Roman" w:cs="Times New Roman"/>
                <w:b/>
                <w:color w:val="C00000"/>
                <w:sz w:val="24"/>
                <w:szCs w:val="24"/>
              </w:rPr>
              <w:t xml:space="preserve"> апреля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3501B5">
            <w:pPr>
              <w:jc w:val="both"/>
              <w:rPr>
                <w:rFonts w:ascii="Times New Roman" w:hAnsi="Times New Roman" w:cs="Times New Roman"/>
                <w:b/>
                <w:sz w:val="24"/>
                <w:szCs w:val="24"/>
              </w:rPr>
            </w:pPr>
            <w:r>
              <w:rPr>
                <w:rFonts w:ascii="Times New Roman" w:hAnsi="Times New Roman" w:cs="Times New Roman"/>
                <w:b/>
                <w:color w:val="C00000"/>
                <w:sz w:val="24"/>
                <w:szCs w:val="24"/>
              </w:rPr>
              <w:t>«</w:t>
            </w:r>
            <w:r w:rsidR="003501B5">
              <w:rPr>
                <w:rFonts w:ascii="Times New Roman" w:hAnsi="Times New Roman" w:cs="Times New Roman"/>
                <w:b/>
                <w:color w:val="C00000"/>
                <w:sz w:val="24"/>
                <w:szCs w:val="24"/>
              </w:rPr>
              <w:t>_</w:t>
            </w:r>
            <w:r w:rsidR="000F2CEE">
              <w:rPr>
                <w:rFonts w:ascii="Times New Roman" w:hAnsi="Times New Roman" w:cs="Times New Roman"/>
                <w:b/>
                <w:color w:val="C00000"/>
                <w:sz w:val="24"/>
                <w:szCs w:val="24"/>
              </w:rPr>
              <w:t>12</w:t>
            </w:r>
            <w:r w:rsidR="003501B5">
              <w:rPr>
                <w:rFonts w:ascii="Times New Roman" w:hAnsi="Times New Roman" w:cs="Times New Roman"/>
                <w:b/>
                <w:color w:val="C00000"/>
                <w:sz w:val="24"/>
                <w:szCs w:val="24"/>
              </w:rPr>
              <w:t>__</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w:t>
            </w:r>
            <w:r w:rsidR="003501B5">
              <w:rPr>
                <w:rFonts w:ascii="Times New Roman" w:hAnsi="Times New Roman" w:cs="Times New Roman"/>
                <w:b/>
                <w:color w:val="C00000"/>
                <w:sz w:val="24"/>
                <w:szCs w:val="24"/>
              </w:rPr>
              <w:t>апреля</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устанавливается от цены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Pr="00B71B8D">
              <w:rPr>
                <w:rFonts w:ascii="Times New Roman" w:hAnsi="Times New Roman" w:cs="Times New Roman"/>
                <w:sz w:val="24"/>
                <w:szCs w:val="24"/>
              </w:rPr>
              <w:t>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w:t>
            </w:r>
            <w:r w:rsidRPr="00B71B8D">
              <w:rPr>
                <w:rFonts w:ascii="Times New Roman" w:hAnsi="Times New Roman" w:cs="Times New Roman"/>
                <w:sz w:val="24"/>
                <w:szCs w:val="24"/>
              </w:rPr>
              <w:lastRenderedPageBreak/>
              <w:t>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proofErr w:type="gramStart"/>
            <w:r w:rsidRPr="009F0F13">
              <w:rPr>
                <w:rFonts w:ascii="Times New Roman" w:hAnsi="Times New Roman" w:cs="Times New Roman"/>
                <w:sz w:val="24"/>
                <w:szCs w:val="24"/>
                <w:lang w:bidi="ru-RU"/>
              </w:rPr>
              <w:t>л</w:t>
            </w:r>
            <w:proofErr w:type="gramEnd"/>
            <w:r w:rsidRPr="009F0F13">
              <w:rPr>
                <w:rFonts w:ascii="Times New Roman" w:hAnsi="Times New Roman" w:cs="Times New Roman"/>
                <w:sz w:val="24"/>
                <w:szCs w:val="24"/>
                <w:lang w:bidi="ru-RU"/>
              </w:rPr>
              <w:t>/с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9F0F13">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w:t>
            </w:r>
            <w:r w:rsidR="00B5571A" w:rsidRPr="00B71B8D">
              <w:rPr>
                <w:rFonts w:ascii="Times New Roman" w:hAnsi="Times New Roman" w:cs="Times New Roman"/>
                <w:sz w:val="24"/>
                <w:szCs w:val="24"/>
              </w:rPr>
              <w:lastRenderedPageBreak/>
              <w:t>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содержать</w:t>
      </w:r>
      <w:proofErr w:type="gramEnd"/>
      <w:r w:rsidRPr="003340B1">
        <w:rPr>
          <w:rFonts w:ascii="Times New Roman" w:hAnsi="Times New Roman" w:cs="Times New Roman"/>
          <w:sz w:val="23"/>
          <w:szCs w:val="23"/>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товаров</w:t>
      </w:r>
      <w:proofErr w:type="gramEnd"/>
      <w:r w:rsidRPr="003340B1">
        <w:rPr>
          <w:rFonts w:ascii="Times New Roman" w:hAnsi="Times New Roman" w:cs="Times New Roman"/>
          <w:sz w:val="23"/>
          <w:szCs w:val="23"/>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lastRenderedPageBreak/>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Закона о контрактной системе</w:t>
      </w:r>
      <w:r w:rsidRPr="003340B1">
        <w:rPr>
          <w:rFonts w:ascii="Times New Roman" w:hAnsi="Times New Roman" w:cs="Times New Roman"/>
          <w:sz w:val="23"/>
          <w:szCs w:val="23"/>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w:t>
      </w:r>
      <w:proofErr w:type="gramStart"/>
      <w:r w:rsidR="002E7B62" w:rsidRPr="00B71B8D">
        <w:rPr>
          <w:rFonts w:ascii="Times New Roman" w:hAnsi="Times New Roman" w:cs="Times New Roman"/>
          <w:sz w:val="24"/>
          <w:szCs w:val="24"/>
        </w:rPr>
        <w:t>указывается</w:t>
      </w:r>
      <w:proofErr w:type="gramEnd"/>
      <w:r w:rsidR="002E7B62" w:rsidRPr="00B71B8D">
        <w:rPr>
          <w:rFonts w:ascii="Times New Roman" w:hAnsi="Times New Roman" w:cs="Times New Roman"/>
          <w:sz w:val="24"/>
          <w:szCs w:val="24"/>
        </w:rPr>
        <w:t xml:space="preserve">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007B4" w:rsidRDefault="003007B4"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270"/>
        <w:tblW w:w="15559" w:type="dxa"/>
        <w:tblLayout w:type="fixed"/>
        <w:tblLook w:val="04A0" w:firstRow="1" w:lastRow="0" w:firstColumn="1" w:lastColumn="0" w:noHBand="0" w:noVBand="1"/>
      </w:tblPr>
      <w:tblGrid>
        <w:gridCol w:w="820"/>
        <w:gridCol w:w="2690"/>
        <w:gridCol w:w="1843"/>
        <w:gridCol w:w="4111"/>
        <w:gridCol w:w="3685"/>
        <w:gridCol w:w="2410"/>
      </w:tblGrid>
      <w:tr w:rsidR="003007B4" w:rsidRPr="003007B4" w:rsidTr="00765644">
        <w:trPr>
          <w:trHeight w:val="337"/>
        </w:trPr>
        <w:tc>
          <w:tcPr>
            <w:tcW w:w="820" w:type="dxa"/>
            <w:vMerge w:val="restart"/>
            <w:vAlign w:val="center"/>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 п/п</w:t>
            </w:r>
          </w:p>
        </w:tc>
        <w:tc>
          <w:tcPr>
            <w:tcW w:w="2690" w:type="dxa"/>
            <w:vMerge w:val="restart"/>
            <w:vAlign w:val="center"/>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Наименование товара</w:t>
            </w:r>
          </w:p>
        </w:tc>
        <w:tc>
          <w:tcPr>
            <w:tcW w:w="1843" w:type="dxa"/>
            <w:vMerge w:val="restart"/>
            <w:vAlign w:val="center"/>
          </w:tcPr>
          <w:p w:rsidR="003007B4" w:rsidRPr="00283BC9" w:rsidRDefault="003007B4" w:rsidP="003007B4">
            <w:pPr>
              <w:jc w:val="center"/>
              <w:rPr>
                <w:rFonts w:eastAsia="Calibri"/>
                <w:bCs/>
                <w:color w:val="000000"/>
                <w:sz w:val="22"/>
                <w:szCs w:val="22"/>
                <w:lang w:eastAsia="ar-SA"/>
              </w:rPr>
            </w:pPr>
            <w:r w:rsidRPr="00283BC9">
              <w:rPr>
                <w:bCs/>
                <w:sz w:val="22"/>
                <w:szCs w:val="22"/>
              </w:rPr>
              <w:t>Указание на товарный знак (модель, производитель</w:t>
            </w:r>
            <w:r w:rsidR="00283BC9" w:rsidRPr="00283BC9">
              <w:rPr>
                <w:bCs/>
                <w:sz w:val="22"/>
                <w:szCs w:val="22"/>
              </w:rPr>
              <w:t>, страна происхождения товара</w:t>
            </w:r>
            <w:r w:rsidRPr="00283BC9">
              <w:rPr>
                <w:bCs/>
                <w:sz w:val="22"/>
                <w:szCs w:val="22"/>
              </w:rPr>
              <w:t>)</w:t>
            </w:r>
          </w:p>
        </w:tc>
        <w:tc>
          <w:tcPr>
            <w:tcW w:w="10206" w:type="dxa"/>
            <w:gridSpan w:val="3"/>
            <w:vAlign w:val="center"/>
          </w:tcPr>
          <w:p w:rsidR="003007B4" w:rsidRPr="003007B4" w:rsidRDefault="003007B4" w:rsidP="003007B4">
            <w:pPr>
              <w:jc w:val="center"/>
              <w:rPr>
                <w:rFonts w:eastAsia="Calibri"/>
                <w:color w:val="000000"/>
                <w:sz w:val="24"/>
                <w:szCs w:val="24"/>
                <w:lang w:eastAsia="ar-SA"/>
              </w:rPr>
            </w:pPr>
            <w:r w:rsidRPr="003007B4">
              <w:rPr>
                <w:rFonts w:eastAsia="Calibri"/>
                <w:bCs/>
                <w:color w:val="000000"/>
                <w:sz w:val="24"/>
                <w:szCs w:val="24"/>
                <w:lang w:eastAsia="ar-SA"/>
              </w:rPr>
              <w:t>Технические характеристики</w:t>
            </w:r>
          </w:p>
        </w:tc>
      </w:tr>
      <w:tr w:rsidR="003007B4" w:rsidRPr="003007B4" w:rsidTr="00765644">
        <w:trPr>
          <w:trHeight w:val="413"/>
        </w:trPr>
        <w:tc>
          <w:tcPr>
            <w:tcW w:w="820" w:type="dxa"/>
            <w:vMerge/>
            <w:vAlign w:val="center"/>
          </w:tcPr>
          <w:p w:rsidR="003007B4" w:rsidRPr="003007B4" w:rsidRDefault="003007B4" w:rsidP="003007B4">
            <w:pPr>
              <w:jc w:val="center"/>
              <w:rPr>
                <w:rFonts w:eastAsia="Calibri"/>
                <w:color w:val="000000"/>
                <w:sz w:val="22"/>
                <w:szCs w:val="22"/>
                <w:lang w:eastAsia="ar-SA"/>
              </w:rPr>
            </w:pPr>
          </w:p>
        </w:tc>
        <w:tc>
          <w:tcPr>
            <w:tcW w:w="2690" w:type="dxa"/>
            <w:vMerge/>
            <w:vAlign w:val="center"/>
          </w:tcPr>
          <w:p w:rsidR="003007B4" w:rsidRPr="003007B4" w:rsidRDefault="003007B4" w:rsidP="003007B4">
            <w:pPr>
              <w:jc w:val="center"/>
              <w:rPr>
                <w:rFonts w:eastAsia="Calibri"/>
                <w:color w:val="000000"/>
                <w:sz w:val="22"/>
                <w:szCs w:val="22"/>
                <w:lang w:eastAsia="ar-SA"/>
              </w:rPr>
            </w:pPr>
          </w:p>
        </w:tc>
        <w:tc>
          <w:tcPr>
            <w:tcW w:w="1843" w:type="dxa"/>
            <w:vMerge/>
            <w:vAlign w:val="center"/>
          </w:tcPr>
          <w:p w:rsidR="003007B4" w:rsidRPr="003007B4" w:rsidRDefault="003007B4" w:rsidP="003007B4">
            <w:pPr>
              <w:jc w:val="center"/>
              <w:rPr>
                <w:rFonts w:eastAsia="Calibri"/>
                <w:bCs/>
                <w:color w:val="000000"/>
                <w:sz w:val="22"/>
                <w:szCs w:val="22"/>
                <w:lang w:eastAsia="ar-SA"/>
              </w:rPr>
            </w:pPr>
          </w:p>
        </w:tc>
        <w:tc>
          <w:tcPr>
            <w:tcW w:w="4111" w:type="dxa"/>
            <w:vAlign w:val="center"/>
          </w:tcPr>
          <w:p w:rsidR="003007B4" w:rsidRPr="003007B4" w:rsidRDefault="003007B4" w:rsidP="003007B4">
            <w:pPr>
              <w:jc w:val="center"/>
              <w:rPr>
                <w:rFonts w:eastAsia="Calibri"/>
                <w:bCs/>
                <w:color w:val="000000"/>
                <w:sz w:val="24"/>
                <w:szCs w:val="24"/>
                <w:lang w:eastAsia="ar-SA"/>
              </w:rPr>
            </w:pPr>
            <w:r w:rsidRPr="003007B4">
              <w:rPr>
                <w:bCs/>
                <w:sz w:val="24"/>
                <w:szCs w:val="24"/>
              </w:rPr>
              <w:t>Требуемый параметр</w:t>
            </w:r>
          </w:p>
        </w:tc>
        <w:tc>
          <w:tcPr>
            <w:tcW w:w="3685" w:type="dxa"/>
            <w:vAlign w:val="center"/>
          </w:tcPr>
          <w:p w:rsidR="003007B4" w:rsidRPr="003007B4" w:rsidRDefault="003007B4" w:rsidP="003007B4">
            <w:pPr>
              <w:jc w:val="center"/>
              <w:rPr>
                <w:rFonts w:eastAsia="Calibri"/>
                <w:color w:val="000000"/>
                <w:sz w:val="24"/>
                <w:szCs w:val="24"/>
                <w:lang w:eastAsia="ar-SA"/>
              </w:rPr>
            </w:pPr>
            <w:r w:rsidRPr="003007B4">
              <w:rPr>
                <w:bCs/>
                <w:sz w:val="24"/>
                <w:szCs w:val="24"/>
              </w:rPr>
              <w:t>Требуемое значение</w:t>
            </w:r>
          </w:p>
        </w:tc>
        <w:tc>
          <w:tcPr>
            <w:tcW w:w="2410" w:type="dxa"/>
            <w:vAlign w:val="center"/>
          </w:tcPr>
          <w:p w:rsidR="003007B4" w:rsidRPr="003007B4" w:rsidRDefault="003007B4" w:rsidP="003007B4">
            <w:pPr>
              <w:jc w:val="center"/>
              <w:rPr>
                <w:rFonts w:eastAsia="Calibri"/>
                <w:color w:val="000000"/>
                <w:sz w:val="24"/>
                <w:szCs w:val="24"/>
                <w:lang w:eastAsia="ar-SA"/>
              </w:rPr>
            </w:pPr>
            <w:r w:rsidRPr="003007B4">
              <w:rPr>
                <w:bCs/>
                <w:sz w:val="24"/>
                <w:szCs w:val="24"/>
              </w:rPr>
              <w:t>Значение, предлагаемое участником</w:t>
            </w:r>
          </w:p>
        </w:tc>
      </w:tr>
      <w:tr w:rsidR="003007B4" w:rsidRPr="003007B4" w:rsidTr="00765644">
        <w:trPr>
          <w:trHeight w:val="307"/>
        </w:trPr>
        <w:tc>
          <w:tcPr>
            <w:tcW w:w="82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1</w:t>
            </w:r>
          </w:p>
        </w:tc>
        <w:tc>
          <w:tcPr>
            <w:tcW w:w="269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2</w:t>
            </w:r>
          </w:p>
        </w:tc>
        <w:tc>
          <w:tcPr>
            <w:tcW w:w="1843" w:type="dxa"/>
          </w:tcPr>
          <w:p w:rsidR="003007B4" w:rsidRPr="003007B4" w:rsidRDefault="003007B4" w:rsidP="003007B4">
            <w:pPr>
              <w:jc w:val="center"/>
              <w:rPr>
                <w:rFonts w:eastAsia="Calibri"/>
                <w:b/>
                <w:bCs/>
                <w:i/>
                <w:color w:val="000000"/>
                <w:sz w:val="24"/>
                <w:szCs w:val="24"/>
                <w:lang w:eastAsia="ar-SA"/>
              </w:rPr>
            </w:pPr>
            <w:r w:rsidRPr="003007B4">
              <w:rPr>
                <w:rFonts w:eastAsia="Calibri"/>
                <w:b/>
                <w:bCs/>
                <w:i/>
                <w:color w:val="000000"/>
                <w:sz w:val="24"/>
                <w:szCs w:val="24"/>
                <w:lang w:eastAsia="ar-SA"/>
              </w:rPr>
              <w:t>3</w:t>
            </w:r>
          </w:p>
        </w:tc>
        <w:tc>
          <w:tcPr>
            <w:tcW w:w="4111" w:type="dxa"/>
          </w:tcPr>
          <w:p w:rsidR="003007B4" w:rsidRPr="003007B4" w:rsidRDefault="003007B4" w:rsidP="003007B4">
            <w:pPr>
              <w:jc w:val="center"/>
              <w:rPr>
                <w:rFonts w:eastAsia="Calibri"/>
                <w:b/>
                <w:bCs/>
                <w:i/>
                <w:color w:val="000000"/>
                <w:sz w:val="24"/>
                <w:szCs w:val="24"/>
                <w:lang w:eastAsia="ar-SA"/>
              </w:rPr>
            </w:pPr>
            <w:r w:rsidRPr="003007B4">
              <w:rPr>
                <w:rFonts w:eastAsia="Calibri"/>
                <w:b/>
                <w:bCs/>
                <w:i/>
                <w:color w:val="000000"/>
                <w:sz w:val="24"/>
                <w:szCs w:val="24"/>
                <w:lang w:eastAsia="ar-SA"/>
              </w:rPr>
              <w:t>4</w:t>
            </w:r>
          </w:p>
        </w:tc>
        <w:tc>
          <w:tcPr>
            <w:tcW w:w="3685"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5</w:t>
            </w:r>
          </w:p>
        </w:tc>
        <w:tc>
          <w:tcPr>
            <w:tcW w:w="2410" w:type="dxa"/>
          </w:tcPr>
          <w:p w:rsidR="003007B4" w:rsidRPr="003007B4" w:rsidRDefault="003007B4" w:rsidP="003007B4">
            <w:pPr>
              <w:jc w:val="center"/>
              <w:rPr>
                <w:rFonts w:eastAsia="Calibri"/>
                <w:b/>
                <w:i/>
                <w:color w:val="000000"/>
                <w:sz w:val="24"/>
                <w:szCs w:val="24"/>
                <w:lang w:eastAsia="ar-SA"/>
              </w:rPr>
            </w:pPr>
            <w:r w:rsidRPr="003007B4">
              <w:rPr>
                <w:rFonts w:eastAsia="Calibri"/>
                <w:b/>
                <w:i/>
                <w:color w:val="000000"/>
                <w:sz w:val="24"/>
                <w:szCs w:val="24"/>
                <w:lang w:eastAsia="ar-SA"/>
              </w:rPr>
              <w:t>6</w:t>
            </w:r>
          </w:p>
        </w:tc>
      </w:tr>
      <w:tr w:rsidR="003007B4" w:rsidRPr="003007B4" w:rsidTr="00904DE2">
        <w:trPr>
          <w:trHeight w:val="339"/>
        </w:trPr>
        <w:tc>
          <w:tcPr>
            <w:tcW w:w="820" w:type="dxa"/>
            <w:vMerge w:val="restart"/>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1</w:t>
            </w:r>
          </w:p>
        </w:tc>
        <w:tc>
          <w:tcPr>
            <w:tcW w:w="2690" w:type="dxa"/>
            <w:vMerge w:val="restart"/>
          </w:tcPr>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sz w:val="24"/>
                <w:szCs w:val="24"/>
                <w:shd w:val="clear" w:color="auto" w:fill="FFFFFF"/>
                <w:lang w:eastAsia="ar-SA"/>
              </w:rPr>
              <w:t>Доска подоконная</w:t>
            </w:r>
            <w:r w:rsidRPr="003007B4">
              <w:rPr>
                <w:rFonts w:eastAsia="Calibri"/>
                <w:strike/>
                <w:sz w:val="24"/>
                <w:szCs w:val="24"/>
                <w:shd w:val="clear" w:color="auto" w:fill="FFFFFF"/>
                <w:lang w:eastAsia="ar-SA"/>
              </w:rPr>
              <w:t xml:space="preserve"> </w:t>
            </w:r>
          </w:p>
          <w:p w:rsidR="00D30CD6" w:rsidRDefault="003007B4" w:rsidP="003007B4">
            <w:pPr>
              <w:jc w:val="center"/>
              <w:rPr>
                <w:rFonts w:eastAsia="Calibri"/>
                <w:sz w:val="24"/>
                <w:szCs w:val="24"/>
              </w:rPr>
            </w:pPr>
            <w:r w:rsidRPr="003007B4">
              <w:rPr>
                <w:rFonts w:eastAsia="Calibri"/>
                <w:sz w:val="24"/>
                <w:szCs w:val="24"/>
              </w:rPr>
              <w:t xml:space="preserve">ОКПД 2 22.23.19.000 - Изделия пластмассовые строительные, не включенные в другие группировки </w:t>
            </w:r>
          </w:p>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bCs/>
                <w:i/>
                <w:szCs w:val="24"/>
              </w:rPr>
              <w:t>(КТРУ отсутствует)</w:t>
            </w:r>
          </w:p>
        </w:tc>
        <w:tc>
          <w:tcPr>
            <w:tcW w:w="1843" w:type="dxa"/>
            <w:vMerge w:val="restart"/>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Материал</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lang w:eastAsia="ar-SA"/>
              </w:rPr>
              <w:t>поливинилхлорид</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24"/>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jc w:val="cente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color w:val="000000"/>
                <w:kern w:val="36"/>
                <w:sz w:val="24"/>
                <w:szCs w:val="24"/>
              </w:rPr>
              <w:t>Габаритные размеры (длина х ширина), мм</w:t>
            </w:r>
          </w:p>
        </w:tc>
        <w:tc>
          <w:tcPr>
            <w:tcW w:w="3685" w:type="dxa"/>
          </w:tcPr>
          <w:p w:rsidR="003007B4" w:rsidRPr="003007B4" w:rsidRDefault="003007B4" w:rsidP="003007B4">
            <w:pPr>
              <w:rPr>
                <w:rFonts w:eastAsia="Calibri"/>
                <w:sz w:val="24"/>
                <w:szCs w:val="24"/>
              </w:rPr>
            </w:pPr>
            <w:r w:rsidRPr="003007B4">
              <w:rPr>
                <w:rFonts w:eastAsia="Calibri"/>
                <w:color w:val="000000"/>
                <w:sz w:val="24"/>
                <w:szCs w:val="24"/>
              </w:rPr>
              <w:t>6000 x 600</w:t>
            </w:r>
          </w:p>
        </w:tc>
        <w:tc>
          <w:tcPr>
            <w:tcW w:w="2410" w:type="dxa"/>
          </w:tcPr>
          <w:p w:rsidR="003007B4" w:rsidRPr="003007B4" w:rsidRDefault="003007B4" w:rsidP="003007B4">
            <w:pPr>
              <w:shd w:val="clear" w:color="auto" w:fill="FFFFFF"/>
              <w:textAlignment w:val="baseline"/>
              <w:outlineLvl w:val="0"/>
              <w:rPr>
                <w:bCs/>
                <w:spacing w:val="2"/>
                <w:kern w:val="36"/>
                <w:sz w:val="24"/>
                <w:szCs w:val="24"/>
              </w:rPr>
            </w:pPr>
          </w:p>
        </w:tc>
      </w:tr>
      <w:tr w:rsidR="003007B4" w:rsidRPr="003007B4" w:rsidTr="00D30CD6">
        <w:trPr>
          <w:trHeight w:val="359"/>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kern w:val="36"/>
                <w:sz w:val="24"/>
                <w:szCs w:val="24"/>
              </w:rPr>
            </w:pPr>
            <w:r w:rsidRPr="003007B4">
              <w:rPr>
                <w:bCs/>
                <w:kern w:val="36"/>
                <w:sz w:val="24"/>
                <w:szCs w:val="24"/>
              </w:rPr>
              <w:t>Допуск по габаритным размерам, мм</w:t>
            </w:r>
          </w:p>
        </w:tc>
        <w:tc>
          <w:tcPr>
            <w:tcW w:w="3685" w:type="dxa"/>
          </w:tcPr>
          <w:p w:rsidR="003007B4" w:rsidRPr="003007B4" w:rsidRDefault="003007B4" w:rsidP="003007B4">
            <w:pPr>
              <w:rPr>
                <w:rFonts w:eastAsia="Calibri"/>
                <w:sz w:val="24"/>
                <w:szCs w:val="24"/>
              </w:rPr>
            </w:pPr>
            <w:r w:rsidRPr="003007B4">
              <w:rPr>
                <w:rFonts w:eastAsia="Calibri"/>
                <w:sz w:val="24"/>
                <w:szCs w:val="24"/>
                <w:lang w:eastAsia="ar-SA"/>
              </w:rPr>
              <w:t>± 10</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Высота, мм</w:t>
            </w:r>
          </w:p>
        </w:tc>
        <w:tc>
          <w:tcPr>
            <w:tcW w:w="3685" w:type="dxa"/>
          </w:tcPr>
          <w:p w:rsidR="003007B4" w:rsidRPr="003007B4" w:rsidRDefault="003007B4" w:rsidP="003007B4">
            <w:pPr>
              <w:shd w:val="clear" w:color="auto" w:fill="FFFFFF"/>
              <w:jc w:val="both"/>
              <w:rPr>
                <w:color w:val="2A2C2B"/>
                <w:sz w:val="24"/>
                <w:szCs w:val="24"/>
              </w:rPr>
            </w:pPr>
            <w:r w:rsidRPr="003007B4">
              <w:rPr>
                <w:rFonts w:eastAsia="Calibri"/>
                <w:color w:val="000000"/>
                <w:sz w:val="24"/>
                <w:szCs w:val="24"/>
                <w:shd w:val="clear" w:color="auto" w:fill="FFFFFF"/>
                <w:lang w:eastAsia="ar-SA"/>
              </w:rPr>
              <w:t>≥ 20 и ≤ 25</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shd w:val="clear" w:color="auto" w:fill="FFFFFF"/>
              </w:rPr>
              <w:t>Прочность при растяжении, МПа</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 37</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shd w:val="clear" w:color="auto" w:fill="FFFFFF"/>
              </w:rPr>
            </w:pPr>
            <w:r w:rsidRPr="003007B4">
              <w:rPr>
                <w:bCs/>
                <w:spacing w:val="2"/>
                <w:kern w:val="36"/>
                <w:sz w:val="24"/>
                <w:szCs w:val="24"/>
                <w:shd w:val="clear" w:color="auto" w:fill="FFFFFF"/>
              </w:rPr>
              <w:t>Модуль упругости при растяжении, МПа</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 2100</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shd w:val="clear" w:color="auto" w:fill="FFFFFF"/>
              </w:rPr>
            </w:pPr>
            <w:r w:rsidRPr="003007B4">
              <w:rPr>
                <w:bCs/>
                <w:spacing w:val="2"/>
                <w:kern w:val="36"/>
                <w:sz w:val="24"/>
                <w:szCs w:val="24"/>
                <w:shd w:val="clear" w:color="auto" w:fill="FFFFFF"/>
              </w:rPr>
              <w:t>Температура размягчения по Вика, °С</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 75</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spacing w:val="2"/>
                <w:kern w:val="36"/>
                <w:sz w:val="24"/>
                <w:szCs w:val="24"/>
                <w:shd w:val="clear" w:color="auto" w:fill="FFFFFF"/>
              </w:rPr>
            </w:pPr>
            <w:r w:rsidRPr="003007B4">
              <w:rPr>
                <w:bCs/>
                <w:kern w:val="36"/>
                <w:sz w:val="24"/>
                <w:szCs w:val="24"/>
              </w:rPr>
              <w:t xml:space="preserve">Ребра жесткости профиля подоконника (в разрезе) </w:t>
            </w:r>
          </w:p>
        </w:tc>
        <w:tc>
          <w:tcPr>
            <w:tcW w:w="3685" w:type="dxa"/>
          </w:tcPr>
          <w:p w:rsidR="003007B4" w:rsidRPr="003007B4" w:rsidRDefault="003007B4" w:rsidP="003007B4">
            <w:pPr>
              <w:shd w:val="clear" w:color="auto" w:fill="FFFFFF"/>
              <w:jc w:val="both"/>
              <w:rPr>
                <w:rFonts w:eastAsia="Calibri"/>
                <w:color w:val="000000"/>
                <w:sz w:val="24"/>
                <w:szCs w:val="24"/>
                <w:shd w:val="clear" w:color="auto" w:fill="FFFFFF"/>
                <w:lang w:eastAsia="ar-SA"/>
              </w:rPr>
            </w:pPr>
            <w:proofErr w:type="gramStart"/>
            <w:r w:rsidRPr="003007B4">
              <w:rPr>
                <w:rFonts w:eastAsia="Calibri"/>
                <w:sz w:val="24"/>
                <w:szCs w:val="24"/>
                <w:lang w:eastAsia="ar-SA"/>
              </w:rPr>
              <w:t>треугольного</w:t>
            </w:r>
            <w:proofErr w:type="gramEnd"/>
            <w:r w:rsidRPr="003007B4">
              <w:rPr>
                <w:rFonts w:eastAsia="Calibri"/>
                <w:sz w:val="24"/>
                <w:szCs w:val="24"/>
                <w:lang w:eastAsia="ar-SA"/>
              </w:rPr>
              <w:t xml:space="preserve"> или вертикальными вида</w:t>
            </w:r>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jc w:val="both"/>
              <w:rPr>
                <w:color w:val="000000"/>
                <w:sz w:val="24"/>
                <w:szCs w:val="24"/>
              </w:rPr>
            </w:pPr>
            <w:r w:rsidRPr="003007B4">
              <w:rPr>
                <w:color w:val="000000"/>
                <w:sz w:val="24"/>
                <w:szCs w:val="24"/>
              </w:rPr>
              <w:t>Водостойкость</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rPr>
              <w:t>наличие</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765644">
        <w:trPr>
          <w:trHeight w:val="412"/>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jc w:val="both"/>
              <w:rPr>
                <w:color w:val="000000"/>
                <w:sz w:val="24"/>
                <w:szCs w:val="24"/>
              </w:rPr>
            </w:pPr>
            <w:r w:rsidRPr="003007B4">
              <w:rPr>
                <w:rFonts w:eastAsia="Calibri"/>
                <w:spacing w:val="2"/>
                <w:sz w:val="24"/>
                <w:szCs w:val="24"/>
                <w:shd w:val="clear" w:color="auto" w:fill="FFFFFF"/>
                <w:lang w:eastAsia="ar-SA"/>
              </w:rPr>
              <w:t>Стойкость к УФ облучению</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rPr>
              <w:t>наличие</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904DE2">
        <w:trPr>
          <w:trHeight w:val="265"/>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jc w:val="both"/>
              <w:rPr>
                <w:rFonts w:eastAsia="Calibri"/>
                <w:color w:val="000000"/>
                <w:sz w:val="24"/>
                <w:szCs w:val="24"/>
              </w:rPr>
            </w:pPr>
            <w:r w:rsidRPr="003007B4">
              <w:rPr>
                <w:rFonts w:eastAsia="Calibri"/>
                <w:color w:val="000000"/>
                <w:sz w:val="24"/>
                <w:szCs w:val="24"/>
              </w:rPr>
              <w:t>Цвет</w:t>
            </w:r>
          </w:p>
        </w:tc>
        <w:tc>
          <w:tcPr>
            <w:tcW w:w="3685" w:type="dxa"/>
          </w:tcPr>
          <w:p w:rsidR="003007B4" w:rsidRPr="003007B4" w:rsidRDefault="003007B4" w:rsidP="003007B4">
            <w:pPr>
              <w:rPr>
                <w:rFonts w:eastAsia="Calibri"/>
                <w:sz w:val="24"/>
                <w:szCs w:val="24"/>
              </w:rPr>
            </w:pPr>
            <w:proofErr w:type="gramStart"/>
            <w:r w:rsidRPr="003007B4">
              <w:rPr>
                <w:rFonts w:eastAsia="Calibri"/>
                <w:color w:val="000000"/>
                <w:sz w:val="24"/>
                <w:szCs w:val="24"/>
              </w:rPr>
              <w:t>белый</w:t>
            </w:r>
            <w:proofErr w:type="gramEnd"/>
          </w:p>
        </w:tc>
        <w:tc>
          <w:tcPr>
            <w:tcW w:w="2410" w:type="dxa"/>
          </w:tcPr>
          <w:p w:rsidR="003007B4" w:rsidRPr="003007B4" w:rsidRDefault="003007B4" w:rsidP="003007B4">
            <w:pPr>
              <w:rPr>
                <w:rFonts w:eastAsia="Calibri"/>
                <w:color w:val="000000"/>
                <w:sz w:val="24"/>
                <w:szCs w:val="24"/>
              </w:rPr>
            </w:pPr>
          </w:p>
        </w:tc>
      </w:tr>
      <w:tr w:rsidR="003007B4" w:rsidRPr="003007B4" w:rsidTr="00904DE2">
        <w:trPr>
          <w:trHeight w:val="353"/>
        </w:trPr>
        <w:tc>
          <w:tcPr>
            <w:tcW w:w="820" w:type="dxa"/>
            <w:vMerge w:val="restart"/>
          </w:tcPr>
          <w:p w:rsidR="003007B4" w:rsidRPr="003007B4" w:rsidRDefault="003007B4" w:rsidP="003007B4">
            <w:pPr>
              <w:jc w:val="center"/>
              <w:rPr>
                <w:rFonts w:eastAsia="Calibri"/>
                <w:color w:val="000000"/>
                <w:sz w:val="24"/>
                <w:szCs w:val="24"/>
                <w:lang w:eastAsia="ar-SA"/>
              </w:rPr>
            </w:pPr>
            <w:r w:rsidRPr="003007B4">
              <w:rPr>
                <w:rFonts w:eastAsia="Calibri"/>
                <w:color w:val="000000"/>
                <w:sz w:val="24"/>
                <w:szCs w:val="24"/>
                <w:lang w:eastAsia="ar-SA"/>
              </w:rPr>
              <w:t>2</w:t>
            </w:r>
          </w:p>
        </w:tc>
        <w:tc>
          <w:tcPr>
            <w:tcW w:w="2690" w:type="dxa"/>
            <w:vMerge w:val="restart"/>
          </w:tcPr>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color w:val="000000"/>
                <w:sz w:val="24"/>
                <w:szCs w:val="24"/>
                <w:shd w:val="clear" w:color="auto" w:fill="FFFFFF"/>
                <w:lang w:eastAsia="ar-SA"/>
              </w:rPr>
              <w:t>Заглушка</w:t>
            </w:r>
          </w:p>
          <w:p w:rsidR="00D30CD6" w:rsidRDefault="003007B4" w:rsidP="003007B4">
            <w:pPr>
              <w:jc w:val="center"/>
              <w:rPr>
                <w:rFonts w:eastAsia="Calibri"/>
                <w:sz w:val="24"/>
                <w:szCs w:val="24"/>
              </w:rPr>
            </w:pPr>
            <w:r w:rsidRPr="003007B4">
              <w:rPr>
                <w:rFonts w:eastAsia="Calibri"/>
                <w:sz w:val="24"/>
                <w:szCs w:val="24"/>
              </w:rPr>
              <w:t xml:space="preserve">ОКПД 2 22.23.19.000 - Изделия пластмассовые строительные, не </w:t>
            </w:r>
            <w:r w:rsidRPr="003007B4">
              <w:rPr>
                <w:rFonts w:eastAsia="Calibri"/>
                <w:sz w:val="24"/>
                <w:szCs w:val="24"/>
              </w:rPr>
              <w:lastRenderedPageBreak/>
              <w:t xml:space="preserve">включенные в другие группировки </w:t>
            </w:r>
          </w:p>
          <w:p w:rsidR="003007B4" w:rsidRPr="003007B4" w:rsidRDefault="003007B4" w:rsidP="003007B4">
            <w:pPr>
              <w:jc w:val="center"/>
              <w:rPr>
                <w:rFonts w:eastAsia="Calibri"/>
                <w:color w:val="000000"/>
                <w:sz w:val="24"/>
                <w:szCs w:val="24"/>
                <w:shd w:val="clear" w:color="auto" w:fill="FFFFFF"/>
                <w:lang w:eastAsia="ar-SA"/>
              </w:rPr>
            </w:pPr>
            <w:r w:rsidRPr="003007B4">
              <w:rPr>
                <w:rFonts w:eastAsia="Calibri"/>
                <w:bCs/>
                <w:i/>
                <w:szCs w:val="24"/>
              </w:rPr>
              <w:t>(КТРУ отсутствует)</w:t>
            </w:r>
          </w:p>
        </w:tc>
        <w:tc>
          <w:tcPr>
            <w:tcW w:w="1843" w:type="dxa"/>
            <w:vMerge w:val="restart"/>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color w:val="000000"/>
                <w:kern w:val="36"/>
                <w:sz w:val="24"/>
                <w:szCs w:val="24"/>
                <w:shd w:val="clear" w:color="auto" w:fill="FFFFFF"/>
              </w:rPr>
            </w:pPr>
            <w:r w:rsidRPr="003007B4">
              <w:rPr>
                <w:bCs/>
                <w:color w:val="000000"/>
                <w:spacing w:val="2"/>
                <w:kern w:val="36"/>
                <w:sz w:val="24"/>
                <w:szCs w:val="24"/>
              </w:rPr>
              <w:t>Материал</w:t>
            </w:r>
          </w:p>
        </w:tc>
        <w:tc>
          <w:tcPr>
            <w:tcW w:w="3685" w:type="dxa"/>
          </w:tcPr>
          <w:p w:rsidR="003007B4" w:rsidRPr="003007B4" w:rsidRDefault="003007B4" w:rsidP="003007B4">
            <w:pPr>
              <w:rPr>
                <w:rFonts w:eastAsia="Calibri"/>
                <w:color w:val="000000"/>
                <w:sz w:val="24"/>
                <w:szCs w:val="24"/>
              </w:rPr>
            </w:pPr>
            <w:proofErr w:type="gramStart"/>
            <w:r w:rsidRPr="003007B4">
              <w:rPr>
                <w:rFonts w:eastAsia="Calibri"/>
                <w:sz w:val="24"/>
                <w:szCs w:val="24"/>
                <w:lang w:eastAsia="ar-SA"/>
              </w:rPr>
              <w:t>поливинилхлорид</w:t>
            </w:r>
            <w:proofErr w:type="gramEnd"/>
          </w:p>
        </w:tc>
        <w:tc>
          <w:tcPr>
            <w:tcW w:w="2410" w:type="dxa"/>
          </w:tcPr>
          <w:p w:rsidR="003007B4" w:rsidRPr="003007B4" w:rsidRDefault="003007B4" w:rsidP="003007B4">
            <w:pPr>
              <w:rPr>
                <w:rFonts w:eastAsia="Calibri"/>
                <w:color w:val="000000"/>
              </w:rPr>
            </w:pPr>
          </w:p>
        </w:tc>
      </w:tr>
      <w:tr w:rsidR="003007B4" w:rsidRPr="003007B4" w:rsidTr="00765644">
        <w:trPr>
          <w:trHeight w:val="315"/>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jc w:val="cente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color w:val="000000"/>
                <w:spacing w:val="2"/>
                <w:kern w:val="36"/>
                <w:sz w:val="24"/>
                <w:szCs w:val="24"/>
              </w:rPr>
            </w:pPr>
            <w:r w:rsidRPr="003007B4">
              <w:rPr>
                <w:bCs/>
                <w:color w:val="000000"/>
                <w:spacing w:val="2"/>
                <w:kern w:val="36"/>
                <w:sz w:val="24"/>
                <w:szCs w:val="24"/>
              </w:rPr>
              <w:t>Тип</w:t>
            </w:r>
          </w:p>
        </w:tc>
        <w:tc>
          <w:tcPr>
            <w:tcW w:w="3685" w:type="dxa"/>
          </w:tcPr>
          <w:p w:rsidR="003007B4" w:rsidRPr="003007B4" w:rsidRDefault="003007B4" w:rsidP="003007B4">
            <w:pPr>
              <w:rPr>
                <w:rFonts w:eastAsia="Calibri"/>
                <w:sz w:val="24"/>
                <w:szCs w:val="24"/>
                <w:lang w:eastAsia="ar-SA"/>
              </w:rPr>
            </w:pPr>
            <w:proofErr w:type="gramStart"/>
            <w:r w:rsidRPr="003007B4">
              <w:rPr>
                <w:rFonts w:eastAsia="Calibri"/>
                <w:sz w:val="24"/>
                <w:szCs w:val="24"/>
                <w:lang w:eastAsia="ar-SA"/>
              </w:rPr>
              <w:t>торцевая</w:t>
            </w:r>
            <w:proofErr w:type="gramEnd"/>
          </w:p>
        </w:tc>
        <w:tc>
          <w:tcPr>
            <w:tcW w:w="2410" w:type="dxa"/>
          </w:tcPr>
          <w:p w:rsidR="003007B4" w:rsidRPr="003007B4" w:rsidRDefault="003007B4" w:rsidP="003007B4">
            <w:pPr>
              <w:rPr>
                <w:rFonts w:eastAsia="Calibri"/>
                <w:color w:val="000000"/>
              </w:rPr>
            </w:pPr>
          </w:p>
        </w:tc>
      </w:tr>
      <w:tr w:rsidR="003007B4" w:rsidRPr="003007B4" w:rsidTr="00765644">
        <w:trPr>
          <w:trHeight w:val="315"/>
        </w:trPr>
        <w:tc>
          <w:tcPr>
            <w:tcW w:w="820" w:type="dxa"/>
            <w:vMerge/>
          </w:tcPr>
          <w:p w:rsidR="003007B4" w:rsidRPr="003007B4" w:rsidRDefault="003007B4" w:rsidP="003007B4">
            <w:pPr>
              <w:jc w:val="center"/>
              <w:rPr>
                <w:rFonts w:eastAsia="Calibri"/>
                <w:color w:val="000000"/>
                <w:sz w:val="24"/>
                <w:szCs w:val="24"/>
                <w:lang w:eastAsia="ar-SA"/>
              </w:rPr>
            </w:pPr>
          </w:p>
        </w:tc>
        <w:tc>
          <w:tcPr>
            <w:tcW w:w="2690" w:type="dxa"/>
            <w:vMerge/>
          </w:tcPr>
          <w:p w:rsidR="003007B4" w:rsidRPr="003007B4" w:rsidRDefault="003007B4" w:rsidP="003007B4">
            <w:pPr>
              <w:jc w:val="center"/>
              <w:rPr>
                <w:rFonts w:eastAsia="Calibri"/>
                <w:color w:val="000000"/>
                <w:sz w:val="24"/>
                <w:szCs w:val="24"/>
                <w:shd w:val="clear" w:color="auto" w:fill="FFFFFF"/>
                <w:lang w:eastAsia="ar-SA"/>
              </w:rPr>
            </w:pPr>
          </w:p>
        </w:tc>
        <w:tc>
          <w:tcPr>
            <w:tcW w:w="1843" w:type="dxa"/>
            <w:vMerge/>
          </w:tcPr>
          <w:p w:rsidR="003007B4" w:rsidRPr="003007B4" w:rsidRDefault="003007B4" w:rsidP="003007B4">
            <w:pPr>
              <w:shd w:val="clear" w:color="auto" w:fill="FFFFFF"/>
              <w:textAlignment w:val="baseline"/>
              <w:outlineLvl w:val="0"/>
              <w:rPr>
                <w:bCs/>
                <w:color w:val="2D2D2D"/>
                <w:spacing w:val="2"/>
                <w:kern w:val="36"/>
                <w:sz w:val="24"/>
                <w:szCs w:val="24"/>
              </w:rPr>
            </w:pPr>
          </w:p>
        </w:tc>
        <w:tc>
          <w:tcPr>
            <w:tcW w:w="4111" w:type="dxa"/>
          </w:tcPr>
          <w:p w:rsidR="003007B4" w:rsidRPr="003007B4" w:rsidRDefault="003007B4" w:rsidP="003007B4">
            <w:pPr>
              <w:shd w:val="clear" w:color="auto" w:fill="FFFFFF"/>
              <w:textAlignment w:val="baseline"/>
              <w:outlineLvl w:val="0"/>
              <w:rPr>
                <w:bCs/>
                <w:color w:val="000000"/>
                <w:spacing w:val="2"/>
                <w:kern w:val="36"/>
                <w:sz w:val="24"/>
                <w:szCs w:val="24"/>
              </w:rPr>
            </w:pPr>
            <w:r w:rsidRPr="003007B4">
              <w:rPr>
                <w:bCs/>
                <w:color w:val="000000"/>
                <w:spacing w:val="2"/>
                <w:kern w:val="36"/>
                <w:sz w:val="24"/>
                <w:szCs w:val="24"/>
              </w:rPr>
              <w:t xml:space="preserve">Назначение </w:t>
            </w:r>
          </w:p>
        </w:tc>
        <w:tc>
          <w:tcPr>
            <w:tcW w:w="3685" w:type="dxa"/>
          </w:tcPr>
          <w:p w:rsidR="003007B4" w:rsidRPr="003007B4" w:rsidRDefault="003007B4" w:rsidP="003007B4">
            <w:pPr>
              <w:rPr>
                <w:rFonts w:eastAsia="Calibri"/>
                <w:sz w:val="24"/>
                <w:szCs w:val="24"/>
                <w:lang w:eastAsia="ar-SA"/>
              </w:rPr>
            </w:pPr>
            <w:proofErr w:type="gramStart"/>
            <w:r w:rsidRPr="003007B4">
              <w:rPr>
                <w:rFonts w:eastAsia="Calibri"/>
                <w:sz w:val="24"/>
                <w:szCs w:val="24"/>
                <w:lang w:eastAsia="ar-SA"/>
              </w:rPr>
              <w:t>для</w:t>
            </w:r>
            <w:proofErr w:type="gramEnd"/>
            <w:r w:rsidRPr="003007B4">
              <w:rPr>
                <w:rFonts w:eastAsia="Calibri"/>
                <w:sz w:val="24"/>
                <w:szCs w:val="24"/>
                <w:lang w:eastAsia="ar-SA"/>
              </w:rPr>
              <w:t xml:space="preserve"> двух сторон</w:t>
            </w:r>
          </w:p>
        </w:tc>
        <w:tc>
          <w:tcPr>
            <w:tcW w:w="2410" w:type="dxa"/>
          </w:tcPr>
          <w:p w:rsidR="003007B4" w:rsidRPr="003007B4" w:rsidRDefault="003007B4" w:rsidP="003007B4">
            <w:pPr>
              <w:rPr>
                <w:rFonts w:eastAsia="Calibri"/>
                <w:color w:val="000000"/>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color w:val="000000"/>
                <w:kern w:val="36"/>
                <w:sz w:val="24"/>
                <w:szCs w:val="24"/>
                <w:highlight w:val="yellow"/>
              </w:rPr>
            </w:pPr>
            <w:r w:rsidRPr="003007B4">
              <w:rPr>
                <w:bCs/>
                <w:color w:val="000000"/>
                <w:kern w:val="36"/>
                <w:sz w:val="24"/>
                <w:szCs w:val="24"/>
              </w:rPr>
              <w:t xml:space="preserve">Габаритные размеры (ширина х </w:t>
            </w:r>
            <w:r w:rsidRPr="003007B4">
              <w:rPr>
                <w:bCs/>
                <w:color w:val="000000"/>
                <w:kern w:val="36"/>
                <w:sz w:val="24"/>
                <w:szCs w:val="24"/>
              </w:rPr>
              <w:lastRenderedPageBreak/>
              <w:t>высота), мм</w:t>
            </w:r>
          </w:p>
        </w:tc>
        <w:tc>
          <w:tcPr>
            <w:tcW w:w="3685" w:type="dxa"/>
          </w:tcPr>
          <w:p w:rsidR="003007B4" w:rsidRPr="003007B4" w:rsidRDefault="003007B4" w:rsidP="003007B4">
            <w:pPr>
              <w:rPr>
                <w:rFonts w:eastAsia="Calibri"/>
                <w:color w:val="000000"/>
                <w:sz w:val="24"/>
                <w:szCs w:val="24"/>
              </w:rPr>
            </w:pPr>
            <w:proofErr w:type="gramStart"/>
            <w:r w:rsidRPr="003007B4">
              <w:rPr>
                <w:rFonts w:eastAsia="Calibri"/>
                <w:color w:val="000000"/>
                <w:sz w:val="24"/>
                <w:szCs w:val="24"/>
                <w:shd w:val="clear" w:color="auto" w:fill="FFFFFF"/>
                <w:lang w:eastAsia="ar-SA"/>
              </w:rPr>
              <w:lastRenderedPageBreak/>
              <w:t>совместимость</w:t>
            </w:r>
            <w:proofErr w:type="gramEnd"/>
            <w:r w:rsidRPr="003007B4">
              <w:rPr>
                <w:rFonts w:eastAsia="Calibri"/>
                <w:color w:val="000000"/>
                <w:sz w:val="24"/>
                <w:szCs w:val="24"/>
                <w:shd w:val="clear" w:color="auto" w:fill="FFFFFF"/>
                <w:lang w:eastAsia="ar-SA"/>
              </w:rPr>
              <w:t xml:space="preserve"> с п. 1</w:t>
            </w:r>
          </w:p>
        </w:tc>
        <w:tc>
          <w:tcPr>
            <w:tcW w:w="2410" w:type="dxa"/>
          </w:tcPr>
          <w:p w:rsidR="003007B4" w:rsidRPr="003007B4" w:rsidRDefault="003007B4" w:rsidP="003007B4">
            <w:pPr>
              <w:rPr>
                <w:rFonts w:eastAsia="Calibri"/>
                <w:color w:val="000000"/>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jc w:val="both"/>
              <w:rPr>
                <w:rFonts w:eastAsia="Calibri"/>
                <w:color w:val="000000"/>
                <w:sz w:val="24"/>
                <w:szCs w:val="24"/>
              </w:rPr>
            </w:pPr>
            <w:r w:rsidRPr="003007B4">
              <w:rPr>
                <w:rFonts w:eastAsia="Calibri"/>
                <w:color w:val="000000"/>
                <w:sz w:val="24"/>
                <w:szCs w:val="24"/>
              </w:rPr>
              <w:t>Цвет</w:t>
            </w:r>
          </w:p>
        </w:tc>
        <w:tc>
          <w:tcPr>
            <w:tcW w:w="3685" w:type="dxa"/>
          </w:tcPr>
          <w:p w:rsidR="003007B4" w:rsidRPr="003007B4" w:rsidRDefault="003007B4" w:rsidP="003007B4">
            <w:pPr>
              <w:rPr>
                <w:rFonts w:eastAsia="Calibri"/>
                <w:sz w:val="24"/>
                <w:szCs w:val="24"/>
              </w:rPr>
            </w:pPr>
            <w:proofErr w:type="gramStart"/>
            <w:r w:rsidRPr="003007B4">
              <w:rPr>
                <w:rFonts w:eastAsia="Calibri"/>
                <w:color w:val="000000"/>
                <w:sz w:val="24"/>
                <w:szCs w:val="24"/>
              </w:rPr>
              <w:t>белый</w:t>
            </w:r>
            <w:proofErr w:type="gramEnd"/>
          </w:p>
        </w:tc>
        <w:tc>
          <w:tcPr>
            <w:tcW w:w="2410" w:type="dxa"/>
          </w:tcPr>
          <w:p w:rsidR="003007B4" w:rsidRPr="003007B4" w:rsidRDefault="003007B4" w:rsidP="003007B4">
            <w:pPr>
              <w:rPr>
                <w:rFonts w:eastAsia="Calibri"/>
                <w:color w:val="000000"/>
                <w:lang w:eastAsia="ar-SA"/>
              </w:rPr>
            </w:pPr>
          </w:p>
        </w:tc>
      </w:tr>
      <w:tr w:rsidR="003007B4" w:rsidRPr="003007B4" w:rsidTr="00765644">
        <w:trPr>
          <w:trHeight w:val="153"/>
        </w:trPr>
        <w:tc>
          <w:tcPr>
            <w:tcW w:w="820" w:type="dxa"/>
            <w:vMerge w:val="restart"/>
          </w:tcPr>
          <w:p w:rsidR="003007B4" w:rsidRPr="003007B4" w:rsidRDefault="003007B4" w:rsidP="003007B4">
            <w:pPr>
              <w:rPr>
                <w:rFonts w:eastAsia="Calibri"/>
                <w:color w:val="000000"/>
                <w:sz w:val="24"/>
                <w:szCs w:val="24"/>
                <w:lang w:eastAsia="ar-SA"/>
              </w:rPr>
            </w:pPr>
            <w:r w:rsidRPr="003007B4">
              <w:rPr>
                <w:rFonts w:eastAsia="Calibri"/>
                <w:color w:val="000000"/>
                <w:sz w:val="24"/>
                <w:szCs w:val="24"/>
                <w:lang w:eastAsia="ar-SA"/>
              </w:rPr>
              <w:t>3</w:t>
            </w:r>
          </w:p>
        </w:tc>
        <w:tc>
          <w:tcPr>
            <w:tcW w:w="2690" w:type="dxa"/>
            <w:vMerge w:val="restart"/>
          </w:tcPr>
          <w:p w:rsidR="003007B4" w:rsidRPr="003007B4" w:rsidRDefault="003007B4" w:rsidP="003007B4">
            <w:pPr>
              <w:keepNext/>
              <w:keepLines/>
              <w:shd w:val="clear" w:color="auto" w:fill="FFFFFF"/>
              <w:spacing w:before="30" w:after="30"/>
              <w:ind w:left="30" w:right="30"/>
              <w:jc w:val="center"/>
              <w:outlineLvl w:val="2"/>
              <w:rPr>
                <w:color w:val="000000"/>
                <w:sz w:val="24"/>
                <w:szCs w:val="24"/>
                <w:lang w:eastAsia="ar-SA"/>
              </w:rPr>
            </w:pPr>
            <w:r w:rsidRPr="003007B4">
              <w:rPr>
                <w:color w:val="000000"/>
                <w:sz w:val="24"/>
                <w:szCs w:val="24"/>
                <w:lang w:eastAsia="ar-SA"/>
              </w:rPr>
              <w:t xml:space="preserve">Соединитель (стык) </w:t>
            </w:r>
          </w:p>
          <w:p w:rsidR="00D30CD6" w:rsidRDefault="003007B4" w:rsidP="003007B4">
            <w:pPr>
              <w:jc w:val="center"/>
              <w:rPr>
                <w:rFonts w:eastAsia="Calibri"/>
                <w:sz w:val="24"/>
                <w:szCs w:val="24"/>
              </w:rPr>
            </w:pPr>
            <w:r w:rsidRPr="003007B4">
              <w:rPr>
                <w:rFonts w:eastAsia="Calibri"/>
                <w:sz w:val="24"/>
                <w:szCs w:val="24"/>
              </w:rPr>
              <w:t xml:space="preserve">ОКПД 2 22.23.19.000 - Изделия пластмассовые строительные, не включенные в другие группировки </w:t>
            </w:r>
          </w:p>
          <w:p w:rsidR="003007B4" w:rsidRPr="003007B4" w:rsidRDefault="003007B4" w:rsidP="003007B4">
            <w:pPr>
              <w:jc w:val="center"/>
              <w:rPr>
                <w:rFonts w:eastAsia="Calibri"/>
                <w:color w:val="000000"/>
                <w:shd w:val="clear" w:color="auto" w:fill="FFFFFF"/>
                <w:lang w:eastAsia="ar-SA"/>
              </w:rPr>
            </w:pPr>
            <w:r w:rsidRPr="003007B4">
              <w:rPr>
                <w:rFonts w:eastAsia="Calibri"/>
                <w:bCs/>
                <w:i/>
                <w:szCs w:val="24"/>
              </w:rPr>
              <w:t>(КТРУ отсутствует)</w:t>
            </w:r>
          </w:p>
        </w:tc>
        <w:tc>
          <w:tcPr>
            <w:tcW w:w="1843" w:type="dxa"/>
            <w:vMerge w:val="restart"/>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Материал</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lang w:eastAsia="ar-SA"/>
              </w:rPr>
              <w:t>поливинилхлорид</w:t>
            </w:r>
            <w:proofErr w:type="gramEnd"/>
          </w:p>
        </w:tc>
        <w:tc>
          <w:tcPr>
            <w:tcW w:w="2410" w:type="dxa"/>
          </w:tcPr>
          <w:p w:rsidR="003007B4" w:rsidRPr="003007B4" w:rsidRDefault="003007B4" w:rsidP="003007B4">
            <w:pPr>
              <w:rPr>
                <w:rFonts w:eastAsia="Calibri"/>
                <w:sz w:val="24"/>
                <w:szCs w:val="24"/>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spacing w:val="2"/>
                <w:kern w:val="36"/>
                <w:sz w:val="24"/>
                <w:szCs w:val="24"/>
              </w:rPr>
            </w:pPr>
            <w:r w:rsidRPr="003007B4">
              <w:rPr>
                <w:bCs/>
                <w:spacing w:val="2"/>
                <w:kern w:val="36"/>
                <w:sz w:val="24"/>
                <w:szCs w:val="24"/>
              </w:rPr>
              <w:t>Назначение</w:t>
            </w:r>
          </w:p>
        </w:tc>
        <w:tc>
          <w:tcPr>
            <w:tcW w:w="3685" w:type="dxa"/>
          </w:tcPr>
          <w:p w:rsidR="003007B4" w:rsidRPr="003007B4" w:rsidRDefault="003007B4" w:rsidP="003007B4">
            <w:pPr>
              <w:rPr>
                <w:rFonts w:eastAsia="Calibri"/>
                <w:sz w:val="24"/>
                <w:szCs w:val="24"/>
              </w:rPr>
            </w:pPr>
            <w:proofErr w:type="gramStart"/>
            <w:r w:rsidRPr="003007B4">
              <w:rPr>
                <w:rFonts w:eastAsia="Calibri"/>
                <w:sz w:val="24"/>
                <w:szCs w:val="24"/>
              </w:rPr>
              <w:t>для</w:t>
            </w:r>
            <w:proofErr w:type="gramEnd"/>
            <w:r w:rsidRPr="003007B4">
              <w:rPr>
                <w:rFonts w:eastAsia="Calibri"/>
                <w:sz w:val="24"/>
                <w:szCs w:val="24"/>
              </w:rPr>
              <w:t xml:space="preserve"> соединения двух отрезков подоконника</w:t>
            </w:r>
          </w:p>
        </w:tc>
        <w:tc>
          <w:tcPr>
            <w:tcW w:w="2410" w:type="dxa"/>
          </w:tcPr>
          <w:p w:rsidR="003007B4" w:rsidRPr="003007B4" w:rsidRDefault="003007B4" w:rsidP="003007B4">
            <w:pPr>
              <w:rPr>
                <w:rFonts w:eastAsia="Calibri"/>
                <w:sz w:val="24"/>
                <w:szCs w:val="24"/>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shd w:val="clear" w:color="auto" w:fill="FFFFFF"/>
              <w:textAlignment w:val="baseline"/>
              <w:outlineLvl w:val="0"/>
              <w:rPr>
                <w:bCs/>
                <w:color w:val="000000"/>
                <w:kern w:val="36"/>
                <w:sz w:val="24"/>
                <w:szCs w:val="24"/>
                <w:highlight w:val="yellow"/>
              </w:rPr>
            </w:pPr>
            <w:r w:rsidRPr="003007B4">
              <w:rPr>
                <w:bCs/>
                <w:color w:val="000000"/>
                <w:kern w:val="36"/>
                <w:sz w:val="24"/>
                <w:szCs w:val="24"/>
              </w:rPr>
              <w:t>Габаритные размеры (ширина х высота), мм</w:t>
            </w:r>
          </w:p>
        </w:tc>
        <w:tc>
          <w:tcPr>
            <w:tcW w:w="3685" w:type="dxa"/>
          </w:tcPr>
          <w:p w:rsidR="003007B4" w:rsidRPr="003007B4" w:rsidRDefault="003007B4" w:rsidP="003007B4">
            <w:pPr>
              <w:rPr>
                <w:rFonts w:eastAsia="Calibri"/>
                <w:color w:val="000000"/>
                <w:sz w:val="24"/>
                <w:szCs w:val="24"/>
              </w:rPr>
            </w:pPr>
            <w:proofErr w:type="gramStart"/>
            <w:r w:rsidRPr="003007B4">
              <w:rPr>
                <w:rFonts w:eastAsia="Calibri"/>
                <w:color w:val="000000"/>
                <w:sz w:val="24"/>
                <w:szCs w:val="24"/>
                <w:shd w:val="clear" w:color="auto" w:fill="FFFFFF"/>
                <w:lang w:eastAsia="ar-SA"/>
              </w:rPr>
              <w:t>совместимость</w:t>
            </w:r>
            <w:proofErr w:type="gramEnd"/>
            <w:r w:rsidRPr="003007B4">
              <w:rPr>
                <w:rFonts w:eastAsia="Calibri"/>
                <w:color w:val="000000"/>
                <w:sz w:val="24"/>
                <w:szCs w:val="24"/>
                <w:shd w:val="clear" w:color="auto" w:fill="FFFFFF"/>
                <w:lang w:eastAsia="ar-SA"/>
              </w:rPr>
              <w:t xml:space="preserve"> с п. 1</w:t>
            </w:r>
          </w:p>
        </w:tc>
        <w:tc>
          <w:tcPr>
            <w:tcW w:w="2410" w:type="dxa"/>
          </w:tcPr>
          <w:p w:rsidR="003007B4" w:rsidRPr="003007B4" w:rsidRDefault="003007B4" w:rsidP="003007B4">
            <w:pPr>
              <w:rPr>
                <w:rFonts w:eastAsia="Calibri"/>
                <w:sz w:val="24"/>
                <w:szCs w:val="24"/>
                <w:lang w:eastAsia="ar-SA"/>
              </w:rPr>
            </w:pPr>
          </w:p>
        </w:tc>
      </w:tr>
      <w:tr w:rsidR="003007B4" w:rsidRPr="003007B4" w:rsidTr="00765644">
        <w:trPr>
          <w:trHeight w:val="153"/>
        </w:trPr>
        <w:tc>
          <w:tcPr>
            <w:tcW w:w="820" w:type="dxa"/>
            <w:vMerge/>
          </w:tcPr>
          <w:p w:rsidR="003007B4" w:rsidRPr="003007B4" w:rsidRDefault="003007B4" w:rsidP="003007B4">
            <w:pPr>
              <w:rPr>
                <w:rFonts w:eastAsia="Calibri"/>
                <w:color w:val="000000"/>
                <w:sz w:val="24"/>
                <w:szCs w:val="24"/>
                <w:lang w:eastAsia="ar-SA"/>
              </w:rPr>
            </w:pPr>
          </w:p>
        </w:tc>
        <w:tc>
          <w:tcPr>
            <w:tcW w:w="2690" w:type="dxa"/>
            <w:vMerge/>
          </w:tcPr>
          <w:p w:rsidR="003007B4" w:rsidRPr="003007B4" w:rsidRDefault="003007B4" w:rsidP="003007B4">
            <w:pPr>
              <w:rPr>
                <w:rFonts w:eastAsia="Calibri"/>
                <w:color w:val="000000"/>
                <w:sz w:val="24"/>
                <w:szCs w:val="24"/>
                <w:shd w:val="clear" w:color="auto" w:fill="FFFFFF"/>
                <w:lang w:eastAsia="ar-SA"/>
              </w:rPr>
            </w:pPr>
          </w:p>
        </w:tc>
        <w:tc>
          <w:tcPr>
            <w:tcW w:w="1843" w:type="dxa"/>
            <w:vMerge/>
          </w:tcPr>
          <w:p w:rsidR="003007B4" w:rsidRPr="003007B4" w:rsidRDefault="003007B4" w:rsidP="003007B4">
            <w:pPr>
              <w:rPr>
                <w:rFonts w:eastAsia="Calibri"/>
                <w:sz w:val="24"/>
                <w:szCs w:val="24"/>
                <w:lang w:eastAsia="ar-SA"/>
              </w:rPr>
            </w:pPr>
          </w:p>
        </w:tc>
        <w:tc>
          <w:tcPr>
            <w:tcW w:w="4111" w:type="dxa"/>
          </w:tcPr>
          <w:p w:rsidR="003007B4" w:rsidRPr="003007B4" w:rsidRDefault="003007B4" w:rsidP="003007B4">
            <w:pPr>
              <w:jc w:val="both"/>
              <w:rPr>
                <w:rFonts w:eastAsia="Calibri"/>
                <w:color w:val="000000"/>
                <w:sz w:val="24"/>
                <w:szCs w:val="24"/>
              </w:rPr>
            </w:pPr>
            <w:r w:rsidRPr="003007B4">
              <w:rPr>
                <w:rFonts w:eastAsia="Calibri"/>
                <w:color w:val="000000"/>
                <w:sz w:val="24"/>
                <w:szCs w:val="24"/>
              </w:rPr>
              <w:t>Цвет</w:t>
            </w:r>
          </w:p>
        </w:tc>
        <w:tc>
          <w:tcPr>
            <w:tcW w:w="3685" w:type="dxa"/>
          </w:tcPr>
          <w:p w:rsidR="003007B4" w:rsidRPr="003007B4" w:rsidRDefault="003007B4" w:rsidP="003007B4">
            <w:pPr>
              <w:rPr>
                <w:rFonts w:eastAsia="Calibri"/>
                <w:sz w:val="24"/>
                <w:szCs w:val="24"/>
              </w:rPr>
            </w:pPr>
            <w:proofErr w:type="gramStart"/>
            <w:r w:rsidRPr="003007B4">
              <w:rPr>
                <w:rFonts w:eastAsia="Calibri"/>
                <w:color w:val="000000"/>
                <w:sz w:val="24"/>
                <w:szCs w:val="24"/>
              </w:rPr>
              <w:t>белый</w:t>
            </w:r>
            <w:proofErr w:type="gramEnd"/>
          </w:p>
        </w:tc>
        <w:tc>
          <w:tcPr>
            <w:tcW w:w="2410" w:type="dxa"/>
          </w:tcPr>
          <w:p w:rsidR="003007B4" w:rsidRPr="003007B4" w:rsidRDefault="003007B4" w:rsidP="003007B4">
            <w:pPr>
              <w:rPr>
                <w:rFonts w:eastAsia="Calibri"/>
                <w:sz w:val="24"/>
                <w:szCs w:val="24"/>
                <w:lang w:eastAsia="ar-SA"/>
              </w:rPr>
            </w:pPr>
          </w:p>
        </w:tc>
      </w:tr>
    </w:tbl>
    <w:p w:rsidR="003007B4" w:rsidRPr="003007B4" w:rsidRDefault="003007B4" w:rsidP="003007B4">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p w:rsidR="00362ED0" w:rsidRDefault="00362ED0"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362ED0" w:rsidRPr="00362ED0" w:rsidRDefault="00362ED0" w:rsidP="00362ED0">
      <w:pPr>
        <w:spacing w:after="0" w:line="240" w:lineRule="auto"/>
        <w:ind w:firstLine="709"/>
        <w:jc w:val="both"/>
        <w:rPr>
          <w:rFonts w:ascii="Times New Roman" w:hAnsi="Times New Roman" w:cs="Times New Roman"/>
          <w:bCs/>
          <w:sz w:val="24"/>
          <w:szCs w:val="24"/>
        </w:rPr>
      </w:pPr>
      <w:r w:rsidRPr="001A0705">
        <w:rPr>
          <w:rFonts w:ascii="Times New Roman" w:hAnsi="Times New Roman" w:cs="Times New Roman"/>
          <w:bCs/>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w:t>
      </w:r>
      <w:r w:rsidRPr="001A0705">
        <w:rPr>
          <w:rFonts w:ascii="Times New Roman" w:hAnsi="Times New Roman" w:cs="Times New Roman"/>
          <w:bCs/>
          <w:sz w:val="24"/>
          <w:szCs w:val="24"/>
        </w:rPr>
        <w:br/>
        <w:t>о соответствии»;</w:t>
      </w:r>
    </w:p>
    <w:p w:rsidR="003007B4" w:rsidRPr="003007B4" w:rsidRDefault="003007B4" w:rsidP="003007B4">
      <w:pPr>
        <w:spacing w:after="0" w:line="240" w:lineRule="auto"/>
        <w:ind w:firstLine="709"/>
        <w:jc w:val="both"/>
        <w:rPr>
          <w:rFonts w:ascii="Times New Roman" w:hAnsi="Times New Roman" w:cs="Times New Roman"/>
          <w:sz w:val="24"/>
          <w:szCs w:val="24"/>
        </w:rPr>
      </w:pPr>
      <w:r w:rsidRPr="003007B4">
        <w:rPr>
          <w:rFonts w:ascii="Times New Roman" w:hAnsi="Times New Roman" w:cs="Times New Roman"/>
          <w:sz w:val="24"/>
          <w:szCs w:val="24"/>
        </w:rPr>
        <w:t>- Соответствие ГОСТ 30673-2013 «Профили поливинилхлоридные для оконных и дверных блоков.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Default="00E1153A" w:rsidP="00E1153A">
      <w:pPr>
        <w:spacing w:after="0" w:line="240" w:lineRule="auto"/>
        <w:ind w:firstLine="709"/>
        <w:jc w:val="both"/>
        <w:rPr>
          <w:rFonts w:ascii="Times New Roman" w:hAnsi="Times New Roman" w:cs="Times New Roman"/>
          <w:sz w:val="24"/>
          <w:szCs w:val="24"/>
        </w:rPr>
      </w:pPr>
      <w:r w:rsidRPr="00587F2E">
        <w:rPr>
          <w:rFonts w:ascii="Times New Roman" w:hAnsi="Times New Roman" w:cs="Times New Roman"/>
          <w:sz w:val="24"/>
          <w:szCs w:val="24"/>
        </w:rPr>
        <w:t xml:space="preserve">Сочетание </w:t>
      </w:r>
      <w:proofErr w:type="spellStart"/>
      <w:r w:rsidRPr="00587F2E">
        <w:rPr>
          <w:rFonts w:ascii="Times New Roman" w:hAnsi="Times New Roman" w:cs="Times New Roman"/>
          <w:sz w:val="24"/>
          <w:szCs w:val="24"/>
        </w:rPr>
        <w:t>символьно</w:t>
      </w:r>
      <w:proofErr w:type="spellEnd"/>
      <w:r w:rsidRPr="00587F2E">
        <w:rPr>
          <w:rFonts w:ascii="Times New Roman" w:hAnsi="Times New Roman" w:cs="Times New Roman"/>
          <w:sz w:val="24"/>
          <w:szCs w:val="24"/>
        </w:rPr>
        <w:t>-буквенного выражения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xml:space="preserve">», </w:t>
      </w:r>
      <w:r w:rsidR="00FE4E4B" w:rsidRPr="00587F2E">
        <w:rPr>
          <w:rFonts w:ascii="Times New Roman" w:hAnsi="Times New Roman" w:cs="Times New Roman"/>
          <w:sz w:val="24"/>
          <w:szCs w:val="24"/>
        </w:rPr>
        <w:t>«&gt;</w:t>
      </w:r>
      <w:r w:rsidR="00FE4E4B" w:rsidRPr="00587F2E">
        <w:rPr>
          <w:rFonts w:ascii="Times New Roman" w:hAnsi="Times New Roman" w:cs="Times New Roman" w:hint="eastAsia"/>
          <w:sz w:val="24"/>
          <w:szCs w:val="24"/>
        </w:rPr>
        <w:t xml:space="preserve"> </w:t>
      </w:r>
      <w:r w:rsidR="00A37E6C" w:rsidRPr="00587F2E">
        <w:rPr>
          <w:rFonts w:ascii="Times New Roman" w:hAnsi="Times New Roman" w:cs="Times New Roman"/>
          <w:sz w:val="24"/>
          <w:szCs w:val="24"/>
        </w:rPr>
        <w:t xml:space="preserve">и </w:t>
      </w:r>
      <w:r w:rsidR="00FE4E4B" w:rsidRPr="00587F2E">
        <w:rPr>
          <w:rFonts w:ascii="Times New Roman" w:hAnsi="Times New Roman" w:cs="Times New Roman"/>
          <w:sz w:val="24"/>
          <w:szCs w:val="24"/>
        </w:rPr>
        <w:t>≤</w:t>
      </w:r>
      <w:r w:rsidRPr="00587F2E">
        <w:rPr>
          <w:rFonts w:ascii="Times New Roman" w:hAnsi="Times New Roman" w:cs="Times New Roman"/>
          <w:sz w:val="24"/>
          <w:szCs w:val="24"/>
        </w:rPr>
        <w:t>», «</w:t>
      </w:r>
      <w:r w:rsidR="00FE4E4B" w:rsidRPr="00587F2E">
        <w:rPr>
          <w:rFonts w:ascii="Times New Roman" w:hAnsi="Times New Roman" w:cs="Times New Roman"/>
          <w:sz w:val="24"/>
          <w:szCs w:val="24"/>
        </w:rPr>
        <w:t>≥</w:t>
      </w:r>
      <w:r w:rsidR="00A37E6C" w:rsidRPr="00587F2E">
        <w:rPr>
          <w:rFonts w:ascii="Times New Roman" w:hAnsi="Times New Roman" w:cs="Times New Roman"/>
          <w:sz w:val="24"/>
          <w:szCs w:val="24"/>
        </w:rPr>
        <w:t xml:space="preserve"> и</w:t>
      </w:r>
      <w:r w:rsidR="00FE4E4B" w:rsidRPr="00587F2E">
        <w:rPr>
          <w:rFonts w:ascii="Times New Roman" w:hAnsi="Times New Roman" w:cs="Times New Roman"/>
          <w:sz w:val="24"/>
          <w:szCs w:val="24"/>
        </w:rPr>
        <w:t xml:space="preserve"> &lt;» </w:t>
      </w:r>
      <w:r w:rsidR="00587F2E" w:rsidRPr="00587F2E">
        <w:rPr>
          <w:rFonts w:ascii="Times New Roman" w:hAnsi="Times New Roman" w:cs="Times New Roman"/>
          <w:sz w:val="24"/>
          <w:szCs w:val="24"/>
        </w:rPr>
        <w:t>«&gt; и &lt;»</w:t>
      </w:r>
      <w:r w:rsidR="00587F2E">
        <w:rPr>
          <w:rFonts w:ascii="Times New Roman" w:hAnsi="Times New Roman" w:cs="Times New Roman"/>
          <w:i/>
          <w:sz w:val="24"/>
          <w:szCs w:val="24"/>
        </w:rPr>
        <w:t xml:space="preserve"> </w:t>
      </w:r>
      <w:r w:rsidR="00FE4E4B" w:rsidRPr="00587F2E">
        <w:rPr>
          <w:rFonts w:ascii="Times New Roman" w:hAnsi="Times New Roman" w:cs="Times New Roman"/>
          <w:sz w:val="24"/>
          <w:szCs w:val="24"/>
        </w:rPr>
        <w:t>-</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указывается</w:t>
      </w:r>
      <w:proofErr w:type="gramEnd"/>
      <w:r w:rsidRPr="00B71B8D">
        <w:rPr>
          <w:rFonts w:ascii="Times New Roman" w:hAnsi="Times New Roman" w:cs="Times New Roman"/>
          <w:sz w:val="24"/>
          <w:szCs w:val="24"/>
        </w:rPr>
        <w:t xml:space="preserve">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w:t>
      </w:r>
      <w:proofErr w:type="gramStart"/>
      <w:r w:rsidRPr="00B71B8D">
        <w:rPr>
          <w:rFonts w:ascii="Times New Roman" w:hAnsi="Times New Roman" w:cs="Times New Roman"/>
          <w:sz w:val="24"/>
          <w:szCs w:val="24"/>
        </w:rPr>
        <w:t>реестровый</w:t>
      </w:r>
      <w:proofErr w:type="gramEnd"/>
      <w:r w:rsidRPr="00B71B8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непроведение</w:t>
      </w:r>
      <w:proofErr w:type="spellEnd"/>
      <w:r w:rsidRPr="00B71B8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неприостановление</w:t>
      </w:r>
      <w:proofErr w:type="spellEnd"/>
      <w:r w:rsidRPr="00B71B8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бабушкой и внуками), полнородными и </w:t>
      </w:r>
      <w:proofErr w:type="spellStart"/>
      <w:r w:rsidRPr="00B71B8D">
        <w:rPr>
          <w:rFonts w:ascii="Times New Roman" w:hAnsi="Times New Roman" w:cs="Times New Roman"/>
          <w:sz w:val="24"/>
          <w:szCs w:val="24"/>
        </w:rPr>
        <w:t>неполнородными</w:t>
      </w:r>
      <w:proofErr w:type="spellEnd"/>
      <w:r w:rsidRPr="00B71B8D">
        <w:rPr>
          <w:rFonts w:ascii="Times New Roman" w:hAnsi="Times New Roman" w:cs="Times New Roman"/>
          <w:sz w:val="24"/>
          <w:szCs w:val="24"/>
        </w:rPr>
        <w:t xml:space="preserve">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к</w:t>
      </w:r>
      <w:proofErr w:type="gramEnd"/>
      <w:r w:rsidRPr="00B71B8D">
        <w:rPr>
          <w:rFonts w:ascii="Times New Roman" w:hAnsi="Times New Roman" w:cs="Times New Roman"/>
          <w:sz w:val="24"/>
          <w:szCs w:val="24"/>
        </w:rPr>
        <w:t xml:space="preserve"> документации</w:t>
      </w:r>
    </w:p>
    <w:p w:rsidR="00885B62" w:rsidRPr="00B71B8D" w:rsidRDefault="00885B62" w:rsidP="00885B62">
      <w:pPr>
        <w:spacing w:after="0" w:line="240" w:lineRule="auto"/>
        <w:jc w:val="right"/>
        <w:rPr>
          <w:rFonts w:ascii="Times New Roman" w:hAnsi="Times New Roman" w:cs="Times New Roman"/>
          <w:sz w:val="24"/>
          <w:szCs w:val="24"/>
        </w:rPr>
      </w:pPr>
      <w:proofErr w:type="gramStart"/>
      <w:r w:rsidRPr="00B71B8D">
        <w:rPr>
          <w:rFonts w:ascii="Times New Roman" w:hAnsi="Times New Roman" w:cs="Times New Roman"/>
          <w:sz w:val="24"/>
          <w:szCs w:val="24"/>
        </w:rPr>
        <w:t>об</w:t>
      </w:r>
      <w:proofErr w:type="gramEnd"/>
      <w:r w:rsidRPr="00B71B8D">
        <w:rPr>
          <w:rFonts w:ascii="Times New Roman" w:hAnsi="Times New Roman" w:cs="Times New Roman"/>
          <w:sz w:val="24"/>
          <w:szCs w:val="24"/>
        </w:rPr>
        <w:t xml:space="preserve">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5"/>
          <w:footerReference w:type="first" r:id="rId16"/>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264799" w:rsidRPr="00264799" w:rsidRDefault="00264799" w:rsidP="00264799">
      <w:pPr>
        <w:spacing w:after="0" w:line="240" w:lineRule="auto"/>
        <w:jc w:val="center"/>
        <w:outlineLvl w:val="0"/>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Техническое задание</w:t>
      </w:r>
    </w:p>
    <w:p w:rsidR="00264799" w:rsidRPr="00264799" w:rsidRDefault="00264799" w:rsidP="00264799">
      <w:pPr>
        <w:overflowPunct w:val="0"/>
        <w:autoSpaceDE w:val="0"/>
        <w:spacing w:after="0" w:line="240" w:lineRule="auto"/>
        <w:jc w:val="center"/>
        <w:rPr>
          <w:rFonts w:ascii="Times New Roman" w:eastAsia="Calibri" w:hAnsi="Times New Roman" w:cs="Times New Roman"/>
          <w:bCs/>
          <w:color w:val="000000"/>
          <w:kern w:val="1"/>
          <w:sz w:val="24"/>
          <w:szCs w:val="24"/>
          <w:lang w:eastAsia="ar-SA"/>
        </w:rPr>
      </w:pPr>
      <w:proofErr w:type="gramStart"/>
      <w:r w:rsidRPr="00264799">
        <w:rPr>
          <w:rFonts w:ascii="Times New Roman" w:eastAsia="Calibri" w:hAnsi="Times New Roman" w:cs="Times New Roman"/>
          <w:bCs/>
          <w:color w:val="000000"/>
          <w:kern w:val="1"/>
          <w:sz w:val="24"/>
          <w:szCs w:val="24"/>
          <w:lang w:eastAsia="ar-SA"/>
        </w:rPr>
        <w:t>на</w:t>
      </w:r>
      <w:proofErr w:type="gramEnd"/>
      <w:r w:rsidRPr="00264799">
        <w:rPr>
          <w:rFonts w:ascii="Times New Roman" w:eastAsia="Calibri" w:hAnsi="Times New Roman" w:cs="Times New Roman"/>
          <w:bCs/>
          <w:color w:val="000000"/>
          <w:kern w:val="1"/>
          <w:sz w:val="24"/>
          <w:szCs w:val="24"/>
          <w:lang w:eastAsia="ar-SA"/>
        </w:rPr>
        <w:t xml:space="preserve"> поставку досок подоконных и комплектующих </w:t>
      </w:r>
      <w:r w:rsidRPr="00264799">
        <w:rPr>
          <w:rFonts w:ascii="Times New Roman" w:eastAsia="Calibri" w:hAnsi="Times New Roman" w:cs="Times New Roman"/>
          <w:sz w:val="24"/>
          <w:szCs w:val="24"/>
          <w:shd w:val="clear" w:color="auto" w:fill="FFFFFF"/>
          <w:lang w:eastAsia="ar-SA"/>
        </w:rPr>
        <w:t xml:space="preserve">к ним </w:t>
      </w:r>
      <w:r w:rsidRPr="00264799">
        <w:rPr>
          <w:rFonts w:ascii="Times New Roman" w:eastAsia="Calibri" w:hAnsi="Times New Roman" w:cs="Times New Roman"/>
          <w:sz w:val="24"/>
          <w:szCs w:val="24"/>
          <w:lang w:eastAsia="ar-SA"/>
        </w:rPr>
        <w:t>для нужд ИПУ РАН</w:t>
      </w:r>
    </w:p>
    <w:p w:rsidR="00264799" w:rsidRPr="00264799" w:rsidRDefault="00264799" w:rsidP="00264799">
      <w:pPr>
        <w:spacing w:after="0" w:line="240" w:lineRule="auto"/>
        <w:jc w:val="center"/>
        <w:rPr>
          <w:rFonts w:ascii="Times New Roman" w:eastAsia="Calibri" w:hAnsi="Times New Roman" w:cs="Times New Roman"/>
          <w:sz w:val="24"/>
          <w:szCs w:val="24"/>
          <w:lang w:eastAsia="ar-SA"/>
        </w:rPr>
      </w:pP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1.</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 xml:space="preserve">Объект закупки: </w:t>
      </w:r>
      <w:r w:rsidRPr="00264799">
        <w:rPr>
          <w:rFonts w:ascii="Times New Roman" w:eastAsia="Calibri" w:hAnsi="Times New Roman" w:cs="Times New Roman"/>
          <w:sz w:val="24"/>
          <w:szCs w:val="24"/>
          <w:lang w:eastAsia="ar-SA"/>
        </w:rPr>
        <w:t xml:space="preserve">поставка </w:t>
      </w:r>
      <w:r w:rsidRPr="00264799">
        <w:rPr>
          <w:rFonts w:ascii="Times New Roman" w:eastAsia="Calibri" w:hAnsi="Times New Roman" w:cs="Times New Roman"/>
          <w:bCs/>
          <w:color w:val="000000"/>
          <w:kern w:val="1"/>
          <w:sz w:val="24"/>
          <w:szCs w:val="24"/>
          <w:lang w:eastAsia="ar-SA"/>
        </w:rPr>
        <w:t xml:space="preserve">досок подоконных и комплектующих </w:t>
      </w:r>
      <w:r w:rsidRPr="00264799">
        <w:rPr>
          <w:rFonts w:ascii="Times New Roman" w:eastAsia="Calibri" w:hAnsi="Times New Roman" w:cs="Times New Roman"/>
          <w:sz w:val="24"/>
          <w:szCs w:val="24"/>
          <w:shd w:val="clear" w:color="auto" w:fill="FFFFFF"/>
          <w:lang w:eastAsia="ar-SA"/>
        </w:rPr>
        <w:t>к ним для нужд ИПУ РАН (далее – Товар)</w:t>
      </w:r>
      <w:r w:rsidRPr="00264799">
        <w:rPr>
          <w:rFonts w:ascii="Times New Roman" w:eastAsia="Calibri" w:hAnsi="Times New Roman" w:cs="Times New Roman"/>
          <w:sz w:val="24"/>
          <w:szCs w:val="24"/>
          <w:lang w:eastAsia="ar-SA"/>
        </w:rPr>
        <w:t>.</w:t>
      </w:r>
    </w:p>
    <w:p w:rsidR="002D0BED"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2. Краткие характеристики поставляем</w:t>
      </w:r>
      <w:r>
        <w:rPr>
          <w:rFonts w:ascii="Times New Roman" w:eastAsia="Calibri" w:hAnsi="Times New Roman" w:cs="Times New Roman"/>
          <w:b/>
          <w:sz w:val="24"/>
          <w:szCs w:val="24"/>
          <w:lang w:eastAsia="ar-SA"/>
        </w:rPr>
        <w:t>ого То</w:t>
      </w:r>
      <w:r w:rsidRPr="00264799">
        <w:rPr>
          <w:rFonts w:ascii="Times New Roman" w:eastAsia="Calibri" w:hAnsi="Times New Roman" w:cs="Times New Roman"/>
          <w:b/>
          <w:sz w:val="24"/>
          <w:szCs w:val="24"/>
          <w:lang w:eastAsia="ar-SA"/>
        </w:rPr>
        <w:t>вар</w:t>
      </w:r>
      <w:r>
        <w:rPr>
          <w:rFonts w:ascii="Times New Roman" w:eastAsia="Calibri" w:hAnsi="Times New Roman" w:cs="Times New Roman"/>
          <w:b/>
          <w:sz w:val="24"/>
          <w:szCs w:val="24"/>
          <w:lang w:eastAsia="ar-SA"/>
        </w:rPr>
        <w:t>а</w:t>
      </w:r>
      <w:r w:rsidRPr="00264799">
        <w:rPr>
          <w:rFonts w:ascii="Times New Roman" w:eastAsia="Calibri" w:hAnsi="Times New Roman" w:cs="Times New Roman"/>
          <w:sz w:val="24"/>
          <w:szCs w:val="24"/>
          <w:lang w:eastAsia="ar-SA"/>
        </w:rPr>
        <w:t xml:space="preserve">: </w:t>
      </w:r>
      <w:r w:rsidR="00E37B3F">
        <w:rPr>
          <w:rFonts w:ascii="Times New Roman" w:eastAsia="Calibri" w:hAnsi="Times New Roman" w:cs="Times New Roman"/>
          <w:sz w:val="24"/>
          <w:szCs w:val="24"/>
          <w:lang w:eastAsia="ru-RU"/>
        </w:rPr>
        <w:t xml:space="preserve">в соответствии с Приложением </w:t>
      </w:r>
      <w:r w:rsidR="002D0BED">
        <w:rPr>
          <w:rFonts w:ascii="Times New Roman" w:eastAsia="Calibri" w:hAnsi="Times New Roman" w:cs="Times New Roman"/>
          <w:sz w:val="24"/>
          <w:szCs w:val="24"/>
          <w:lang w:eastAsia="ru-RU"/>
        </w:rPr>
        <w:t xml:space="preserve">№ 1 </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proofErr w:type="gramStart"/>
      <w:r w:rsidRPr="00264799">
        <w:rPr>
          <w:rFonts w:ascii="Times New Roman" w:eastAsia="Calibri" w:hAnsi="Times New Roman" w:cs="Times New Roman"/>
          <w:sz w:val="24"/>
          <w:szCs w:val="24"/>
          <w:lang w:eastAsia="ru-RU"/>
        </w:rPr>
        <w:t>к</w:t>
      </w:r>
      <w:proofErr w:type="gramEnd"/>
      <w:r w:rsidRPr="00264799">
        <w:rPr>
          <w:rFonts w:ascii="Times New Roman" w:eastAsia="Calibri" w:hAnsi="Times New Roman" w:cs="Times New Roman"/>
          <w:sz w:val="24"/>
          <w:szCs w:val="24"/>
          <w:lang w:eastAsia="ru-RU"/>
        </w:rPr>
        <w:t xml:space="preserve">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sz w:val="24"/>
          <w:szCs w:val="24"/>
          <w:lang w:eastAsia="ru-RU"/>
        </w:rPr>
        <w:tab/>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264799" w:rsidRPr="00264799" w:rsidRDefault="00264799" w:rsidP="0089157F">
      <w:pPr>
        <w:spacing w:before="60" w:after="0" w:line="240" w:lineRule="auto"/>
        <w:jc w:val="both"/>
        <w:rPr>
          <w:rFonts w:ascii="Times New Roman" w:eastAsia="Times New Roman" w:hAnsi="Times New Roman" w:cs="Times New Roman"/>
          <w:bCs/>
          <w:i/>
          <w:sz w:val="24"/>
          <w:szCs w:val="24"/>
          <w:lang w:eastAsia="ru-RU"/>
        </w:rPr>
      </w:pPr>
      <w:r w:rsidRPr="00264799">
        <w:rPr>
          <w:rFonts w:ascii="Times New Roman" w:eastAsia="Times New Roman" w:hAnsi="Times New Roman" w:cs="Times New Roman"/>
          <w:bCs/>
          <w:color w:val="000000"/>
          <w:sz w:val="24"/>
          <w:szCs w:val="24"/>
          <w:lang w:eastAsia="ru-RU"/>
        </w:rPr>
        <w:t>ОКПД2:</w:t>
      </w:r>
      <w:r w:rsidR="00AC30A2">
        <w:rPr>
          <w:rFonts w:ascii="Times New Roman" w:eastAsia="Times New Roman" w:hAnsi="Times New Roman" w:cs="Times New Roman"/>
          <w:bCs/>
          <w:color w:val="000000"/>
          <w:sz w:val="24"/>
          <w:szCs w:val="24"/>
          <w:lang w:eastAsia="ru-RU"/>
        </w:rPr>
        <w:t xml:space="preserve"> </w:t>
      </w:r>
      <w:r w:rsidRPr="00264799">
        <w:rPr>
          <w:rFonts w:ascii="Times New Roman" w:eastAsia="Times New Roman" w:hAnsi="Times New Roman" w:cs="Times New Roman"/>
          <w:sz w:val="24"/>
          <w:szCs w:val="24"/>
          <w:lang w:eastAsia="ru-RU"/>
        </w:rPr>
        <w:t xml:space="preserve">22.23.19.000 - Изделия пластмассовые строительные, не включенные в другие группировки </w:t>
      </w:r>
      <w:r w:rsidRPr="00264799">
        <w:rPr>
          <w:rFonts w:ascii="Times New Roman" w:eastAsia="Times New Roman" w:hAnsi="Times New Roman" w:cs="Times New Roman"/>
          <w:bCs/>
          <w:i/>
          <w:sz w:val="24"/>
          <w:szCs w:val="24"/>
          <w:lang w:eastAsia="ru-RU"/>
        </w:rPr>
        <w:t>(КТРУ отсутствует).</w:t>
      </w:r>
    </w:p>
    <w:p w:rsidR="00264799" w:rsidRPr="00264799" w:rsidRDefault="00264799" w:rsidP="00264799">
      <w:pPr>
        <w:spacing w:after="0" w:line="240" w:lineRule="auto"/>
        <w:jc w:val="both"/>
        <w:rPr>
          <w:rFonts w:ascii="Times New Roman" w:eastAsia="Calibri" w:hAnsi="Times New Roman" w:cs="Times New Roman"/>
          <w:sz w:val="24"/>
          <w:szCs w:val="24"/>
          <w:lang w:eastAsia="ru-RU"/>
        </w:rPr>
      </w:pPr>
      <w:r w:rsidRPr="00264799">
        <w:rPr>
          <w:rFonts w:ascii="Times New Roman" w:eastAsia="Calibri" w:hAnsi="Times New Roman" w:cs="Times New Roman"/>
          <w:b/>
          <w:sz w:val="24"/>
          <w:szCs w:val="24"/>
          <w:lang w:eastAsia="ar-SA"/>
        </w:rPr>
        <w:t>3.</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b/>
          <w:sz w:val="24"/>
          <w:szCs w:val="24"/>
          <w:lang w:eastAsia="ar-SA"/>
        </w:rPr>
        <w:t>Переч</w:t>
      </w:r>
      <w:r>
        <w:rPr>
          <w:rFonts w:ascii="Times New Roman" w:eastAsia="Calibri" w:hAnsi="Times New Roman" w:cs="Times New Roman"/>
          <w:b/>
          <w:sz w:val="24"/>
          <w:szCs w:val="24"/>
          <w:lang w:eastAsia="ar-SA"/>
        </w:rPr>
        <w:t>ень и количество поставляемого Т</w:t>
      </w:r>
      <w:r w:rsidRPr="00264799">
        <w:rPr>
          <w:rFonts w:ascii="Times New Roman" w:eastAsia="Calibri" w:hAnsi="Times New Roman" w:cs="Times New Roman"/>
          <w:b/>
          <w:sz w:val="24"/>
          <w:szCs w:val="24"/>
          <w:lang w:eastAsia="ar-SA"/>
        </w:rPr>
        <w:t>овара:</w:t>
      </w:r>
      <w:r w:rsidRPr="00264799">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sz w:val="24"/>
          <w:szCs w:val="24"/>
          <w:lang w:eastAsia="ru-RU"/>
        </w:rPr>
        <w:t xml:space="preserve">общее количество поставляемого Товара                   по 3 (Трем) номенклатурным позициям – 255 (двести пятьдесят пять) единиц, в </w:t>
      </w:r>
      <w:r w:rsidR="00F703B1">
        <w:rPr>
          <w:rFonts w:ascii="Times New Roman" w:eastAsia="Calibri" w:hAnsi="Times New Roman" w:cs="Times New Roman"/>
          <w:sz w:val="24"/>
          <w:szCs w:val="24"/>
          <w:lang w:eastAsia="ru-RU"/>
        </w:rPr>
        <w:t xml:space="preserve">соответствии с Приложением </w:t>
      </w:r>
      <w:r w:rsidRPr="00264799">
        <w:rPr>
          <w:rFonts w:ascii="Times New Roman" w:eastAsia="Calibri" w:hAnsi="Times New Roman" w:cs="Times New Roman"/>
          <w:sz w:val="24"/>
          <w:szCs w:val="24"/>
          <w:lang w:eastAsia="ru-RU"/>
        </w:rPr>
        <w:t xml:space="preserve">к Контракту «Спецификация на </w:t>
      </w:r>
      <w:r w:rsidRPr="00264799">
        <w:rPr>
          <w:rFonts w:ascii="Times New Roman" w:eastAsia="Calibri" w:hAnsi="Times New Roman" w:cs="Times New Roman"/>
          <w:sz w:val="24"/>
          <w:szCs w:val="24"/>
          <w:lang w:eastAsia="ar-SA"/>
        </w:rPr>
        <w:t xml:space="preserve">поставку </w:t>
      </w:r>
      <w:r w:rsidRPr="00264799">
        <w:rPr>
          <w:rFonts w:ascii="Times New Roman" w:eastAsia="Calibri" w:hAnsi="Times New Roman" w:cs="Times New Roman"/>
          <w:bCs/>
          <w:color w:val="000000"/>
          <w:kern w:val="1"/>
          <w:sz w:val="24"/>
          <w:szCs w:val="24"/>
          <w:lang w:eastAsia="ar-SA"/>
        </w:rPr>
        <w:t xml:space="preserve">досок подоконных и комплектующих </w:t>
      </w:r>
      <w:r w:rsidRPr="00264799">
        <w:rPr>
          <w:rFonts w:ascii="Times New Roman" w:eastAsia="Calibri" w:hAnsi="Times New Roman" w:cs="Times New Roman"/>
          <w:sz w:val="24"/>
          <w:szCs w:val="24"/>
          <w:shd w:val="clear" w:color="auto" w:fill="FFFFFF"/>
          <w:lang w:eastAsia="ar-SA"/>
        </w:rPr>
        <w:t xml:space="preserve">к ним </w:t>
      </w:r>
      <w:r w:rsidR="00B94A50">
        <w:rPr>
          <w:rFonts w:ascii="Times New Roman" w:eastAsia="Calibri" w:hAnsi="Times New Roman" w:cs="Times New Roman"/>
          <w:sz w:val="24"/>
          <w:szCs w:val="24"/>
          <w:lang w:eastAsia="ar-SA"/>
        </w:rPr>
        <w:t>для нужд</w:t>
      </w:r>
      <w:r w:rsidRPr="00264799">
        <w:rPr>
          <w:rFonts w:ascii="Times New Roman" w:eastAsia="Calibri" w:hAnsi="Times New Roman" w:cs="Times New Roman"/>
          <w:sz w:val="24"/>
          <w:szCs w:val="24"/>
          <w:lang w:eastAsia="ar-SA"/>
        </w:rPr>
        <w:t xml:space="preserve"> ИПУ РАН</w:t>
      </w:r>
      <w:r w:rsidRPr="00264799">
        <w:rPr>
          <w:rFonts w:ascii="Times New Roman" w:eastAsia="Calibri" w:hAnsi="Times New Roman" w:cs="Times New Roman"/>
          <w:sz w:val="24"/>
          <w:szCs w:val="24"/>
          <w:lang w:eastAsia="ru-RU"/>
        </w:rPr>
        <w:t>», являющи</w:t>
      </w:r>
      <w:r w:rsidR="00B94A50">
        <w:rPr>
          <w:rFonts w:ascii="Times New Roman" w:eastAsia="Calibri" w:hAnsi="Times New Roman" w:cs="Times New Roman"/>
          <w:sz w:val="24"/>
          <w:szCs w:val="24"/>
          <w:lang w:eastAsia="ru-RU"/>
        </w:rPr>
        <w:t>мся его неотъемлемой его частью.</w:t>
      </w:r>
    </w:p>
    <w:p w:rsidR="00264799" w:rsidRPr="00264799" w:rsidRDefault="00264799" w:rsidP="00264799">
      <w:pPr>
        <w:spacing w:after="0" w:line="240" w:lineRule="auto"/>
        <w:jc w:val="both"/>
        <w:rPr>
          <w:rFonts w:ascii="Times New Roman" w:eastAsia="Calibri" w:hAnsi="Times New Roman" w:cs="Times New Roman"/>
          <w:b/>
          <w:sz w:val="24"/>
          <w:szCs w:val="24"/>
          <w:lang w:eastAsia="ar-SA"/>
        </w:rPr>
      </w:pPr>
      <w:r w:rsidRPr="00264799">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64799" w:rsidRPr="00264799" w:rsidRDefault="00264799" w:rsidP="0026479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64799">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264799" w:rsidRPr="00264799" w:rsidRDefault="00264799" w:rsidP="00264799">
      <w:pPr>
        <w:spacing w:after="0" w:line="240" w:lineRule="auto"/>
        <w:ind w:firstLine="540"/>
        <w:jc w:val="both"/>
        <w:rPr>
          <w:rFonts w:ascii="Times New Roman" w:eastAsia="Calibri" w:hAnsi="Times New Roman" w:cs="Times New Roman"/>
          <w:bCs/>
          <w:kern w:val="1"/>
          <w:sz w:val="24"/>
          <w:szCs w:val="24"/>
          <w:lang w:eastAsia="ar-SA"/>
        </w:rPr>
      </w:pPr>
      <w:r w:rsidRPr="00264799">
        <w:rPr>
          <w:rFonts w:ascii="Times New Roman" w:eastAsia="Calibri" w:hAnsi="Times New Roman" w:cs="Times New Roman"/>
          <w:bCs/>
          <w:kern w:val="1"/>
          <w:sz w:val="24"/>
          <w:szCs w:val="24"/>
          <w:lang w:eastAsia="ar-SA"/>
        </w:rPr>
        <w:t xml:space="preserve">Поставляемый Товар должен быть новым, </w:t>
      </w:r>
      <w:r w:rsidRPr="00264799">
        <w:rPr>
          <w:rFonts w:ascii="Times New Roman" w:eastAsia="Calibri" w:hAnsi="Times New Roman" w:cs="Times New Roman"/>
          <w:sz w:val="24"/>
          <w:szCs w:val="24"/>
          <w:lang w:eastAsia="ar-SA"/>
        </w:rPr>
        <w:t>не ранее</w:t>
      </w:r>
      <w:r w:rsidR="00F703B1">
        <w:rPr>
          <w:rFonts w:ascii="Times New Roman" w:eastAsia="Calibri" w:hAnsi="Times New Roman" w:cs="Times New Roman"/>
          <w:sz w:val="24"/>
          <w:szCs w:val="24"/>
          <w:lang w:eastAsia="ar-SA"/>
        </w:rPr>
        <w:t xml:space="preserve"> 2020 года выпуска, изготовлен </w:t>
      </w:r>
      <w:r w:rsidRPr="00264799">
        <w:rPr>
          <w:rFonts w:ascii="Times New Roman" w:eastAsia="Calibri" w:hAnsi="Times New Roman" w:cs="Times New Roman"/>
          <w:sz w:val="24"/>
          <w:szCs w:val="24"/>
          <w:lang w:eastAsia="ar-SA"/>
        </w:rPr>
        <w:t xml:space="preserve">в соответствии со стандартами качества. </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Качество поставляемого Товара должно соответствовать стан</w:t>
      </w:r>
      <w:r w:rsidR="00F703B1">
        <w:rPr>
          <w:rFonts w:ascii="Times New Roman" w:eastAsia="Calibri" w:hAnsi="Times New Roman" w:cs="Times New Roman"/>
          <w:sz w:val="24"/>
          <w:szCs w:val="24"/>
          <w:lang w:eastAsia="ar-SA"/>
        </w:rPr>
        <w:t xml:space="preserve">дартам (техническим условиям) </w:t>
      </w:r>
      <w:r w:rsidRPr="00264799">
        <w:rPr>
          <w:rFonts w:ascii="Times New Roman" w:eastAsia="Calibri" w:hAnsi="Times New Roman" w:cs="Times New Roman"/>
          <w:sz w:val="24"/>
          <w:szCs w:val="24"/>
          <w:lang w:eastAsia="ar-SA"/>
        </w:rPr>
        <w:t>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Товар должен поставляться в упаковке и/или таре, обеспечи</w:t>
      </w:r>
      <w:r w:rsidR="00F703B1">
        <w:rPr>
          <w:rFonts w:ascii="Times New Roman" w:eastAsia="Calibri" w:hAnsi="Times New Roman" w:cs="Times New Roman"/>
          <w:sz w:val="24"/>
          <w:szCs w:val="24"/>
          <w:lang w:eastAsia="ar-SA"/>
        </w:rPr>
        <w:t xml:space="preserve">вающей его </w:t>
      </w:r>
      <w:proofErr w:type="gramStart"/>
      <w:r w:rsidR="00F703B1">
        <w:rPr>
          <w:rFonts w:ascii="Times New Roman" w:eastAsia="Calibri" w:hAnsi="Times New Roman" w:cs="Times New Roman"/>
          <w:sz w:val="24"/>
          <w:szCs w:val="24"/>
          <w:lang w:eastAsia="ar-SA"/>
        </w:rPr>
        <w:t>сохранность</w:t>
      </w:r>
      <w:r w:rsidRPr="00264799">
        <w:rPr>
          <w:rFonts w:ascii="Times New Roman" w:eastAsia="Calibri" w:hAnsi="Times New Roman" w:cs="Times New Roman"/>
          <w:sz w:val="24"/>
          <w:szCs w:val="24"/>
          <w:lang w:eastAsia="ar-SA"/>
        </w:rPr>
        <w:t xml:space="preserve">  при</w:t>
      </w:r>
      <w:proofErr w:type="gramEnd"/>
      <w:r w:rsidRPr="00264799">
        <w:rPr>
          <w:rFonts w:ascii="Times New Roman" w:eastAsia="Calibri" w:hAnsi="Times New Roman" w:cs="Times New Roman"/>
          <w:sz w:val="24"/>
          <w:szCs w:val="24"/>
          <w:lang w:eastAsia="ar-SA"/>
        </w:rPr>
        <w:t xml:space="preserve">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264799" w:rsidRPr="00264799" w:rsidRDefault="00264799" w:rsidP="00264799">
      <w:pPr>
        <w:spacing w:after="0" w:line="240" w:lineRule="auto"/>
        <w:ind w:firstLine="708"/>
        <w:jc w:val="both"/>
        <w:rPr>
          <w:rFonts w:ascii="Times New Roman" w:eastAsia="Calibri" w:hAnsi="Times New Roman" w:cs="Times New Roman"/>
          <w:sz w:val="24"/>
          <w:szCs w:val="24"/>
          <w:lang w:eastAsia="ar-SA"/>
        </w:rPr>
      </w:pPr>
      <w:r w:rsidRPr="00264799">
        <w:rPr>
          <w:rFonts w:ascii="Times New Roman" w:eastAsia="Calibri" w:hAnsi="Times New Roman" w:cs="Times New Roman"/>
          <w:sz w:val="24"/>
          <w:szCs w:val="24"/>
          <w:lang w:eastAsia="ar-SA"/>
        </w:rPr>
        <w:t>На упаковке (таре) должна быть маркировка</w:t>
      </w:r>
      <w:r w:rsidRPr="00264799">
        <w:rPr>
          <w:rFonts w:ascii="Times New Roman" w:eastAsia="Calibri" w:hAnsi="Times New Roman" w:cs="Times New Roman"/>
          <w:color w:val="000000"/>
          <w:sz w:val="24"/>
          <w:szCs w:val="24"/>
          <w:lang w:eastAsia="ar-SA"/>
        </w:rPr>
        <w:t xml:space="preserve"> Товара и тары (упаковки) Товара, в том числе транспортной, </w:t>
      </w:r>
      <w:r w:rsidRPr="00264799">
        <w:rPr>
          <w:rFonts w:ascii="Times New Roman" w:eastAsia="Calibri" w:hAnsi="Times New Roman" w:cs="Times New Roman"/>
          <w:sz w:val="24"/>
          <w:szCs w:val="24"/>
          <w:lang w:eastAsia="ar-SA"/>
        </w:rPr>
        <w:t xml:space="preserve">необходимая для идентификации грузоотправителя (Поставщика) </w:t>
      </w:r>
      <w:r w:rsidRPr="00264799">
        <w:rPr>
          <w:rFonts w:ascii="Times New Roman" w:eastAsia="Calibri" w:hAnsi="Times New Roman" w:cs="Times New Roman"/>
          <w:sz w:val="24"/>
          <w:szCs w:val="24"/>
          <w:lang w:eastAsia="ar-SA"/>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w:t>
      </w:r>
      <w:r w:rsidR="00895CBE">
        <w:rPr>
          <w:rFonts w:ascii="Times New Roman" w:eastAsia="Calibri" w:hAnsi="Times New Roman" w:cs="Times New Roman"/>
          <w:sz w:val="24"/>
          <w:szCs w:val="24"/>
          <w:lang w:eastAsia="ar-SA"/>
        </w:rPr>
        <w:t xml:space="preserve"> </w:t>
      </w:r>
      <w:r w:rsidRPr="00264799">
        <w:rPr>
          <w:rFonts w:ascii="Times New Roman" w:eastAsia="Calibri" w:hAnsi="Times New Roman" w:cs="Times New Roman"/>
          <w:sz w:val="24"/>
          <w:szCs w:val="24"/>
          <w:lang w:eastAsia="ar-SA"/>
        </w:rPr>
        <w:t xml:space="preserve">Товара, наименовании фирмы-изготовителя, юридическом адресе изготовителя, </w:t>
      </w:r>
      <w:r w:rsidR="00601F36">
        <w:rPr>
          <w:rFonts w:ascii="Times New Roman" w:eastAsia="Calibri" w:hAnsi="Times New Roman" w:cs="Times New Roman"/>
          <w:sz w:val="24"/>
          <w:szCs w:val="24"/>
          <w:lang w:eastAsia="ar-SA"/>
        </w:rPr>
        <w:t xml:space="preserve">гарантийном </w:t>
      </w:r>
      <w:r w:rsidRPr="00264799">
        <w:rPr>
          <w:rFonts w:ascii="Times New Roman" w:eastAsia="Calibri" w:hAnsi="Times New Roman" w:cs="Times New Roman"/>
          <w:sz w:val="24"/>
          <w:szCs w:val="24"/>
          <w:lang w:eastAsia="ar-SA"/>
        </w:rPr>
        <w:t>сроке и дате изготовления Товара.</w:t>
      </w:r>
      <w:r w:rsidRPr="00264799">
        <w:rPr>
          <w:rFonts w:ascii="Times New Roman" w:eastAsia="Calibri" w:hAnsi="Times New Roman" w:cs="Times New Roman"/>
          <w:sz w:val="24"/>
          <w:szCs w:val="24"/>
          <w:lang w:eastAsia="ar-SA"/>
        </w:rPr>
        <w:tab/>
      </w:r>
    </w:p>
    <w:p w:rsidR="00264799" w:rsidRPr="00AC30A2" w:rsidRDefault="00264799" w:rsidP="00AC30A2">
      <w:pPr>
        <w:tabs>
          <w:tab w:val="left" w:pos="426"/>
        </w:tabs>
        <w:spacing w:after="0" w:line="240" w:lineRule="auto"/>
        <w:jc w:val="both"/>
        <w:rPr>
          <w:rFonts w:ascii="Times New Roman" w:eastAsia="Calibri" w:hAnsi="Times New Roman" w:cs="Times New Roman"/>
          <w:sz w:val="24"/>
          <w:szCs w:val="24"/>
          <w:lang w:eastAsia="ar-SA"/>
        </w:rPr>
      </w:pPr>
      <w:r w:rsidRPr="00264799">
        <w:rPr>
          <w:rFonts w:ascii="Times New Roman" w:eastAsia="Times New Roman" w:hAnsi="Times New Roman" w:cs="Times New Roman"/>
          <w:sz w:val="24"/>
          <w:szCs w:val="24"/>
          <w:lang w:eastAsia="ar-SA"/>
        </w:rPr>
        <w:tab/>
      </w:r>
      <w:r w:rsidRPr="00AC30A2">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lastRenderedPageBreak/>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AC30A2">
        <w:rPr>
          <w:rFonts w:ascii="Times New Roman" w:eastAsia="Calibri" w:hAnsi="Times New Roman" w:cs="Times New Roman"/>
          <w:sz w:val="24"/>
          <w:szCs w:val="24"/>
          <w:lang w:eastAsia="ar-SA"/>
        </w:rPr>
        <w:br/>
        <w:t>в известность Заказчика с учетом условий Контракта.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w:t>
      </w:r>
      <w:r w:rsidR="00601F36" w:rsidRPr="00AC30A2">
        <w:rPr>
          <w:rFonts w:ascii="Times New Roman" w:eastAsia="Calibri" w:hAnsi="Times New Roman" w:cs="Times New Roman"/>
          <w:sz w:val="24"/>
          <w:szCs w:val="24"/>
          <w:lang w:eastAsia="ar-SA"/>
        </w:rPr>
        <w:t xml:space="preserve">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20 (двадцати) календарных дней с даты письменного уведомления Заказчика.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AC30A2">
        <w:rPr>
          <w:rFonts w:ascii="Times New Roman" w:eastAsia="Calibri" w:hAnsi="Times New Roman" w:cs="Times New Roman"/>
          <w:sz w:val="24"/>
          <w:szCs w:val="24"/>
          <w:lang w:eastAsia="ar-SA"/>
        </w:rPr>
        <w:br/>
        <w:t>с законодательством Российской Федерации.</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быть экологически чистыми, безопасными для здоровья человека.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w:t>
      </w:r>
      <w:r w:rsidR="00F703B1" w:rsidRPr="00AC30A2">
        <w:rPr>
          <w:rFonts w:ascii="Times New Roman" w:eastAsia="Calibri" w:hAnsi="Times New Roman" w:cs="Times New Roman"/>
          <w:sz w:val="24"/>
          <w:szCs w:val="24"/>
          <w:lang w:eastAsia="ar-SA"/>
        </w:rPr>
        <w:t>кой Федерации от преступных</w:t>
      </w:r>
      <w:r w:rsidRPr="00AC30A2">
        <w:rPr>
          <w:rFonts w:ascii="Times New Roman" w:eastAsia="Calibri" w:hAnsi="Times New Roman" w:cs="Times New Roman"/>
          <w:sz w:val="24"/>
          <w:szCs w:val="24"/>
          <w:lang w:eastAsia="ar-SA"/>
        </w:rPr>
        <w:t xml:space="preserve"> и противоправных действий.</w:t>
      </w:r>
    </w:p>
    <w:p w:rsidR="00264799" w:rsidRPr="00AC30A2" w:rsidRDefault="00264799" w:rsidP="00AC30A2">
      <w:pPr>
        <w:spacing w:after="0" w:line="240" w:lineRule="auto"/>
        <w:ind w:firstLine="708"/>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AC30A2">
        <w:rPr>
          <w:rFonts w:ascii="Times New Roman" w:eastAsia="Calibri" w:hAnsi="Times New Roman" w:cs="Times New Roman"/>
          <w:sz w:val="24"/>
          <w:szCs w:val="24"/>
          <w:lang w:eastAsia="ar-SA"/>
        </w:rPr>
        <w:br/>
        <w:t xml:space="preserve">о соответствии санитарно-эпидемиологическими заключениями Федеральной службы </w:t>
      </w:r>
      <w:r w:rsidRPr="00AC30A2">
        <w:rPr>
          <w:rFonts w:ascii="Times New Roman" w:eastAsia="Calibri" w:hAnsi="Times New Roman" w:cs="Times New Roman"/>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264799" w:rsidRPr="00AC30A2" w:rsidRDefault="00264799" w:rsidP="00AC30A2">
      <w:pPr>
        <w:spacing w:after="0" w:line="240" w:lineRule="auto"/>
        <w:ind w:firstLine="567"/>
        <w:jc w:val="both"/>
        <w:rPr>
          <w:rFonts w:ascii="Times New Roman" w:eastAsia="Calibri" w:hAnsi="Times New Roman" w:cs="Times New Roman"/>
          <w:bCs/>
          <w:sz w:val="24"/>
          <w:szCs w:val="24"/>
          <w:lang w:eastAsia="ar-SA"/>
        </w:rPr>
      </w:pPr>
      <w:r w:rsidRPr="00AC30A2">
        <w:rPr>
          <w:rFonts w:ascii="Times New Roman" w:eastAsia="Calibri" w:hAnsi="Times New Roman" w:cs="Times New Roman"/>
          <w:sz w:val="24"/>
          <w:szCs w:val="24"/>
          <w:lang w:eastAsia="ar-SA"/>
        </w:rPr>
        <w:t>Поставляемый Товар должен соответствовать требованиям:</w:t>
      </w:r>
    </w:p>
    <w:p w:rsidR="00264799" w:rsidRPr="00AC30A2" w:rsidRDefault="00264799" w:rsidP="00AC30A2">
      <w:pPr>
        <w:spacing w:after="0" w:line="240" w:lineRule="auto"/>
        <w:jc w:val="both"/>
        <w:rPr>
          <w:rFonts w:ascii="Times New Roman" w:eastAsia="Calibri" w:hAnsi="Times New Roman" w:cs="Times New Roman"/>
          <w:bCs/>
          <w:sz w:val="24"/>
          <w:szCs w:val="24"/>
          <w:lang w:eastAsia="ar-SA"/>
        </w:rPr>
      </w:pPr>
      <w:r w:rsidRPr="00AC30A2">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64799" w:rsidRPr="00AC30A2" w:rsidRDefault="00601F36" w:rsidP="00AC30A2">
      <w:pPr>
        <w:spacing w:after="0" w:line="240" w:lineRule="auto"/>
        <w:jc w:val="both"/>
        <w:rPr>
          <w:rFonts w:ascii="Times New Roman" w:eastAsia="Calibri" w:hAnsi="Times New Roman" w:cs="Times New Roman"/>
          <w:color w:val="000000"/>
          <w:sz w:val="24"/>
          <w:szCs w:val="24"/>
          <w:lang w:eastAsia="ru-RU"/>
        </w:rPr>
      </w:pPr>
      <w:r w:rsidRPr="00AC30A2">
        <w:rPr>
          <w:rFonts w:ascii="Times New Roman" w:eastAsia="Calibri" w:hAnsi="Times New Roman" w:cs="Times New Roman"/>
          <w:color w:val="000000"/>
          <w:sz w:val="24"/>
          <w:szCs w:val="24"/>
          <w:lang w:eastAsia="ru-RU"/>
        </w:rPr>
        <w:t xml:space="preserve">- </w:t>
      </w:r>
      <w:r w:rsidR="00264799" w:rsidRPr="00AC30A2">
        <w:rPr>
          <w:rFonts w:ascii="Times New Roman" w:eastAsia="Calibri" w:hAnsi="Times New Roman" w:cs="Times New Roman"/>
          <w:color w:val="000000"/>
          <w:sz w:val="24"/>
          <w:szCs w:val="24"/>
          <w:lang w:eastAsia="ru-RU"/>
        </w:rPr>
        <w:t>ГОСТ 30673-2013 «Профили поливинилхлоридные для оконных и дверных блоков. Технические условия».</w:t>
      </w:r>
    </w:p>
    <w:p w:rsidR="00264799" w:rsidRPr="00AC30A2" w:rsidRDefault="00264799" w:rsidP="00AC30A2">
      <w:pPr>
        <w:spacing w:after="0" w:line="240" w:lineRule="auto"/>
        <w:jc w:val="both"/>
        <w:rPr>
          <w:rFonts w:ascii="Times New Roman" w:eastAsia="Calibri" w:hAnsi="Times New Roman" w:cs="Times New Roman"/>
          <w:b/>
          <w:sz w:val="24"/>
          <w:szCs w:val="24"/>
          <w:lang w:eastAsia="ar-SA"/>
        </w:rPr>
      </w:pPr>
      <w:r w:rsidRPr="00AC30A2">
        <w:rPr>
          <w:rFonts w:ascii="Times New Roman" w:eastAsia="Calibri" w:hAnsi="Times New Roman" w:cs="Times New Roman"/>
          <w:b/>
          <w:sz w:val="24"/>
          <w:szCs w:val="24"/>
          <w:lang w:eastAsia="ar-SA"/>
        </w:rPr>
        <w:t>5.Сроки выполнения работ, оказания услуг и поставки това</w:t>
      </w:r>
      <w:r w:rsidR="00F703B1" w:rsidRPr="00AC30A2">
        <w:rPr>
          <w:rFonts w:ascii="Times New Roman" w:eastAsia="Calibri" w:hAnsi="Times New Roman" w:cs="Times New Roman"/>
          <w:b/>
          <w:sz w:val="24"/>
          <w:szCs w:val="24"/>
          <w:lang w:eastAsia="ar-SA"/>
        </w:rPr>
        <w:t xml:space="preserve">ров, календарные сроки начала </w:t>
      </w:r>
      <w:r w:rsidRPr="00AC30A2">
        <w:rPr>
          <w:rFonts w:ascii="Times New Roman" w:eastAsia="Calibri" w:hAnsi="Times New Roman" w:cs="Times New Roman"/>
          <w:b/>
          <w:sz w:val="24"/>
          <w:szCs w:val="24"/>
          <w:lang w:eastAsia="ar-SA"/>
        </w:rPr>
        <w:t>и завершения поставок, периоды выполнения условий контракта:</w:t>
      </w:r>
    </w:p>
    <w:p w:rsidR="00264799" w:rsidRPr="00AC30A2" w:rsidRDefault="00264799" w:rsidP="00AC30A2">
      <w:pPr>
        <w:spacing w:after="0" w:line="240" w:lineRule="auto"/>
        <w:ind w:firstLine="567"/>
        <w:jc w:val="both"/>
        <w:rPr>
          <w:rFonts w:ascii="Times New Roman" w:eastAsia="Calibri" w:hAnsi="Times New Roman" w:cs="Times New Roman"/>
          <w:sz w:val="24"/>
          <w:szCs w:val="24"/>
          <w:lang w:eastAsia="ar-SA"/>
        </w:rPr>
      </w:pPr>
      <w:r w:rsidRPr="00AC30A2">
        <w:rPr>
          <w:rFonts w:ascii="Times New Roman" w:eastAsia="Calibri" w:hAnsi="Times New Roman" w:cs="Times New Roman"/>
          <w:sz w:val="24"/>
          <w:szCs w:val="24"/>
          <w:lang w:eastAsia="ar-SA"/>
        </w:rPr>
        <w:t>Срок поставки Товара</w:t>
      </w:r>
      <w:r w:rsidR="00F703B1" w:rsidRPr="00AC30A2">
        <w:rPr>
          <w:rFonts w:ascii="Times New Roman" w:eastAsia="Calibri" w:hAnsi="Times New Roman" w:cs="Times New Roman"/>
          <w:sz w:val="24"/>
          <w:szCs w:val="24"/>
          <w:lang w:eastAsia="ar-SA"/>
        </w:rPr>
        <w:t xml:space="preserve"> – до истечения</w:t>
      </w:r>
      <w:r w:rsidRPr="00AC30A2">
        <w:rPr>
          <w:rFonts w:ascii="Times New Roman" w:eastAsia="Calibri" w:hAnsi="Times New Roman" w:cs="Times New Roman"/>
          <w:sz w:val="24"/>
          <w:szCs w:val="24"/>
          <w:lang w:eastAsia="ar-SA"/>
        </w:rPr>
        <w:t xml:space="preserve"> </w:t>
      </w:r>
      <w:r w:rsidRPr="00AC30A2">
        <w:rPr>
          <w:rFonts w:ascii="Times New Roman" w:eastAsia="Calibri" w:hAnsi="Times New Roman" w:cs="Times New Roman"/>
          <w:b/>
          <w:sz w:val="24"/>
          <w:szCs w:val="24"/>
          <w:lang w:eastAsia="ar-SA"/>
        </w:rPr>
        <w:t>14 (четырнадцати) рабочих дней</w:t>
      </w:r>
      <w:r w:rsidRPr="00AC30A2">
        <w:rPr>
          <w:rFonts w:ascii="Times New Roman" w:eastAsia="Calibri" w:hAnsi="Times New Roman" w:cs="Times New Roman"/>
          <w:sz w:val="24"/>
          <w:szCs w:val="24"/>
          <w:lang w:eastAsia="ar-SA"/>
        </w:rPr>
        <w:t xml:space="preserve"> с даты заключения Контракта. </w:t>
      </w:r>
    </w:p>
    <w:p w:rsidR="00264799" w:rsidRPr="00AC30A2" w:rsidRDefault="00264799" w:rsidP="00AC30A2">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AC30A2">
        <w:rPr>
          <w:rFonts w:ascii="Times New Roman" w:eastAsia="Calibri" w:hAnsi="Times New Roman" w:cs="Times New Roman"/>
          <w:sz w:val="24"/>
          <w:szCs w:val="24"/>
          <w:lang w:eastAsia="ar-SA"/>
        </w:rPr>
        <w:t xml:space="preserve">в соответствии с условиями Контракта.    </w:t>
      </w:r>
    </w:p>
    <w:p w:rsidR="00264799" w:rsidRPr="00AC30A2" w:rsidRDefault="00264799" w:rsidP="00AC30A2">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C30A2">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AC30A2">
        <w:rPr>
          <w:rFonts w:ascii="Times New Roman" w:eastAsia="Calibri" w:hAnsi="Times New Roman" w:cs="Times New Roman"/>
          <w:sz w:val="24"/>
          <w:szCs w:val="24"/>
          <w:lang w:eastAsia="ar-SA"/>
        </w:rPr>
        <w:t xml:space="preserve"> </w:t>
      </w:r>
    </w:p>
    <w:p w:rsidR="00264799" w:rsidRPr="00AC30A2" w:rsidRDefault="00264799" w:rsidP="00AC30A2">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C30A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w:t>
      </w:r>
      <w:r w:rsidR="00FD40AC">
        <w:rPr>
          <w:rFonts w:ascii="Times New Roman" w:eastAsia="Calibri" w:hAnsi="Times New Roman" w:cs="Times New Roman"/>
          <w:sz w:val="24"/>
          <w:szCs w:val="24"/>
          <w:lang w:eastAsia="ar-SA"/>
        </w:rPr>
        <w:t>к</w:t>
      </w:r>
      <w:r w:rsidRPr="00AC30A2">
        <w:rPr>
          <w:rFonts w:ascii="Times New Roman" w:eastAsia="Calibri" w:hAnsi="Times New Roman" w:cs="Times New Roman"/>
          <w:sz w:val="24"/>
          <w:szCs w:val="24"/>
          <w:lang w:eastAsia="ar-SA"/>
        </w:rPr>
        <w:t xml:space="preserve"> Техническому заданию) и Спецификации на поставку </w:t>
      </w:r>
      <w:r w:rsidRPr="00AC30A2">
        <w:rPr>
          <w:rFonts w:ascii="Times New Roman" w:eastAsia="Calibri" w:hAnsi="Times New Roman" w:cs="Times New Roman"/>
          <w:bCs/>
          <w:color w:val="000000"/>
          <w:kern w:val="1"/>
          <w:sz w:val="24"/>
          <w:szCs w:val="24"/>
          <w:lang w:eastAsia="ar-SA"/>
        </w:rPr>
        <w:t xml:space="preserve">досок подоконных и комплектующих </w:t>
      </w:r>
      <w:r w:rsidRPr="00AC30A2">
        <w:rPr>
          <w:rFonts w:ascii="Times New Roman" w:eastAsia="Calibri" w:hAnsi="Times New Roman" w:cs="Times New Roman"/>
          <w:sz w:val="24"/>
          <w:szCs w:val="24"/>
          <w:shd w:val="clear" w:color="auto" w:fill="FFFFFF"/>
          <w:lang w:eastAsia="ar-SA"/>
        </w:rPr>
        <w:t xml:space="preserve">к ним </w:t>
      </w:r>
      <w:r w:rsidRPr="00AC30A2">
        <w:rPr>
          <w:rFonts w:ascii="Times New Roman" w:eastAsia="Calibri" w:hAnsi="Times New Roman" w:cs="Times New Roman"/>
          <w:sz w:val="24"/>
          <w:szCs w:val="24"/>
          <w:lang w:eastAsia="ar-SA"/>
        </w:rPr>
        <w:t>для нужд ИПУ РАН (Приложение к Контракту).</w:t>
      </w:r>
    </w:p>
    <w:p w:rsidR="00BE1FDE" w:rsidRPr="00AC30A2" w:rsidRDefault="00BE1FDE" w:rsidP="00AC30A2">
      <w:pPr>
        <w:spacing w:after="0" w:line="240" w:lineRule="auto"/>
        <w:jc w:val="both"/>
        <w:rPr>
          <w:rFonts w:ascii="Times New Roman" w:eastAsia="Times New Roman" w:hAnsi="Times New Roman" w:cs="Times New Roman"/>
          <w:b/>
          <w:sz w:val="24"/>
          <w:szCs w:val="24"/>
          <w:lang w:eastAsia="ru-RU"/>
        </w:rPr>
        <w:sectPr w:rsidR="00BE1FDE" w:rsidRPr="00AC30A2" w:rsidSect="00F83566">
          <w:pgSz w:w="11906" w:h="16838"/>
          <w:pgMar w:top="680" w:right="849" w:bottom="1276" w:left="1276" w:header="709" w:footer="709" w:gutter="0"/>
          <w:cols w:space="708"/>
          <w:docGrid w:linePitch="360"/>
        </w:sectPr>
      </w:pPr>
    </w:p>
    <w:p w:rsidR="00016C4F" w:rsidRDefault="00016C4F" w:rsidP="003A0E7E">
      <w:pPr>
        <w:spacing w:after="0" w:line="240" w:lineRule="auto"/>
        <w:jc w:val="right"/>
        <w:rPr>
          <w:rFonts w:ascii="Times New Roman" w:eastAsia="Times New Roman" w:hAnsi="Times New Roman" w:cs="Times New Roman"/>
          <w:sz w:val="24"/>
          <w:szCs w:val="24"/>
          <w:lang w:eastAsia="ru-RU"/>
        </w:rPr>
      </w:pPr>
    </w:p>
    <w:p w:rsidR="00016C4F" w:rsidRDefault="00016C4F" w:rsidP="003A0E7E">
      <w:pPr>
        <w:spacing w:after="0" w:line="240" w:lineRule="auto"/>
        <w:jc w:val="right"/>
        <w:rPr>
          <w:rFonts w:ascii="Times New Roman" w:eastAsia="Times New Roman" w:hAnsi="Times New Roman" w:cs="Times New Roman"/>
          <w:sz w:val="24"/>
          <w:szCs w:val="24"/>
          <w:lang w:eastAsia="ru-RU"/>
        </w:rPr>
      </w:pPr>
    </w:p>
    <w:p w:rsidR="00016C4F" w:rsidRDefault="00016C4F" w:rsidP="003A0E7E">
      <w:pPr>
        <w:spacing w:after="0" w:line="240" w:lineRule="auto"/>
        <w:jc w:val="right"/>
        <w:rPr>
          <w:rFonts w:ascii="Times New Roman" w:eastAsia="Times New Roman" w:hAnsi="Times New Roman" w:cs="Times New Roman"/>
          <w:sz w:val="24"/>
          <w:szCs w:val="24"/>
          <w:lang w:eastAsia="ru-RU"/>
        </w:rPr>
      </w:pPr>
    </w:p>
    <w:p w:rsidR="00661F11" w:rsidRPr="003A0E7E" w:rsidRDefault="00661F11" w:rsidP="003A0E7E">
      <w:pPr>
        <w:spacing w:after="0" w:line="240" w:lineRule="auto"/>
        <w:jc w:val="right"/>
        <w:rPr>
          <w:rFonts w:ascii="Times New Roman" w:eastAsia="Times New Roman" w:hAnsi="Times New Roman" w:cs="Times New Roman"/>
          <w:sz w:val="24"/>
          <w:szCs w:val="24"/>
          <w:lang w:eastAsia="ru-RU"/>
        </w:rPr>
      </w:pPr>
      <w:r w:rsidRPr="003A0E7E">
        <w:rPr>
          <w:rFonts w:ascii="Times New Roman" w:eastAsia="Times New Roman" w:hAnsi="Times New Roman" w:cs="Times New Roman"/>
          <w:sz w:val="24"/>
          <w:szCs w:val="24"/>
          <w:lang w:eastAsia="ru-RU"/>
        </w:rPr>
        <w:t>Приложение к Техническому заданию</w:t>
      </w:r>
    </w:p>
    <w:p w:rsidR="003A0E7E" w:rsidRPr="003A0E7E" w:rsidRDefault="003A0E7E" w:rsidP="003A0E7E">
      <w:pPr>
        <w:keepNext/>
        <w:keepLines/>
        <w:spacing w:after="0" w:line="240" w:lineRule="auto"/>
        <w:ind w:left="426"/>
        <w:jc w:val="right"/>
        <w:outlineLvl w:val="0"/>
        <w:rPr>
          <w:rFonts w:ascii="Times New Roman" w:eastAsia="Times New Roman" w:hAnsi="Times New Roman" w:cs="Times New Roman"/>
          <w:bCs/>
          <w:sz w:val="24"/>
          <w:szCs w:val="24"/>
          <w:lang w:eastAsia="ru-RU"/>
        </w:rPr>
      </w:pPr>
      <w:proofErr w:type="gramStart"/>
      <w:r w:rsidRPr="003A0E7E">
        <w:rPr>
          <w:rFonts w:ascii="Times New Roman" w:eastAsia="Times New Roman" w:hAnsi="Times New Roman" w:cs="Times New Roman"/>
          <w:sz w:val="24"/>
          <w:szCs w:val="24"/>
          <w:lang w:eastAsia="ru-RU"/>
        </w:rPr>
        <w:t>на</w:t>
      </w:r>
      <w:proofErr w:type="gramEnd"/>
      <w:r w:rsidRPr="003A0E7E">
        <w:rPr>
          <w:rFonts w:ascii="Times New Roman" w:eastAsia="Times New Roman" w:hAnsi="Times New Roman" w:cs="Times New Roman"/>
          <w:sz w:val="24"/>
          <w:szCs w:val="24"/>
          <w:lang w:eastAsia="ru-RU"/>
        </w:rPr>
        <w:t xml:space="preserve"> </w:t>
      </w:r>
      <w:r w:rsidRPr="003A0E7E">
        <w:rPr>
          <w:rFonts w:ascii="Times New Roman" w:eastAsia="Times New Roman" w:hAnsi="Times New Roman" w:cs="Times New Roman"/>
          <w:bCs/>
          <w:sz w:val="24"/>
          <w:szCs w:val="24"/>
          <w:lang w:eastAsia="ru-RU"/>
        </w:rPr>
        <w:t xml:space="preserve">поставку досок подоконных и комплектующих </w:t>
      </w:r>
      <w:r w:rsidRPr="003A0E7E">
        <w:rPr>
          <w:rFonts w:ascii="Times New Roman" w:eastAsia="Times New Roman" w:hAnsi="Times New Roman" w:cs="Times New Roman"/>
          <w:sz w:val="24"/>
          <w:szCs w:val="24"/>
          <w:lang w:eastAsia="ru-RU"/>
        </w:rPr>
        <w:t xml:space="preserve">к ним </w:t>
      </w:r>
      <w:r w:rsidRPr="003A0E7E">
        <w:rPr>
          <w:rFonts w:ascii="Times New Roman" w:eastAsia="Times New Roman" w:hAnsi="Times New Roman" w:cs="Times New Roman"/>
          <w:bCs/>
          <w:sz w:val="24"/>
          <w:szCs w:val="24"/>
          <w:lang w:eastAsia="ru-RU"/>
        </w:rPr>
        <w:t>для нужд ИПУ РАН</w:t>
      </w:r>
    </w:p>
    <w:p w:rsidR="00A62BD6" w:rsidRDefault="00A62BD6" w:rsidP="003A0E7E">
      <w:pPr>
        <w:keepNext/>
        <w:keepLines/>
        <w:spacing w:after="0" w:line="240" w:lineRule="auto"/>
        <w:ind w:left="426"/>
        <w:jc w:val="right"/>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w:t>
      </w:r>
      <w:proofErr w:type="gramStart"/>
      <w:r w:rsidRPr="00B71B8D">
        <w:rPr>
          <w:rFonts w:ascii="Times New Roman" w:eastAsia="Times New Roman" w:hAnsi="Times New Roman" w:cs="Times New Roman"/>
          <w:sz w:val="24"/>
          <w:szCs w:val="24"/>
          <w:lang w:eastAsia="ru-RU"/>
        </w:rPr>
        <w:t>потребительских</w:t>
      </w:r>
      <w:proofErr w:type="gramEnd"/>
      <w:r w:rsidRPr="00B71B8D">
        <w:rPr>
          <w:rFonts w:ascii="Times New Roman" w:eastAsia="Times New Roman" w:hAnsi="Times New Roman" w:cs="Times New Roman"/>
          <w:sz w:val="24"/>
          <w:szCs w:val="24"/>
          <w:lang w:eastAsia="ru-RU"/>
        </w:rPr>
        <w:t xml:space="preserve"> свойствах) товара</w:t>
      </w:r>
    </w:p>
    <w:p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Style w:val="260"/>
        <w:tblW w:w="15559" w:type="dxa"/>
        <w:tblLayout w:type="fixed"/>
        <w:tblLook w:val="04A0" w:firstRow="1" w:lastRow="0" w:firstColumn="1" w:lastColumn="0" w:noHBand="0" w:noVBand="1"/>
      </w:tblPr>
      <w:tblGrid>
        <w:gridCol w:w="820"/>
        <w:gridCol w:w="2832"/>
        <w:gridCol w:w="1843"/>
        <w:gridCol w:w="3969"/>
        <w:gridCol w:w="3402"/>
        <w:gridCol w:w="2693"/>
      </w:tblGrid>
      <w:tr w:rsidR="00352D04" w:rsidRPr="00352D04" w:rsidTr="00394AFD">
        <w:trPr>
          <w:trHeight w:val="457"/>
        </w:trPr>
        <w:tc>
          <w:tcPr>
            <w:tcW w:w="820" w:type="dxa"/>
            <w:vMerge w:val="restart"/>
          </w:tcPr>
          <w:p w:rsidR="00352D04" w:rsidRPr="00352D04" w:rsidRDefault="00352D04" w:rsidP="00352D04">
            <w:pPr>
              <w:jc w:val="center"/>
              <w:rPr>
                <w:rFonts w:eastAsia="Calibri"/>
                <w:color w:val="000000"/>
                <w:sz w:val="24"/>
                <w:szCs w:val="24"/>
                <w:lang w:eastAsia="ar-SA"/>
              </w:rPr>
            </w:pPr>
          </w:p>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t>№ п/п</w:t>
            </w:r>
          </w:p>
        </w:tc>
        <w:tc>
          <w:tcPr>
            <w:tcW w:w="2832" w:type="dxa"/>
            <w:vMerge w:val="restart"/>
          </w:tcPr>
          <w:p w:rsidR="00352D04" w:rsidRPr="00352D04" w:rsidRDefault="00352D04" w:rsidP="00352D04">
            <w:pPr>
              <w:jc w:val="center"/>
              <w:rPr>
                <w:rFonts w:eastAsia="Calibri"/>
                <w:color w:val="000000"/>
                <w:sz w:val="24"/>
                <w:szCs w:val="24"/>
                <w:lang w:eastAsia="ar-SA"/>
              </w:rPr>
            </w:pPr>
          </w:p>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t>Наименование товара</w:t>
            </w:r>
          </w:p>
        </w:tc>
        <w:tc>
          <w:tcPr>
            <w:tcW w:w="1843" w:type="dxa"/>
            <w:vMerge w:val="restart"/>
          </w:tcPr>
          <w:p w:rsidR="00352D04" w:rsidRPr="00352D04" w:rsidRDefault="00352D04" w:rsidP="00352D04">
            <w:pPr>
              <w:jc w:val="center"/>
              <w:rPr>
                <w:rFonts w:eastAsia="Calibri"/>
                <w:bCs/>
                <w:color w:val="000000"/>
                <w:sz w:val="24"/>
                <w:szCs w:val="24"/>
                <w:lang w:eastAsia="ar-SA"/>
              </w:rPr>
            </w:pPr>
            <w:r w:rsidRPr="00352D04">
              <w:rPr>
                <w:bCs/>
                <w:sz w:val="24"/>
                <w:szCs w:val="24"/>
              </w:rPr>
              <w:t>Указание на товарный знак (модель, производитель</w:t>
            </w:r>
            <w:r w:rsidR="00016C4F">
              <w:rPr>
                <w:bCs/>
                <w:sz w:val="24"/>
                <w:szCs w:val="24"/>
              </w:rPr>
              <w:t>, страна происхождения товара</w:t>
            </w:r>
            <w:r w:rsidRPr="00352D04">
              <w:rPr>
                <w:bCs/>
                <w:sz w:val="24"/>
                <w:szCs w:val="24"/>
              </w:rPr>
              <w:t>)</w:t>
            </w:r>
          </w:p>
        </w:tc>
        <w:tc>
          <w:tcPr>
            <w:tcW w:w="10064" w:type="dxa"/>
            <w:gridSpan w:val="3"/>
          </w:tcPr>
          <w:p w:rsidR="00352D04" w:rsidRPr="00352D04" w:rsidRDefault="00352D04" w:rsidP="00352D04">
            <w:pPr>
              <w:jc w:val="center"/>
              <w:rPr>
                <w:rFonts w:eastAsia="Calibri"/>
                <w:color w:val="000000"/>
                <w:sz w:val="24"/>
                <w:szCs w:val="24"/>
                <w:lang w:eastAsia="ar-SA"/>
              </w:rPr>
            </w:pPr>
            <w:r w:rsidRPr="00352D04">
              <w:rPr>
                <w:rFonts w:eastAsia="Calibri"/>
                <w:bCs/>
                <w:color w:val="000000"/>
                <w:sz w:val="24"/>
                <w:szCs w:val="24"/>
                <w:lang w:eastAsia="ar-SA"/>
              </w:rPr>
              <w:t>Технические характеристики</w:t>
            </w:r>
          </w:p>
        </w:tc>
      </w:tr>
      <w:tr w:rsidR="00352D04" w:rsidRPr="00352D04" w:rsidTr="00394AFD">
        <w:trPr>
          <w:trHeight w:val="564"/>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lang w:eastAsia="ar-SA"/>
              </w:rPr>
            </w:pPr>
          </w:p>
        </w:tc>
        <w:tc>
          <w:tcPr>
            <w:tcW w:w="1843" w:type="dxa"/>
            <w:vMerge/>
          </w:tcPr>
          <w:p w:rsidR="00352D04" w:rsidRPr="00352D04" w:rsidRDefault="00352D04" w:rsidP="00352D04">
            <w:pPr>
              <w:jc w:val="center"/>
              <w:rPr>
                <w:rFonts w:eastAsia="Calibri"/>
                <w:bCs/>
                <w:color w:val="000000"/>
                <w:sz w:val="24"/>
                <w:szCs w:val="24"/>
                <w:lang w:eastAsia="ar-SA"/>
              </w:rPr>
            </w:pPr>
          </w:p>
        </w:tc>
        <w:tc>
          <w:tcPr>
            <w:tcW w:w="3969" w:type="dxa"/>
          </w:tcPr>
          <w:p w:rsidR="00352D04" w:rsidRPr="00352D04" w:rsidRDefault="00352D04" w:rsidP="00352D04">
            <w:pPr>
              <w:jc w:val="center"/>
              <w:rPr>
                <w:rFonts w:eastAsia="Calibri"/>
                <w:bCs/>
                <w:color w:val="000000"/>
                <w:sz w:val="24"/>
                <w:szCs w:val="24"/>
                <w:lang w:eastAsia="ar-SA"/>
              </w:rPr>
            </w:pPr>
            <w:r w:rsidRPr="00352D04">
              <w:rPr>
                <w:bCs/>
                <w:sz w:val="24"/>
                <w:szCs w:val="24"/>
              </w:rPr>
              <w:t>Требуемый параметр</w:t>
            </w:r>
          </w:p>
        </w:tc>
        <w:tc>
          <w:tcPr>
            <w:tcW w:w="3402" w:type="dxa"/>
          </w:tcPr>
          <w:p w:rsidR="00352D04" w:rsidRPr="00352D04" w:rsidRDefault="00352D04" w:rsidP="00352D04">
            <w:pPr>
              <w:jc w:val="center"/>
              <w:rPr>
                <w:rFonts w:eastAsia="Calibri"/>
                <w:color w:val="000000"/>
                <w:sz w:val="24"/>
                <w:szCs w:val="24"/>
                <w:lang w:eastAsia="ar-SA"/>
              </w:rPr>
            </w:pPr>
            <w:r w:rsidRPr="00352D04">
              <w:rPr>
                <w:bCs/>
                <w:sz w:val="24"/>
                <w:szCs w:val="24"/>
              </w:rPr>
              <w:t>Требуемое значение</w:t>
            </w:r>
          </w:p>
        </w:tc>
        <w:tc>
          <w:tcPr>
            <w:tcW w:w="2693" w:type="dxa"/>
          </w:tcPr>
          <w:p w:rsidR="00352D04" w:rsidRPr="00352D04" w:rsidRDefault="00352D04" w:rsidP="00352D04">
            <w:pPr>
              <w:jc w:val="center"/>
              <w:rPr>
                <w:rFonts w:eastAsia="Calibri"/>
                <w:color w:val="000000"/>
                <w:sz w:val="24"/>
                <w:szCs w:val="24"/>
                <w:lang w:eastAsia="ar-SA"/>
              </w:rPr>
            </w:pPr>
            <w:r w:rsidRPr="00352D04">
              <w:rPr>
                <w:bCs/>
                <w:sz w:val="24"/>
                <w:szCs w:val="24"/>
              </w:rPr>
              <w:t>Значение, предлагаемое участником</w:t>
            </w:r>
          </w:p>
        </w:tc>
      </w:tr>
      <w:tr w:rsidR="00352D04" w:rsidRPr="00352D04" w:rsidTr="00594951">
        <w:trPr>
          <w:trHeight w:val="336"/>
        </w:trPr>
        <w:tc>
          <w:tcPr>
            <w:tcW w:w="820"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1</w:t>
            </w:r>
          </w:p>
        </w:tc>
        <w:tc>
          <w:tcPr>
            <w:tcW w:w="2832"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2</w:t>
            </w:r>
          </w:p>
        </w:tc>
        <w:tc>
          <w:tcPr>
            <w:tcW w:w="1843" w:type="dxa"/>
          </w:tcPr>
          <w:p w:rsidR="00352D04" w:rsidRPr="00352D04" w:rsidRDefault="00352D04" w:rsidP="00352D04">
            <w:pPr>
              <w:jc w:val="center"/>
              <w:rPr>
                <w:rFonts w:eastAsia="Calibri"/>
                <w:b/>
                <w:bCs/>
                <w:i/>
                <w:color w:val="000000"/>
                <w:lang w:eastAsia="ar-SA"/>
              </w:rPr>
            </w:pPr>
            <w:r w:rsidRPr="00352D04">
              <w:rPr>
                <w:rFonts w:eastAsia="Calibri"/>
                <w:b/>
                <w:bCs/>
                <w:i/>
                <w:color w:val="000000"/>
                <w:lang w:eastAsia="ar-SA"/>
              </w:rPr>
              <w:t>3</w:t>
            </w:r>
          </w:p>
        </w:tc>
        <w:tc>
          <w:tcPr>
            <w:tcW w:w="3969" w:type="dxa"/>
          </w:tcPr>
          <w:p w:rsidR="00352D04" w:rsidRPr="00352D04" w:rsidRDefault="00352D04" w:rsidP="00352D04">
            <w:pPr>
              <w:jc w:val="center"/>
              <w:rPr>
                <w:rFonts w:eastAsia="Calibri"/>
                <w:b/>
                <w:bCs/>
                <w:i/>
                <w:color w:val="000000"/>
                <w:lang w:eastAsia="ar-SA"/>
              </w:rPr>
            </w:pPr>
            <w:r w:rsidRPr="00352D04">
              <w:rPr>
                <w:rFonts w:eastAsia="Calibri"/>
                <w:b/>
                <w:bCs/>
                <w:i/>
                <w:color w:val="000000"/>
                <w:lang w:eastAsia="ar-SA"/>
              </w:rPr>
              <w:t>4</w:t>
            </w:r>
          </w:p>
        </w:tc>
        <w:tc>
          <w:tcPr>
            <w:tcW w:w="3402"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5</w:t>
            </w:r>
          </w:p>
        </w:tc>
        <w:tc>
          <w:tcPr>
            <w:tcW w:w="2693" w:type="dxa"/>
          </w:tcPr>
          <w:p w:rsidR="00352D04" w:rsidRPr="00352D04" w:rsidRDefault="00352D04" w:rsidP="00352D04">
            <w:pPr>
              <w:jc w:val="center"/>
              <w:rPr>
                <w:rFonts w:eastAsia="Calibri"/>
                <w:b/>
                <w:i/>
                <w:color w:val="000000"/>
                <w:lang w:eastAsia="ar-SA"/>
              </w:rPr>
            </w:pPr>
            <w:r w:rsidRPr="00352D04">
              <w:rPr>
                <w:rFonts w:eastAsia="Calibri"/>
                <w:b/>
                <w:i/>
                <w:color w:val="000000"/>
                <w:lang w:eastAsia="ar-SA"/>
              </w:rPr>
              <w:t>6</w:t>
            </w:r>
          </w:p>
        </w:tc>
      </w:tr>
      <w:tr w:rsidR="00352D04" w:rsidRPr="00352D04" w:rsidTr="00594951">
        <w:trPr>
          <w:trHeight w:val="424"/>
        </w:trPr>
        <w:tc>
          <w:tcPr>
            <w:tcW w:w="820" w:type="dxa"/>
            <w:vMerge w:val="restart"/>
          </w:tcPr>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t>1</w:t>
            </w:r>
          </w:p>
        </w:tc>
        <w:tc>
          <w:tcPr>
            <w:tcW w:w="2832" w:type="dxa"/>
            <w:vMerge w:val="restart"/>
          </w:tcPr>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sz w:val="24"/>
                <w:szCs w:val="24"/>
                <w:shd w:val="clear" w:color="auto" w:fill="FFFFFF"/>
                <w:lang w:eastAsia="ar-SA"/>
              </w:rPr>
              <w:t>Доска подоконная</w:t>
            </w:r>
            <w:r w:rsidRPr="00352D04">
              <w:rPr>
                <w:rFonts w:eastAsia="Calibri"/>
                <w:strike/>
                <w:sz w:val="24"/>
                <w:szCs w:val="24"/>
                <w:shd w:val="clear" w:color="auto" w:fill="FFFFFF"/>
                <w:lang w:eastAsia="ar-SA"/>
              </w:rPr>
              <w:t xml:space="preserve"> </w:t>
            </w:r>
          </w:p>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sz w:val="24"/>
                <w:szCs w:val="24"/>
              </w:rPr>
              <w:t xml:space="preserve">ОКПД 2 22.23.19.000 - Изделия пластмассовые строительные, не включенные в другие группировки </w:t>
            </w:r>
            <w:r w:rsidRPr="00352D04">
              <w:rPr>
                <w:rFonts w:eastAsia="Calibri"/>
                <w:bCs/>
                <w:i/>
                <w:szCs w:val="24"/>
              </w:rPr>
              <w:t>(КТРУ отсутствует)</w:t>
            </w:r>
          </w:p>
        </w:tc>
        <w:tc>
          <w:tcPr>
            <w:tcW w:w="1843" w:type="dxa"/>
            <w:vMerge w:val="restart"/>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Материал</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lang w:eastAsia="ar-SA"/>
              </w:rPr>
              <w:t>поливинилхлорид</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24"/>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color w:val="000000"/>
                <w:kern w:val="36"/>
                <w:sz w:val="24"/>
                <w:szCs w:val="24"/>
              </w:rPr>
              <w:t>Габаритные размеры (длина х ширина), мм</w:t>
            </w:r>
          </w:p>
        </w:tc>
        <w:tc>
          <w:tcPr>
            <w:tcW w:w="3402" w:type="dxa"/>
          </w:tcPr>
          <w:p w:rsidR="00352D04" w:rsidRPr="00352D04" w:rsidRDefault="00352D04" w:rsidP="00352D04">
            <w:pPr>
              <w:rPr>
                <w:rFonts w:eastAsia="Calibri"/>
                <w:sz w:val="24"/>
                <w:szCs w:val="24"/>
              </w:rPr>
            </w:pPr>
            <w:r w:rsidRPr="00352D04">
              <w:rPr>
                <w:rFonts w:eastAsia="Calibri"/>
                <w:color w:val="000000"/>
                <w:sz w:val="24"/>
                <w:szCs w:val="24"/>
              </w:rPr>
              <w:t>6000 x 600</w:t>
            </w:r>
          </w:p>
        </w:tc>
        <w:tc>
          <w:tcPr>
            <w:tcW w:w="2693" w:type="dxa"/>
          </w:tcPr>
          <w:p w:rsidR="00352D04" w:rsidRPr="00352D04" w:rsidRDefault="00352D04" w:rsidP="00352D04">
            <w:pPr>
              <w:shd w:val="clear" w:color="auto" w:fill="FFFFFF"/>
              <w:textAlignment w:val="baseline"/>
              <w:outlineLvl w:val="0"/>
              <w:rPr>
                <w:bCs/>
                <w:spacing w:val="2"/>
                <w:kern w:val="36"/>
                <w:sz w:val="24"/>
                <w:szCs w:val="24"/>
              </w:rPr>
            </w:pPr>
          </w:p>
        </w:tc>
      </w:tr>
      <w:tr w:rsidR="00352D04" w:rsidRPr="00352D04" w:rsidTr="00594951">
        <w:trPr>
          <w:trHeight w:val="275"/>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kern w:val="36"/>
                <w:sz w:val="24"/>
                <w:szCs w:val="24"/>
              </w:rPr>
            </w:pPr>
            <w:r w:rsidRPr="00352D04">
              <w:rPr>
                <w:bCs/>
                <w:kern w:val="36"/>
                <w:sz w:val="24"/>
                <w:szCs w:val="24"/>
              </w:rPr>
              <w:t>Допуск по габаритным размерам, мм</w:t>
            </w:r>
          </w:p>
        </w:tc>
        <w:tc>
          <w:tcPr>
            <w:tcW w:w="3402" w:type="dxa"/>
          </w:tcPr>
          <w:p w:rsidR="00352D04" w:rsidRPr="00352D04" w:rsidRDefault="00352D04" w:rsidP="00352D04">
            <w:pPr>
              <w:rPr>
                <w:rFonts w:eastAsia="Calibri"/>
                <w:sz w:val="24"/>
                <w:szCs w:val="24"/>
              </w:rPr>
            </w:pPr>
            <w:r w:rsidRPr="00352D04">
              <w:rPr>
                <w:rFonts w:eastAsia="Calibri"/>
                <w:sz w:val="24"/>
                <w:szCs w:val="24"/>
                <w:lang w:eastAsia="ar-SA"/>
              </w:rPr>
              <w:t>± 10</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Высота, мм</w:t>
            </w:r>
          </w:p>
        </w:tc>
        <w:tc>
          <w:tcPr>
            <w:tcW w:w="3402" w:type="dxa"/>
          </w:tcPr>
          <w:p w:rsidR="00352D04" w:rsidRPr="00352D04" w:rsidRDefault="00352D04" w:rsidP="00352D04">
            <w:pPr>
              <w:shd w:val="clear" w:color="auto" w:fill="FFFFFF"/>
              <w:jc w:val="both"/>
              <w:rPr>
                <w:color w:val="2A2C2B"/>
                <w:sz w:val="24"/>
                <w:szCs w:val="24"/>
              </w:rPr>
            </w:pPr>
            <w:r w:rsidRPr="00352D04">
              <w:rPr>
                <w:rFonts w:eastAsia="Calibri"/>
                <w:color w:val="000000"/>
                <w:sz w:val="24"/>
                <w:szCs w:val="24"/>
                <w:shd w:val="clear" w:color="auto" w:fill="FFFFFF"/>
                <w:lang w:eastAsia="ar-SA"/>
              </w:rPr>
              <w:t>≥ 20 и ≤ 25</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shd w:val="clear" w:color="auto" w:fill="FFFFFF"/>
              </w:rPr>
              <w:t>Прочность при растяжении, МПа</w:t>
            </w:r>
          </w:p>
        </w:tc>
        <w:tc>
          <w:tcPr>
            <w:tcW w:w="3402" w:type="dxa"/>
          </w:tcPr>
          <w:p w:rsidR="00352D04" w:rsidRPr="00352D04" w:rsidRDefault="00352D04" w:rsidP="00352D04">
            <w:pPr>
              <w:shd w:val="clear" w:color="auto" w:fill="FFFFFF"/>
              <w:jc w:val="both"/>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 37</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shd w:val="clear" w:color="auto" w:fill="FFFFFF"/>
              </w:rPr>
            </w:pPr>
            <w:r w:rsidRPr="00352D04">
              <w:rPr>
                <w:bCs/>
                <w:spacing w:val="2"/>
                <w:kern w:val="36"/>
                <w:sz w:val="24"/>
                <w:szCs w:val="24"/>
                <w:shd w:val="clear" w:color="auto" w:fill="FFFFFF"/>
              </w:rPr>
              <w:t>Модуль упругости при растяжении, МПа</w:t>
            </w:r>
          </w:p>
        </w:tc>
        <w:tc>
          <w:tcPr>
            <w:tcW w:w="3402" w:type="dxa"/>
          </w:tcPr>
          <w:p w:rsidR="00352D04" w:rsidRPr="00352D04" w:rsidRDefault="00352D04" w:rsidP="00352D04">
            <w:pPr>
              <w:shd w:val="clear" w:color="auto" w:fill="FFFFFF"/>
              <w:jc w:val="both"/>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 2100</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shd w:val="clear" w:color="auto" w:fill="FFFFFF"/>
              </w:rPr>
            </w:pPr>
            <w:r w:rsidRPr="00352D04">
              <w:rPr>
                <w:bCs/>
                <w:spacing w:val="2"/>
                <w:kern w:val="36"/>
                <w:sz w:val="24"/>
                <w:szCs w:val="24"/>
                <w:shd w:val="clear" w:color="auto" w:fill="FFFFFF"/>
              </w:rPr>
              <w:t>Температура размягчения по Вика, °С</w:t>
            </w:r>
          </w:p>
        </w:tc>
        <w:tc>
          <w:tcPr>
            <w:tcW w:w="3402" w:type="dxa"/>
          </w:tcPr>
          <w:p w:rsidR="00352D04" w:rsidRPr="00352D04" w:rsidRDefault="00352D04" w:rsidP="00352D04">
            <w:pPr>
              <w:shd w:val="clear" w:color="auto" w:fill="FFFFFF"/>
              <w:jc w:val="both"/>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 75</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spacing w:val="2"/>
                <w:kern w:val="36"/>
                <w:sz w:val="24"/>
                <w:szCs w:val="24"/>
                <w:shd w:val="clear" w:color="auto" w:fill="FFFFFF"/>
              </w:rPr>
            </w:pPr>
            <w:r w:rsidRPr="00352D04">
              <w:rPr>
                <w:bCs/>
                <w:kern w:val="36"/>
                <w:sz w:val="24"/>
                <w:szCs w:val="24"/>
              </w:rPr>
              <w:t xml:space="preserve">Ребра жесткости профиля подоконника (в разрезе) </w:t>
            </w:r>
          </w:p>
        </w:tc>
        <w:tc>
          <w:tcPr>
            <w:tcW w:w="3402" w:type="dxa"/>
          </w:tcPr>
          <w:p w:rsidR="00352D04" w:rsidRPr="00352D04" w:rsidRDefault="00352D04" w:rsidP="00594951">
            <w:pPr>
              <w:shd w:val="clear" w:color="auto" w:fill="FFFFFF"/>
              <w:rPr>
                <w:rFonts w:eastAsia="Calibri"/>
                <w:color w:val="000000"/>
                <w:sz w:val="24"/>
                <w:szCs w:val="24"/>
                <w:shd w:val="clear" w:color="auto" w:fill="FFFFFF"/>
                <w:lang w:eastAsia="ar-SA"/>
              </w:rPr>
            </w:pPr>
            <w:proofErr w:type="gramStart"/>
            <w:r w:rsidRPr="00352D04">
              <w:rPr>
                <w:rFonts w:eastAsia="Calibri"/>
                <w:sz w:val="24"/>
                <w:szCs w:val="24"/>
                <w:lang w:eastAsia="ar-SA"/>
              </w:rPr>
              <w:t>треугольного</w:t>
            </w:r>
            <w:proofErr w:type="gramEnd"/>
            <w:r w:rsidRPr="00352D04">
              <w:rPr>
                <w:rFonts w:eastAsia="Calibri"/>
                <w:sz w:val="24"/>
                <w:szCs w:val="24"/>
                <w:lang w:eastAsia="ar-SA"/>
              </w:rPr>
              <w:t xml:space="preserve"> или вертикальными вида</w:t>
            </w:r>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jc w:val="both"/>
              <w:rPr>
                <w:color w:val="000000"/>
                <w:sz w:val="24"/>
                <w:szCs w:val="24"/>
              </w:rPr>
            </w:pPr>
            <w:r w:rsidRPr="00352D04">
              <w:rPr>
                <w:color w:val="000000"/>
                <w:sz w:val="24"/>
                <w:szCs w:val="24"/>
              </w:rPr>
              <w:t>Водостойкость</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rPr>
              <w:t>наличие</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12"/>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jc w:val="both"/>
              <w:rPr>
                <w:color w:val="000000"/>
                <w:sz w:val="24"/>
                <w:szCs w:val="24"/>
              </w:rPr>
            </w:pPr>
            <w:r w:rsidRPr="00352D04">
              <w:rPr>
                <w:rFonts w:eastAsia="Calibri"/>
                <w:spacing w:val="2"/>
                <w:sz w:val="24"/>
                <w:szCs w:val="24"/>
                <w:shd w:val="clear" w:color="auto" w:fill="FFFFFF"/>
                <w:lang w:eastAsia="ar-SA"/>
              </w:rPr>
              <w:t>Стойкость к УФ облучению</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rPr>
              <w:t>наличие</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594951">
        <w:trPr>
          <w:trHeight w:val="428"/>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jc w:val="both"/>
              <w:rPr>
                <w:rFonts w:eastAsia="Calibri"/>
                <w:color w:val="000000"/>
                <w:sz w:val="24"/>
                <w:szCs w:val="24"/>
              </w:rPr>
            </w:pPr>
            <w:r w:rsidRPr="00352D04">
              <w:rPr>
                <w:rFonts w:eastAsia="Calibri"/>
                <w:color w:val="000000"/>
                <w:sz w:val="24"/>
                <w:szCs w:val="24"/>
              </w:rPr>
              <w:t>Цвет</w:t>
            </w:r>
          </w:p>
        </w:tc>
        <w:tc>
          <w:tcPr>
            <w:tcW w:w="3402" w:type="dxa"/>
          </w:tcPr>
          <w:p w:rsidR="00352D04" w:rsidRPr="00352D04" w:rsidRDefault="00352D04" w:rsidP="00352D04">
            <w:pPr>
              <w:rPr>
                <w:rFonts w:eastAsia="Calibri"/>
                <w:sz w:val="24"/>
                <w:szCs w:val="24"/>
              </w:rPr>
            </w:pPr>
            <w:proofErr w:type="gramStart"/>
            <w:r w:rsidRPr="00352D04">
              <w:rPr>
                <w:rFonts w:eastAsia="Calibri"/>
                <w:color w:val="000000"/>
                <w:sz w:val="24"/>
                <w:szCs w:val="24"/>
              </w:rPr>
              <w:t>белый</w:t>
            </w:r>
            <w:proofErr w:type="gramEnd"/>
          </w:p>
        </w:tc>
        <w:tc>
          <w:tcPr>
            <w:tcW w:w="2693" w:type="dxa"/>
          </w:tcPr>
          <w:p w:rsidR="00352D04" w:rsidRPr="00352D04" w:rsidRDefault="00352D04" w:rsidP="00352D04">
            <w:pPr>
              <w:rPr>
                <w:rFonts w:eastAsia="Calibri"/>
                <w:color w:val="000000"/>
                <w:sz w:val="24"/>
                <w:szCs w:val="24"/>
              </w:rPr>
            </w:pPr>
          </w:p>
        </w:tc>
      </w:tr>
      <w:tr w:rsidR="00352D04" w:rsidRPr="00352D04" w:rsidTr="00C961BD">
        <w:trPr>
          <w:trHeight w:val="562"/>
        </w:trPr>
        <w:tc>
          <w:tcPr>
            <w:tcW w:w="820" w:type="dxa"/>
            <w:vMerge w:val="restart"/>
          </w:tcPr>
          <w:p w:rsidR="00352D04" w:rsidRPr="00352D04" w:rsidRDefault="00352D04" w:rsidP="00352D04">
            <w:pPr>
              <w:jc w:val="center"/>
              <w:rPr>
                <w:rFonts w:eastAsia="Calibri"/>
                <w:color w:val="000000"/>
                <w:sz w:val="24"/>
                <w:szCs w:val="24"/>
                <w:lang w:eastAsia="ar-SA"/>
              </w:rPr>
            </w:pPr>
            <w:r w:rsidRPr="00352D04">
              <w:rPr>
                <w:rFonts w:eastAsia="Calibri"/>
                <w:color w:val="000000"/>
                <w:sz w:val="24"/>
                <w:szCs w:val="24"/>
                <w:lang w:eastAsia="ar-SA"/>
              </w:rPr>
              <w:lastRenderedPageBreak/>
              <w:t>2</w:t>
            </w:r>
          </w:p>
        </w:tc>
        <w:tc>
          <w:tcPr>
            <w:tcW w:w="2832" w:type="dxa"/>
            <w:vMerge w:val="restart"/>
          </w:tcPr>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color w:val="000000"/>
                <w:sz w:val="24"/>
                <w:szCs w:val="24"/>
                <w:shd w:val="clear" w:color="auto" w:fill="FFFFFF"/>
                <w:lang w:eastAsia="ar-SA"/>
              </w:rPr>
              <w:t>Заглушка</w:t>
            </w:r>
          </w:p>
          <w:p w:rsidR="00352D04" w:rsidRPr="00352D04" w:rsidRDefault="00352D04" w:rsidP="00352D04">
            <w:pPr>
              <w:jc w:val="center"/>
              <w:rPr>
                <w:rFonts w:eastAsia="Calibri"/>
                <w:color w:val="000000"/>
                <w:sz w:val="24"/>
                <w:szCs w:val="24"/>
                <w:shd w:val="clear" w:color="auto" w:fill="FFFFFF"/>
                <w:lang w:eastAsia="ar-SA"/>
              </w:rPr>
            </w:pPr>
            <w:r w:rsidRPr="00352D04">
              <w:rPr>
                <w:rFonts w:eastAsia="Calibri"/>
                <w:sz w:val="24"/>
                <w:szCs w:val="24"/>
              </w:rPr>
              <w:t xml:space="preserve">ОКПД 2 22.23.19.000 - Изделия пластмассовые строительные, не включенные в другие группировки </w:t>
            </w:r>
            <w:r w:rsidRPr="00352D04">
              <w:rPr>
                <w:rFonts w:eastAsia="Calibri"/>
                <w:bCs/>
                <w:i/>
                <w:szCs w:val="24"/>
              </w:rPr>
              <w:t>(КТРУ отсутствует)</w:t>
            </w:r>
          </w:p>
        </w:tc>
        <w:tc>
          <w:tcPr>
            <w:tcW w:w="1843" w:type="dxa"/>
            <w:vMerge w:val="restart"/>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color w:val="000000"/>
                <w:kern w:val="36"/>
                <w:sz w:val="24"/>
                <w:szCs w:val="24"/>
                <w:shd w:val="clear" w:color="auto" w:fill="FFFFFF"/>
              </w:rPr>
            </w:pPr>
            <w:r w:rsidRPr="00352D04">
              <w:rPr>
                <w:bCs/>
                <w:color w:val="000000"/>
                <w:spacing w:val="2"/>
                <w:kern w:val="36"/>
                <w:sz w:val="24"/>
                <w:szCs w:val="24"/>
              </w:rPr>
              <w:t>Материал</w:t>
            </w:r>
          </w:p>
        </w:tc>
        <w:tc>
          <w:tcPr>
            <w:tcW w:w="3402" w:type="dxa"/>
          </w:tcPr>
          <w:p w:rsidR="00352D04" w:rsidRPr="00352D04" w:rsidRDefault="00352D04" w:rsidP="00352D04">
            <w:pPr>
              <w:rPr>
                <w:rFonts w:eastAsia="Calibri"/>
                <w:color w:val="000000"/>
                <w:sz w:val="24"/>
                <w:szCs w:val="24"/>
              </w:rPr>
            </w:pPr>
            <w:proofErr w:type="gramStart"/>
            <w:r w:rsidRPr="00352D04">
              <w:rPr>
                <w:rFonts w:eastAsia="Calibri"/>
                <w:sz w:val="24"/>
                <w:szCs w:val="24"/>
                <w:lang w:eastAsia="ar-SA"/>
              </w:rPr>
              <w:t>поливинилхлорид</w:t>
            </w:r>
            <w:proofErr w:type="gramEnd"/>
          </w:p>
        </w:tc>
        <w:tc>
          <w:tcPr>
            <w:tcW w:w="2693" w:type="dxa"/>
          </w:tcPr>
          <w:p w:rsidR="00352D04" w:rsidRPr="00352D04" w:rsidRDefault="00352D04" w:rsidP="00352D04">
            <w:pPr>
              <w:rPr>
                <w:rFonts w:eastAsia="Calibri"/>
                <w:color w:val="000000"/>
              </w:rPr>
            </w:pPr>
          </w:p>
        </w:tc>
      </w:tr>
      <w:tr w:rsidR="00352D04" w:rsidRPr="00352D04" w:rsidTr="00594951">
        <w:trPr>
          <w:trHeight w:val="315"/>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color w:val="000000"/>
                <w:spacing w:val="2"/>
                <w:kern w:val="36"/>
                <w:sz w:val="24"/>
                <w:szCs w:val="24"/>
              </w:rPr>
            </w:pPr>
            <w:r w:rsidRPr="00352D04">
              <w:rPr>
                <w:bCs/>
                <w:color w:val="000000"/>
                <w:spacing w:val="2"/>
                <w:kern w:val="36"/>
                <w:sz w:val="24"/>
                <w:szCs w:val="24"/>
              </w:rPr>
              <w:t>Тип</w:t>
            </w:r>
          </w:p>
        </w:tc>
        <w:tc>
          <w:tcPr>
            <w:tcW w:w="3402" w:type="dxa"/>
          </w:tcPr>
          <w:p w:rsidR="00352D04" w:rsidRPr="00352D04" w:rsidRDefault="00352D04" w:rsidP="00352D04">
            <w:pPr>
              <w:rPr>
                <w:rFonts w:eastAsia="Calibri"/>
                <w:sz w:val="24"/>
                <w:szCs w:val="24"/>
                <w:lang w:eastAsia="ar-SA"/>
              </w:rPr>
            </w:pPr>
            <w:proofErr w:type="gramStart"/>
            <w:r w:rsidRPr="00352D04">
              <w:rPr>
                <w:rFonts w:eastAsia="Calibri"/>
                <w:sz w:val="24"/>
                <w:szCs w:val="24"/>
                <w:lang w:eastAsia="ar-SA"/>
              </w:rPr>
              <w:t>торцевая</w:t>
            </w:r>
            <w:proofErr w:type="gramEnd"/>
          </w:p>
        </w:tc>
        <w:tc>
          <w:tcPr>
            <w:tcW w:w="2693" w:type="dxa"/>
          </w:tcPr>
          <w:p w:rsidR="00352D04" w:rsidRPr="00352D04" w:rsidRDefault="00352D04" w:rsidP="00352D04">
            <w:pPr>
              <w:rPr>
                <w:rFonts w:eastAsia="Calibri"/>
                <w:color w:val="000000"/>
              </w:rPr>
            </w:pPr>
          </w:p>
        </w:tc>
      </w:tr>
      <w:tr w:rsidR="00352D04" w:rsidRPr="00352D04" w:rsidTr="00594951">
        <w:trPr>
          <w:trHeight w:val="315"/>
        </w:trPr>
        <w:tc>
          <w:tcPr>
            <w:tcW w:w="820" w:type="dxa"/>
            <w:vMerge/>
          </w:tcPr>
          <w:p w:rsidR="00352D04" w:rsidRPr="00352D04" w:rsidRDefault="00352D04" w:rsidP="00352D04">
            <w:pPr>
              <w:jc w:val="center"/>
              <w:rPr>
                <w:rFonts w:eastAsia="Calibri"/>
                <w:color w:val="000000"/>
                <w:sz w:val="24"/>
                <w:szCs w:val="24"/>
                <w:lang w:eastAsia="ar-SA"/>
              </w:rPr>
            </w:pPr>
          </w:p>
        </w:tc>
        <w:tc>
          <w:tcPr>
            <w:tcW w:w="2832" w:type="dxa"/>
            <w:vMerge/>
          </w:tcPr>
          <w:p w:rsidR="00352D04" w:rsidRPr="00352D04" w:rsidRDefault="00352D04" w:rsidP="00352D04">
            <w:pPr>
              <w:jc w:val="center"/>
              <w:rPr>
                <w:rFonts w:eastAsia="Calibri"/>
                <w:color w:val="000000"/>
                <w:sz w:val="24"/>
                <w:szCs w:val="24"/>
                <w:shd w:val="clear" w:color="auto" w:fill="FFFFFF"/>
                <w:lang w:eastAsia="ar-SA"/>
              </w:rPr>
            </w:pPr>
          </w:p>
        </w:tc>
        <w:tc>
          <w:tcPr>
            <w:tcW w:w="1843" w:type="dxa"/>
            <w:vMerge/>
          </w:tcPr>
          <w:p w:rsidR="00352D04" w:rsidRPr="00352D04" w:rsidRDefault="00352D04" w:rsidP="00352D04">
            <w:pPr>
              <w:shd w:val="clear" w:color="auto" w:fill="FFFFFF"/>
              <w:textAlignment w:val="baseline"/>
              <w:outlineLvl w:val="0"/>
              <w:rPr>
                <w:bCs/>
                <w:color w:val="2D2D2D"/>
                <w:spacing w:val="2"/>
                <w:kern w:val="36"/>
                <w:sz w:val="24"/>
                <w:szCs w:val="24"/>
              </w:rPr>
            </w:pPr>
          </w:p>
        </w:tc>
        <w:tc>
          <w:tcPr>
            <w:tcW w:w="3969" w:type="dxa"/>
          </w:tcPr>
          <w:p w:rsidR="00352D04" w:rsidRPr="00352D04" w:rsidRDefault="00352D04" w:rsidP="00352D04">
            <w:pPr>
              <w:shd w:val="clear" w:color="auto" w:fill="FFFFFF"/>
              <w:textAlignment w:val="baseline"/>
              <w:outlineLvl w:val="0"/>
              <w:rPr>
                <w:bCs/>
                <w:color w:val="000000"/>
                <w:spacing w:val="2"/>
                <w:kern w:val="36"/>
                <w:sz w:val="24"/>
                <w:szCs w:val="24"/>
              </w:rPr>
            </w:pPr>
            <w:r w:rsidRPr="00352D04">
              <w:rPr>
                <w:bCs/>
                <w:color w:val="000000"/>
                <w:spacing w:val="2"/>
                <w:kern w:val="36"/>
                <w:sz w:val="24"/>
                <w:szCs w:val="24"/>
              </w:rPr>
              <w:t xml:space="preserve">Назначение </w:t>
            </w:r>
          </w:p>
        </w:tc>
        <w:tc>
          <w:tcPr>
            <w:tcW w:w="3402" w:type="dxa"/>
          </w:tcPr>
          <w:p w:rsidR="00352D04" w:rsidRPr="00352D04" w:rsidRDefault="00352D04" w:rsidP="00352D04">
            <w:pPr>
              <w:rPr>
                <w:rFonts w:eastAsia="Calibri"/>
                <w:sz w:val="24"/>
                <w:szCs w:val="24"/>
                <w:lang w:eastAsia="ar-SA"/>
              </w:rPr>
            </w:pPr>
            <w:proofErr w:type="gramStart"/>
            <w:r w:rsidRPr="00352D04">
              <w:rPr>
                <w:rFonts w:eastAsia="Calibri"/>
                <w:sz w:val="24"/>
                <w:szCs w:val="24"/>
                <w:lang w:eastAsia="ar-SA"/>
              </w:rPr>
              <w:t>для</w:t>
            </w:r>
            <w:proofErr w:type="gramEnd"/>
            <w:r w:rsidRPr="00352D04">
              <w:rPr>
                <w:rFonts w:eastAsia="Calibri"/>
                <w:sz w:val="24"/>
                <w:szCs w:val="24"/>
                <w:lang w:eastAsia="ar-SA"/>
              </w:rPr>
              <w:t xml:space="preserve"> двух сторон</w:t>
            </w:r>
          </w:p>
        </w:tc>
        <w:tc>
          <w:tcPr>
            <w:tcW w:w="2693" w:type="dxa"/>
          </w:tcPr>
          <w:p w:rsidR="00352D04" w:rsidRPr="00352D04" w:rsidRDefault="00352D04" w:rsidP="00352D04">
            <w:pPr>
              <w:rPr>
                <w:rFonts w:eastAsia="Calibri"/>
                <w:color w:val="000000"/>
              </w:rPr>
            </w:pPr>
          </w:p>
        </w:tc>
      </w:tr>
      <w:tr w:rsidR="00352D04" w:rsidRPr="00352D04" w:rsidTr="00594951">
        <w:trPr>
          <w:trHeight w:val="15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color w:val="000000"/>
                <w:kern w:val="36"/>
                <w:sz w:val="24"/>
                <w:szCs w:val="24"/>
                <w:highlight w:val="yellow"/>
              </w:rPr>
            </w:pPr>
            <w:r w:rsidRPr="00352D04">
              <w:rPr>
                <w:bCs/>
                <w:color w:val="000000"/>
                <w:kern w:val="36"/>
                <w:sz w:val="24"/>
                <w:szCs w:val="24"/>
              </w:rPr>
              <w:t>Габаритные размеры (ширина х высота), мм</w:t>
            </w:r>
          </w:p>
        </w:tc>
        <w:tc>
          <w:tcPr>
            <w:tcW w:w="3402" w:type="dxa"/>
          </w:tcPr>
          <w:p w:rsidR="00352D04" w:rsidRPr="00352D04" w:rsidRDefault="00352D04" w:rsidP="00352D04">
            <w:pPr>
              <w:rPr>
                <w:rFonts w:eastAsia="Calibri"/>
                <w:color w:val="000000"/>
                <w:sz w:val="24"/>
                <w:szCs w:val="24"/>
              </w:rPr>
            </w:pPr>
            <w:proofErr w:type="gramStart"/>
            <w:r w:rsidRPr="00352D04">
              <w:rPr>
                <w:rFonts w:eastAsia="Calibri"/>
                <w:color w:val="000000"/>
                <w:sz w:val="24"/>
                <w:szCs w:val="24"/>
                <w:shd w:val="clear" w:color="auto" w:fill="FFFFFF"/>
                <w:lang w:eastAsia="ar-SA"/>
              </w:rPr>
              <w:t>совместимость</w:t>
            </w:r>
            <w:proofErr w:type="gramEnd"/>
            <w:r w:rsidRPr="00352D04">
              <w:rPr>
                <w:rFonts w:eastAsia="Calibri"/>
                <w:color w:val="000000"/>
                <w:sz w:val="24"/>
                <w:szCs w:val="24"/>
                <w:shd w:val="clear" w:color="auto" w:fill="FFFFFF"/>
                <w:lang w:eastAsia="ar-SA"/>
              </w:rPr>
              <w:t xml:space="preserve"> с п. 1</w:t>
            </w:r>
          </w:p>
        </w:tc>
        <w:tc>
          <w:tcPr>
            <w:tcW w:w="2693" w:type="dxa"/>
          </w:tcPr>
          <w:p w:rsidR="00352D04" w:rsidRPr="00352D04" w:rsidRDefault="00352D04" w:rsidP="00352D04">
            <w:pPr>
              <w:rPr>
                <w:rFonts w:eastAsia="Calibri"/>
                <w:color w:val="000000"/>
                <w:lang w:eastAsia="ar-SA"/>
              </w:rPr>
            </w:pPr>
          </w:p>
        </w:tc>
      </w:tr>
      <w:tr w:rsidR="00352D04" w:rsidRPr="00352D04" w:rsidTr="00643760">
        <w:trPr>
          <w:trHeight w:val="410"/>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jc w:val="both"/>
              <w:rPr>
                <w:rFonts w:eastAsia="Calibri"/>
                <w:color w:val="000000"/>
                <w:sz w:val="24"/>
                <w:szCs w:val="24"/>
              </w:rPr>
            </w:pPr>
            <w:r w:rsidRPr="00352D04">
              <w:rPr>
                <w:rFonts w:eastAsia="Calibri"/>
                <w:color w:val="000000"/>
                <w:sz w:val="24"/>
                <w:szCs w:val="24"/>
              </w:rPr>
              <w:t>Цвет</w:t>
            </w:r>
          </w:p>
        </w:tc>
        <w:tc>
          <w:tcPr>
            <w:tcW w:w="3402" w:type="dxa"/>
          </w:tcPr>
          <w:p w:rsidR="00352D04" w:rsidRPr="00352D04" w:rsidRDefault="00352D04" w:rsidP="00352D04">
            <w:pPr>
              <w:rPr>
                <w:rFonts w:eastAsia="Calibri"/>
                <w:sz w:val="24"/>
                <w:szCs w:val="24"/>
              </w:rPr>
            </w:pPr>
            <w:proofErr w:type="gramStart"/>
            <w:r w:rsidRPr="00352D04">
              <w:rPr>
                <w:rFonts w:eastAsia="Calibri"/>
                <w:color w:val="000000"/>
                <w:sz w:val="24"/>
                <w:szCs w:val="24"/>
              </w:rPr>
              <w:t>белый</w:t>
            </w:r>
            <w:proofErr w:type="gramEnd"/>
          </w:p>
        </w:tc>
        <w:tc>
          <w:tcPr>
            <w:tcW w:w="2693" w:type="dxa"/>
          </w:tcPr>
          <w:p w:rsidR="00352D04" w:rsidRPr="00352D04" w:rsidRDefault="00352D04" w:rsidP="00352D04">
            <w:pPr>
              <w:rPr>
                <w:rFonts w:eastAsia="Calibri"/>
                <w:color w:val="000000"/>
                <w:lang w:eastAsia="ar-SA"/>
              </w:rPr>
            </w:pPr>
          </w:p>
        </w:tc>
      </w:tr>
      <w:tr w:rsidR="00352D04" w:rsidRPr="00352D04" w:rsidTr="00594951">
        <w:trPr>
          <w:trHeight w:val="153"/>
        </w:trPr>
        <w:tc>
          <w:tcPr>
            <w:tcW w:w="820" w:type="dxa"/>
            <w:vMerge w:val="restart"/>
          </w:tcPr>
          <w:p w:rsidR="00352D04" w:rsidRPr="00352D04" w:rsidRDefault="00352D04" w:rsidP="00352D04">
            <w:pPr>
              <w:rPr>
                <w:rFonts w:eastAsia="Calibri"/>
                <w:color w:val="000000"/>
                <w:sz w:val="24"/>
                <w:szCs w:val="24"/>
                <w:lang w:eastAsia="ar-SA"/>
              </w:rPr>
            </w:pPr>
            <w:r w:rsidRPr="00352D04">
              <w:rPr>
                <w:rFonts w:eastAsia="Calibri"/>
                <w:color w:val="000000"/>
                <w:sz w:val="24"/>
                <w:szCs w:val="24"/>
                <w:lang w:eastAsia="ar-SA"/>
              </w:rPr>
              <w:t>3</w:t>
            </w:r>
          </w:p>
        </w:tc>
        <w:tc>
          <w:tcPr>
            <w:tcW w:w="2832" w:type="dxa"/>
            <w:vMerge w:val="restart"/>
          </w:tcPr>
          <w:p w:rsidR="00352D04" w:rsidRPr="00352D04" w:rsidRDefault="00352D04" w:rsidP="00352D04">
            <w:pPr>
              <w:keepNext/>
              <w:keepLines/>
              <w:shd w:val="clear" w:color="auto" w:fill="FFFFFF"/>
              <w:spacing w:before="30" w:after="30"/>
              <w:ind w:left="30" w:right="30"/>
              <w:jc w:val="center"/>
              <w:outlineLvl w:val="2"/>
              <w:rPr>
                <w:color w:val="000000"/>
                <w:sz w:val="24"/>
                <w:szCs w:val="24"/>
                <w:lang w:eastAsia="ar-SA"/>
              </w:rPr>
            </w:pPr>
            <w:r w:rsidRPr="00352D04">
              <w:rPr>
                <w:color w:val="000000"/>
                <w:sz w:val="24"/>
                <w:szCs w:val="24"/>
                <w:lang w:eastAsia="ar-SA"/>
              </w:rPr>
              <w:t xml:space="preserve">Соединитель (стык) </w:t>
            </w:r>
          </w:p>
          <w:p w:rsidR="00352D04" w:rsidRPr="00352D04" w:rsidRDefault="00352D04" w:rsidP="00352D04">
            <w:pPr>
              <w:jc w:val="center"/>
              <w:rPr>
                <w:rFonts w:eastAsia="Calibri"/>
                <w:color w:val="000000"/>
                <w:shd w:val="clear" w:color="auto" w:fill="FFFFFF"/>
                <w:lang w:eastAsia="ar-SA"/>
              </w:rPr>
            </w:pPr>
            <w:r w:rsidRPr="00352D04">
              <w:rPr>
                <w:rFonts w:eastAsia="Calibri"/>
                <w:sz w:val="24"/>
                <w:szCs w:val="24"/>
              </w:rPr>
              <w:t xml:space="preserve">ОКПД 2 22.23.19.000 - Изделия пластмассовые строительные, не включенные в другие группировки </w:t>
            </w:r>
            <w:r w:rsidRPr="00352D04">
              <w:rPr>
                <w:rFonts w:eastAsia="Calibri"/>
                <w:bCs/>
                <w:i/>
                <w:szCs w:val="24"/>
              </w:rPr>
              <w:t>(КТРУ отсутствует)</w:t>
            </w:r>
          </w:p>
        </w:tc>
        <w:tc>
          <w:tcPr>
            <w:tcW w:w="1843" w:type="dxa"/>
            <w:vMerge w:val="restart"/>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Материал</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lang w:eastAsia="ar-SA"/>
              </w:rPr>
              <w:t>поливинилхлорид</w:t>
            </w:r>
            <w:proofErr w:type="gramEnd"/>
          </w:p>
        </w:tc>
        <w:tc>
          <w:tcPr>
            <w:tcW w:w="2693" w:type="dxa"/>
          </w:tcPr>
          <w:p w:rsidR="00352D04" w:rsidRPr="00352D04" w:rsidRDefault="00352D04" w:rsidP="00352D04">
            <w:pPr>
              <w:rPr>
                <w:rFonts w:eastAsia="Calibri"/>
                <w:sz w:val="24"/>
                <w:szCs w:val="24"/>
                <w:lang w:eastAsia="ar-SA"/>
              </w:rPr>
            </w:pPr>
          </w:p>
        </w:tc>
      </w:tr>
      <w:tr w:rsidR="00352D04" w:rsidRPr="00352D04" w:rsidTr="00594951">
        <w:trPr>
          <w:trHeight w:val="15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spacing w:val="2"/>
                <w:kern w:val="36"/>
                <w:sz w:val="24"/>
                <w:szCs w:val="24"/>
              </w:rPr>
            </w:pPr>
            <w:r w:rsidRPr="00352D04">
              <w:rPr>
                <w:bCs/>
                <w:spacing w:val="2"/>
                <w:kern w:val="36"/>
                <w:sz w:val="24"/>
                <w:szCs w:val="24"/>
              </w:rPr>
              <w:t>Назначение</w:t>
            </w:r>
          </w:p>
        </w:tc>
        <w:tc>
          <w:tcPr>
            <w:tcW w:w="3402" w:type="dxa"/>
          </w:tcPr>
          <w:p w:rsidR="00352D04" w:rsidRPr="00352D04" w:rsidRDefault="00352D04" w:rsidP="00352D04">
            <w:pPr>
              <w:rPr>
                <w:rFonts w:eastAsia="Calibri"/>
                <w:sz w:val="24"/>
                <w:szCs w:val="24"/>
              </w:rPr>
            </w:pPr>
            <w:proofErr w:type="gramStart"/>
            <w:r w:rsidRPr="00352D04">
              <w:rPr>
                <w:rFonts w:eastAsia="Calibri"/>
                <w:sz w:val="24"/>
                <w:szCs w:val="24"/>
              </w:rPr>
              <w:t>для</w:t>
            </w:r>
            <w:proofErr w:type="gramEnd"/>
            <w:r w:rsidRPr="00352D04">
              <w:rPr>
                <w:rFonts w:eastAsia="Calibri"/>
                <w:sz w:val="24"/>
                <w:szCs w:val="24"/>
              </w:rPr>
              <w:t xml:space="preserve"> соединения двух отрезков подоконника</w:t>
            </w:r>
          </w:p>
        </w:tc>
        <w:tc>
          <w:tcPr>
            <w:tcW w:w="2693" w:type="dxa"/>
          </w:tcPr>
          <w:p w:rsidR="00352D04" w:rsidRPr="00352D04" w:rsidRDefault="00352D04" w:rsidP="00352D04">
            <w:pPr>
              <w:rPr>
                <w:rFonts w:eastAsia="Calibri"/>
                <w:sz w:val="24"/>
                <w:szCs w:val="24"/>
                <w:lang w:eastAsia="ar-SA"/>
              </w:rPr>
            </w:pPr>
          </w:p>
        </w:tc>
      </w:tr>
      <w:tr w:rsidR="00352D04" w:rsidRPr="00352D04" w:rsidTr="00594951">
        <w:trPr>
          <w:trHeight w:val="15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shd w:val="clear" w:color="auto" w:fill="FFFFFF"/>
              <w:textAlignment w:val="baseline"/>
              <w:outlineLvl w:val="0"/>
              <w:rPr>
                <w:bCs/>
                <w:color w:val="000000"/>
                <w:kern w:val="36"/>
                <w:sz w:val="24"/>
                <w:szCs w:val="24"/>
                <w:highlight w:val="yellow"/>
              </w:rPr>
            </w:pPr>
            <w:r w:rsidRPr="00352D04">
              <w:rPr>
                <w:bCs/>
                <w:color w:val="000000"/>
                <w:kern w:val="36"/>
                <w:sz w:val="24"/>
                <w:szCs w:val="24"/>
              </w:rPr>
              <w:t>Габаритные размеры (ширина х высота), мм</w:t>
            </w:r>
          </w:p>
        </w:tc>
        <w:tc>
          <w:tcPr>
            <w:tcW w:w="3402" w:type="dxa"/>
          </w:tcPr>
          <w:p w:rsidR="00352D04" w:rsidRPr="00352D04" w:rsidRDefault="00352D04" w:rsidP="00352D04">
            <w:pPr>
              <w:rPr>
                <w:rFonts w:eastAsia="Calibri"/>
                <w:color w:val="000000"/>
                <w:sz w:val="24"/>
                <w:szCs w:val="24"/>
              </w:rPr>
            </w:pPr>
            <w:proofErr w:type="gramStart"/>
            <w:r w:rsidRPr="00352D04">
              <w:rPr>
                <w:rFonts w:eastAsia="Calibri"/>
                <w:color w:val="000000"/>
                <w:sz w:val="24"/>
                <w:szCs w:val="24"/>
                <w:shd w:val="clear" w:color="auto" w:fill="FFFFFF"/>
                <w:lang w:eastAsia="ar-SA"/>
              </w:rPr>
              <w:t>совместимость</w:t>
            </w:r>
            <w:proofErr w:type="gramEnd"/>
            <w:r w:rsidRPr="00352D04">
              <w:rPr>
                <w:rFonts w:eastAsia="Calibri"/>
                <w:color w:val="000000"/>
                <w:sz w:val="24"/>
                <w:szCs w:val="24"/>
                <w:shd w:val="clear" w:color="auto" w:fill="FFFFFF"/>
                <w:lang w:eastAsia="ar-SA"/>
              </w:rPr>
              <w:t xml:space="preserve"> с п. 1</w:t>
            </w:r>
          </w:p>
        </w:tc>
        <w:tc>
          <w:tcPr>
            <w:tcW w:w="2693" w:type="dxa"/>
          </w:tcPr>
          <w:p w:rsidR="00352D04" w:rsidRPr="00352D04" w:rsidRDefault="00352D04" w:rsidP="00352D04">
            <w:pPr>
              <w:rPr>
                <w:rFonts w:eastAsia="Calibri"/>
                <w:sz w:val="24"/>
                <w:szCs w:val="24"/>
                <w:lang w:eastAsia="ar-SA"/>
              </w:rPr>
            </w:pPr>
          </w:p>
        </w:tc>
      </w:tr>
      <w:tr w:rsidR="00352D04" w:rsidRPr="00352D04" w:rsidTr="00643760">
        <w:trPr>
          <w:trHeight w:val="563"/>
        </w:trPr>
        <w:tc>
          <w:tcPr>
            <w:tcW w:w="820" w:type="dxa"/>
            <w:vMerge/>
          </w:tcPr>
          <w:p w:rsidR="00352D04" w:rsidRPr="00352D04" w:rsidRDefault="00352D04" w:rsidP="00352D04">
            <w:pPr>
              <w:rPr>
                <w:rFonts w:eastAsia="Calibri"/>
                <w:color w:val="000000"/>
                <w:sz w:val="24"/>
                <w:szCs w:val="24"/>
                <w:lang w:eastAsia="ar-SA"/>
              </w:rPr>
            </w:pPr>
          </w:p>
        </w:tc>
        <w:tc>
          <w:tcPr>
            <w:tcW w:w="2832" w:type="dxa"/>
            <w:vMerge/>
          </w:tcPr>
          <w:p w:rsidR="00352D04" w:rsidRPr="00352D04" w:rsidRDefault="00352D04" w:rsidP="00352D04">
            <w:pPr>
              <w:rPr>
                <w:rFonts w:eastAsia="Calibri"/>
                <w:color w:val="000000"/>
                <w:sz w:val="24"/>
                <w:szCs w:val="24"/>
                <w:shd w:val="clear" w:color="auto" w:fill="FFFFFF"/>
                <w:lang w:eastAsia="ar-SA"/>
              </w:rPr>
            </w:pPr>
          </w:p>
        </w:tc>
        <w:tc>
          <w:tcPr>
            <w:tcW w:w="1843" w:type="dxa"/>
            <w:vMerge/>
          </w:tcPr>
          <w:p w:rsidR="00352D04" w:rsidRPr="00352D04" w:rsidRDefault="00352D04" w:rsidP="00352D04">
            <w:pPr>
              <w:rPr>
                <w:rFonts w:eastAsia="Calibri"/>
                <w:sz w:val="24"/>
                <w:szCs w:val="24"/>
                <w:lang w:eastAsia="ar-SA"/>
              </w:rPr>
            </w:pPr>
          </w:p>
        </w:tc>
        <w:tc>
          <w:tcPr>
            <w:tcW w:w="3969" w:type="dxa"/>
          </w:tcPr>
          <w:p w:rsidR="00352D04" w:rsidRPr="00352D04" w:rsidRDefault="00352D04" w:rsidP="00352D04">
            <w:pPr>
              <w:jc w:val="both"/>
              <w:rPr>
                <w:rFonts w:eastAsia="Calibri"/>
                <w:color w:val="000000"/>
                <w:sz w:val="24"/>
                <w:szCs w:val="24"/>
              </w:rPr>
            </w:pPr>
            <w:r w:rsidRPr="00352D04">
              <w:rPr>
                <w:rFonts w:eastAsia="Calibri"/>
                <w:color w:val="000000"/>
                <w:sz w:val="24"/>
                <w:szCs w:val="24"/>
              </w:rPr>
              <w:t>Цвет</w:t>
            </w:r>
          </w:p>
        </w:tc>
        <w:tc>
          <w:tcPr>
            <w:tcW w:w="3402" w:type="dxa"/>
          </w:tcPr>
          <w:p w:rsidR="00352D04" w:rsidRPr="00352D04" w:rsidRDefault="00352D04" w:rsidP="00352D04">
            <w:pPr>
              <w:rPr>
                <w:rFonts w:eastAsia="Calibri"/>
                <w:sz w:val="24"/>
                <w:szCs w:val="24"/>
              </w:rPr>
            </w:pPr>
            <w:proofErr w:type="gramStart"/>
            <w:r w:rsidRPr="00352D04">
              <w:rPr>
                <w:rFonts w:eastAsia="Calibri"/>
                <w:color w:val="000000"/>
                <w:sz w:val="24"/>
                <w:szCs w:val="24"/>
              </w:rPr>
              <w:t>белый</w:t>
            </w:r>
            <w:proofErr w:type="gramEnd"/>
          </w:p>
        </w:tc>
        <w:tc>
          <w:tcPr>
            <w:tcW w:w="2693" w:type="dxa"/>
          </w:tcPr>
          <w:p w:rsidR="00352D04" w:rsidRPr="00352D04" w:rsidRDefault="00352D04" w:rsidP="00352D04">
            <w:pPr>
              <w:rPr>
                <w:rFonts w:eastAsia="Calibri"/>
                <w:sz w:val="24"/>
                <w:szCs w:val="24"/>
                <w:lang w:eastAsia="ar-SA"/>
              </w:rPr>
            </w:pPr>
          </w:p>
        </w:tc>
      </w:tr>
    </w:tbl>
    <w:p w:rsidR="00352D04" w:rsidRPr="00352D04" w:rsidRDefault="00352D04" w:rsidP="00352D04">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p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417" w:type="dxa"/>
        <w:tblLayout w:type="fixed"/>
        <w:tblLook w:val="04A0" w:firstRow="1" w:lastRow="0" w:firstColumn="1" w:lastColumn="0" w:noHBand="0" w:noVBand="1"/>
      </w:tblPr>
      <w:tblGrid>
        <w:gridCol w:w="5256"/>
        <w:gridCol w:w="10161"/>
      </w:tblGrid>
      <w:tr w:rsidR="008C6D71" w:rsidRPr="00B71B8D" w:rsidTr="00ED5C16">
        <w:trPr>
          <w:trHeight w:val="480"/>
        </w:trPr>
        <w:tc>
          <w:tcPr>
            <w:tcW w:w="15417" w:type="dxa"/>
            <w:gridSpan w:val="2"/>
            <w:tcBorders>
              <w:top w:val="nil"/>
              <w:left w:val="nil"/>
              <w:bottom w:val="single" w:sz="4" w:space="0" w:color="auto"/>
              <w:right w:val="nil"/>
            </w:tcBorders>
            <w:hideMark/>
          </w:tcPr>
          <w:p w:rsidR="008C6D71" w:rsidRPr="00B71B8D" w:rsidRDefault="008C6D71" w:rsidP="00F22D57">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285069" w:rsidRPr="00285069">
              <w:rPr>
                <w:rFonts w:ascii="Times New Roman" w:eastAsia="Times New Roman" w:hAnsi="Times New Roman" w:cs="Times New Roman"/>
                <w:b/>
                <w:bCs/>
                <w:sz w:val="24"/>
                <w:szCs w:val="24"/>
                <w:lang w:eastAsia="ar-SA"/>
              </w:rPr>
              <w:t xml:space="preserve">на поставку </w:t>
            </w:r>
            <w:r w:rsidR="00F22D57">
              <w:rPr>
                <w:rFonts w:ascii="Times New Roman" w:eastAsia="Times New Roman" w:hAnsi="Times New Roman" w:cs="Times New Roman"/>
                <w:b/>
                <w:bCs/>
                <w:sz w:val="24"/>
                <w:szCs w:val="24"/>
                <w:lang w:eastAsia="ar-SA"/>
              </w:rPr>
              <w:t xml:space="preserve">досок подоконных и комплектующих к ним для </w:t>
            </w:r>
            <w:r w:rsidR="008854AF" w:rsidRPr="008854AF">
              <w:rPr>
                <w:rFonts w:ascii="Times New Roman" w:eastAsia="Times New Roman" w:hAnsi="Times New Roman" w:cs="Times New Roman"/>
                <w:b/>
                <w:bCs/>
                <w:sz w:val="24"/>
                <w:szCs w:val="24"/>
                <w:lang w:eastAsia="ar-SA"/>
              </w:rPr>
              <w:t>нужд ИПУ РАН</w:t>
            </w:r>
          </w:p>
        </w:tc>
      </w:tr>
      <w:tr w:rsidR="008C6D71" w:rsidRPr="00B71B8D" w:rsidTr="00ED5C16">
        <w:trPr>
          <w:trHeight w:val="830"/>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10161" w:type="dxa"/>
            <w:tcBorders>
              <w:top w:val="single" w:sz="4" w:space="0" w:color="auto"/>
              <w:left w:val="single" w:sz="4" w:space="0" w:color="auto"/>
              <w:bottom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ED5C16">
        <w:trPr>
          <w:trHeight w:val="1550"/>
        </w:trPr>
        <w:tc>
          <w:tcPr>
            <w:tcW w:w="15417" w:type="dxa"/>
            <w:gridSpan w:val="2"/>
            <w:tcBorders>
              <w:top w:val="single" w:sz="4" w:space="0" w:color="auto"/>
              <w:left w:val="nil"/>
              <w:bottom w:val="nil"/>
              <w:right w:val="nil"/>
            </w:tcBorders>
            <w:hideMark/>
          </w:tcPr>
          <w:p w:rsidR="00DD1D8D" w:rsidRDefault="00DD1D8D" w:rsidP="008C6D71">
            <w:pPr>
              <w:contextualSpacing/>
              <w:jc w:val="both"/>
              <w:rPr>
                <w:rFonts w:ascii="Times New Roman" w:eastAsia="Times New Roman" w:hAnsi="Times New Roman" w:cs="Times New Roman"/>
                <w:bCs/>
                <w:sz w:val="24"/>
                <w:szCs w:val="24"/>
                <w:lang w:eastAsia="ar-SA"/>
              </w:rPr>
            </w:pPr>
          </w:p>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ED5C16">
        <w:trPr>
          <w:trHeight w:val="3402"/>
        </w:trPr>
        <w:tc>
          <w:tcPr>
            <w:tcW w:w="15417" w:type="dxa"/>
            <w:gridSpan w:val="2"/>
            <w:tcBorders>
              <w:top w:val="nil"/>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8C6D71">
            <w:pPr>
              <w:contextualSpacing/>
              <w:jc w:val="both"/>
              <w:rPr>
                <w:rFonts w:ascii="Times New Roman" w:eastAsia="Times New Roman" w:hAnsi="Times New Roman" w:cs="Times New Roman"/>
                <w:bCs/>
                <w:sz w:val="24"/>
                <w:szCs w:val="24"/>
                <w:lang w:eastAsia="ar-SA"/>
              </w:rPr>
            </w:pPr>
          </w:p>
          <w:p w:rsidR="003F55D0"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ED5C16" w:rsidRPr="00B71B8D" w:rsidRDefault="00ED5C16" w:rsidP="008C6D71">
            <w:pPr>
              <w:contextualSpacing/>
              <w:jc w:val="both"/>
              <w:rPr>
                <w:rFonts w:ascii="Times New Roman" w:eastAsia="Times New Roman" w:hAnsi="Times New Roman" w:cs="Times New Roman"/>
                <w:b/>
                <w:sz w:val="24"/>
                <w:szCs w:val="24"/>
                <w:lang w:eastAsia="ar-SA"/>
              </w:rPr>
            </w:pPr>
          </w:p>
          <w:tbl>
            <w:tblPr>
              <w:tblW w:w="15113" w:type="dxa"/>
              <w:tblInd w:w="175" w:type="dxa"/>
              <w:tblLayout w:type="fixed"/>
              <w:tblLook w:val="04A0" w:firstRow="1" w:lastRow="0" w:firstColumn="1" w:lastColumn="0" w:noHBand="0" w:noVBand="1"/>
            </w:tblPr>
            <w:tblGrid>
              <w:gridCol w:w="562"/>
              <w:gridCol w:w="1753"/>
              <w:gridCol w:w="806"/>
              <w:gridCol w:w="855"/>
              <w:gridCol w:w="1246"/>
              <w:gridCol w:w="1271"/>
              <w:gridCol w:w="1124"/>
              <w:gridCol w:w="1300"/>
              <w:gridCol w:w="973"/>
              <w:gridCol w:w="1345"/>
              <w:gridCol w:w="1139"/>
              <w:gridCol w:w="1878"/>
              <w:gridCol w:w="861"/>
            </w:tblGrid>
            <w:tr w:rsidR="00451956" w:rsidRPr="004E1B01" w:rsidTr="00047204">
              <w:trPr>
                <w:trHeight w:val="70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№п/п</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Наименование товара</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Ед. изм.</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Кол-во</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Поставщик 1</w:t>
                  </w:r>
                </w:p>
              </w:tc>
              <w:tc>
                <w:tcPr>
                  <w:tcW w:w="2424"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Поставщик 2</w:t>
                  </w: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Поставщик 3</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Средняя цена за ед. товара, руб.</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Начальная (максимальная) цена, руб.</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proofErr w:type="spellStart"/>
                  <w:r w:rsidRPr="004E1B01">
                    <w:rPr>
                      <w:rFonts w:ascii="Times New Roman" w:eastAsia="Times New Roman" w:hAnsi="Times New Roman" w:cs="Times New Roman"/>
                      <w:b/>
                      <w:bCs/>
                      <w:color w:val="000000"/>
                      <w:lang w:eastAsia="ru-RU"/>
                    </w:rPr>
                    <w:t>Коэф</w:t>
                  </w:r>
                  <w:proofErr w:type="spellEnd"/>
                  <w:r w:rsidRPr="004E1B01">
                    <w:rPr>
                      <w:rFonts w:ascii="Times New Roman" w:eastAsia="Times New Roman" w:hAnsi="Times New Roman" w:cs="Times New Roman"/>
                      <w:b/>
                      <w:bCs/>
                      <w:color w:val="000000"/>
                      <w:lang w:eastAsia="ru-RU"/>
                    </w:rPr>
                    <w:t xml:space="preserve">. </w:t>
                  </w:r>
                  <w:proofErr w:type="gramStart"/>
                  <w:r w:rsidRPr="004E1B01">
                    <w:rPr>
                      <w:rFonts w:ascii="Times New Roman" w:eastAsia="Times New Roman" w:hAnsi="Times New Roman" w:cs="Times New Roman"/>
                      <w:b/>
                      <w:bCs/>
                      <w:color w:val="000000"/>
                      <w:lang w:eastAsia="ru-RU"/>
                    </w:rPr>
                    <w:t>вар.,</w:t>
                  </w:r>
                  <w:proofErr w:type="gramEnd"/>
                  <w:r w:rsidRPr="004E1B01">
                    <w:rPr>
                      <w:rFonts w:ascii="Times New Roman" w:eastAsia="Times New Roman" w:hAnsi="Times New Roman" w:cs="Times New Roman"/>
                      <w:b/>
                      <w:bCs/>
                      <w:color w:val="000000"/>
                      <w:lang w:eastAsia="ru-RU"/>
                    </w:rPr>
                    <w:t xml:space="preserve"> %</w:t>
                  </w:r>
                </w:p>
              </w:tc>
            </w:tr>
            <w:tr w:rsidR="00451956" w:rsidRPr="004E1B01" w:rsidTr="00047204">
              <w:trPr>
                <w:trHeight w:val="82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1246"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Цена за ед., руб.</w:t>
                  </w:r>
                </w:p>
              </w:tc>
              <w:tc>
                <w:tcPr>
                  <w:tcW w:w="1271"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Сумма, руб.</w:t>
                  </w:r>
                </w:p>
              </w:tc>
              <w:tc>
                <w:tcPr>
                  <w:tcW w:w="1124"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Цена за ед., руб.</w:t>
                  </w:r>
                </w:p>
              </w:tc>
              <w:tc>
                <w:tcPr>
                  <w:tcW w:w="1300"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Сумма, руб.</w:t>
                  </w:r>
                </w:p>
              </w:tc>
              <w:tc>
                <w:tcPr>
                  <w:tcW w:w="973"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Цена за ед., руб.</w:t>
                  </w:r>
                </w:p>
              </w:tc>
              <w:tc>
                <w:tcPr>
                  <w:tcW w:w="1345" w:type="dxa"/>
                  <w:tcBorders>
                    <w:top w:val="nil"/>
                    <w:left w:val="nil"/>
                    <w:bottom w:val="single" w:sz="4" w:space="0" w:color="auto"/>
                    <w:right w:val="single" w:sz="4" w:space="0" w:color="auto"/>
                  </w:tcBorders>
                  <w:shd w:val="clear" w:color="auto" w:fill="auto"/>
                  <w:vAlign w:val="center"/>
                  <w:hideMark/>
                </w:tcPr>
                <w:p w:rsidR="00285069" w:rsidRPr="004E1B01" w:rsidRDefault="00285069" w:rsidP="00285069">
                  <w:pPr>
                    <w:spacing w:after="0" w:line="240" w:lineRule="auto"/>
                    <w:jc w:val="center"/>
                    <w:rPr>
                      <w:rFonts w:ascii="Times New Roman" w:eastAsia="Times New Roman" w:hAnsi="Times New Roman" w:cs="Times New Roman"/>
                      <w:b/>
                      <w:bCs/>
                      <w:color w:val="000000"/>
                      <w:lang w:eastAsia="ru-RU"/>
                    </w:rPr>
                  </w:pPr>
                  <w:r w:rsidRPr="004E1B01">
                    <w:rPr>
                      <w:rFonts w:ascii="Times New Roman" w:eastAsia="Times New Roman" w:hAnsi="Times New Roman" w:cs="Times New Roman"/>
                      <w:b/>
                      <w:bCs/>
                      <w:color w:val="000000"/>
                      <w:lang w:eastAsia="ru-RU"/>
                    </w:rPr>
                    <w:t>Сумма, руб.</w:t>
                  </w: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85069" w:rsidRPr="004E1B01" w:rsidRDefault="00285069" w:rsidP="00285069">
                  <w:pPr>
                    <w:spacing w:after="0" w:line="240" w:lineRule="auto"/>
                    <w:rPr>
                      <w:rFonts w:ascii="Times New Roman" w:eastAsia="Times New Roman" w:hAnsi="Times New Roman" w:cs="Times New Roman"/>
                      <w:b/>
                      <w:bCs/>
                      <w:color w:val="000000"/>
                      <w:lang w:eastAsia="ru-RU"/>
                    </w:rPr>
                  </w:pPr>
                </w:p>
              </w:tc>
            </w:tr>
            <w:tr w:rsidR="00451956" w:rsidRPr="004E1B01" w:rsidTr="007124EA">
              <w:trPr>
                <w:trHeight w:val="54"/>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9836A7">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w:t>
                  </w:r>
                </w:p>
              </w:tc>
              <w:tc>
                <w:tcPr>
                  <w:tcW w:w="1753" w:type="dxa"/>
                  <w:tcBorders>
                    <w:top w:val="single" w:sz="8" w:space="0" w:color="auto"/>
                    <w:left w:val="single" w:sz="8" w:space="0" w:color="auto"/>
                    <w:bottom w:val="single" w:sz="8" w:space="0" w:color="auto"/>
                    <w:right w:val="single" w:sz="8" w:space="0" w:color="auto"/>
                  </w:tcBorders>
                  <w:shd w:val="clear" w:color="auto" w:fill="auto"/>
                  <w:vAlign w:val="center"/>
                </w:tcPr>
                <w:p w:rsidR="009836A7" w:rsidRPr="007124EA" w:rsidRDefault="00451956">
                  <w:pPr>
                    <w:rPr>
                      <w:rFonts w:ascii="Times New Roman" w:hAnsi="Times New Roman" w:cs="Times New Roman"/>
                      <w:color w:val="000000"/>
                      <w:sz w:val="23"/>
                      <w:szCs w:val="23"/>
                    </w:rPr>
                  </w:pPr>
                  <w:r w:rsidRPr="007124EA">
                    <w:rPr>
                      <w:rFonts w:ascii="Times New Roman" w:hAnsi="Times New Roman" w:cs="Times New Roman"/>
                      <w:color w:val="000000"/>
                      <w:sz w:val="23"/>
                      <w:szCs w:val="23"/>
                    </w:rPr>
                    <w:t>Подоконник</w:t>
                  </w:r>
                </w:p>
              </w:tc>
              <w:tc>
                <w:tcPr>
                  <w:tcW w:w="806"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26327D">
                  <w:pPr>
                    <w:jc w:val="center"/>
                    <w:rPr>
                      <w:rFonts w:ascii="Times New Roman" w:hAnsi="Times New Roman" w:cs="Times New Roman"/>
                      <w:color w:val="000000"/>
                      <w:sz w:val="23"/>
                      <w:szCs w:val="23"/>
                    </w:rPr>
                  </w:pPr>
                  <w:proofErr w:type="spellStart"/>
                  <w:r w:rsidRPr="007124EA">
                    <w:rPr>
                      <w:rFonts w:ascii="Times New Roman" w:hAnsi="Times New Roman" w:cs="Times New Roman"/>
                      <w:color w:val="000000"/>
                      <w:sz w:val="23"/>
                      <w:szCs w:val="23"/>
                    </w:rPr>
                    <w:t>Пог.м</w:t>
                  </w:r>
                  <w:proofErr w:type="spellEnd"/>
                </w:p>
              </w:tc>
              <w:tc>
                <w:tcPr>
                  <w:tcW w:w="855" w:type="dxa"/>
                  <w:tcBorders>
                    <w:top w:val="nil"/>
                    <w:left w:val="nil"/>
                    <w:bottom w:val="single" w:sz="4" w:space="0" w:color="auto"/>
                    <w:right w:val="single" w:sz="4" w:space="0" w:color="auto"/>
                  </w:tcBorders>
                  <w:shd w:val="clear" w:color="000000" w:fill="FFFFFF"/>
                  <w:vAlign w:val="center"/>
                </w:tcPr>
                <w:p w:rsidR="009836A7" w:rsidRPr="007124EA" w:rsidRDefault="0026327D">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180</w:t>
                  </w:r>
                </w:p>
              </w:tc>
              <w:tc>
                <w:tcPr>
                  <w:tcW w:w="1246"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540,00</w:t>
                  </w:r>
                </w:p>
              </w:tc>
              <w:tc>
                <w:tcPr>
                  <w:tcW w:w="1271"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97 200,00</w:t>
                  </w:r>
                </w:p>
              </w:tc>
              <w:tc>
                <w:tcPr>
                  <w:tcW w:w="1124"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634,00</w:t>
                  </w:r>
                </w:p>
              </w:tc>
              <w:tc>
                <w:tcPr>
                  <w:tcW w:w="1300"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114 120,00</w:t>
                  </w:r>
                </w:p>
              </w:tc>
              <w:tc>
                <w:tcPr>
                  <w:tcW w:w="973"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588,00</w:t>
                  </w:r>
                </w:p>
              </w:tc>
              <w:tc>
                <w:tcPr>
                  <w:tcW w:w="1345"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105 840,00</w:t>
                  </w:r>
                </w:p>
              </w:tc>
              <w:tc>
                <w:tcPr>
                  <w:tcW w:w="1139"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587,33</w:t>
                  </w:r>
                </w:p>
              </w:tc>
              <w:tc>
                <w:tcPr>
                  <w:tcW w:w="1878"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105 719,40</w:t>
                  </w:r>
                </w:p>
              </w:tc>
              <w:tc>
                <w:tcPr>
                  <w:tcW w:w="861" w:type="dxa"/>
                  <w:tcBorders>
                    <w:top w:val="nil"/>
                    <w:left w:val="nil"/>
                    <w:bottom w:val="single" w:sz="4" w:space="0" w:color="auto"/>
                    <w:right w:val="single" w:sz="4" w:space="0" w:color="auto"/>
                  </w:tcBorders>
                  <w:shd w:val="clear" w:color="000000" w:fill="FFFFFF"/>
                  <w:noWrap/>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8,00</w:t>
                  </w:r>
                </w:p>
              </w:tc>
            </w:tr>
            <w:tr w:rsidR="00451956" w:rsidRPr="004E1B01" w:rsidTr="00047204">
              <w:trPr>
                <w:trHeight w:val="355"/>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9836A7">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w:t>
                  </w:r>
                </w:p>
              </w:tc>
              <w:tc>
                <w:tcPr>
                  <w:tcW w:w="1753" w:type="dxa"/>
                  <w:tcBorders>
                    <w:top w:val="nil"/>
                    <w:left w:val="single" w:sz="8" w:space="0" w:color="auto"/>
                    <w:bottom w:val="single" w:sz="8" w:space="0" w:color="auto"/>
                    <w:right w:val="single" w:sz="8" w:space="0" w:color="auto"/>
                  </w:tcBorders>
                  <w:shd w:val="clear" w:color="auto" w:fill="auto"/>
                  <w:vAlign w:val="center"/>
                </w:tcPr>
                <w:p w:rsidR="009836A7" w:rsidRPr="007124EA" w:rsidRDefault="00451956">
                  <w:pPr>
                    <w:rPr>
                      <w:rFonts w:ascii="Times New Roman" w:hAnsi="Times New Roman" w:cs="Times New Roman"/>
                      <w:color w:val="000000"/>
                      <w:sz w:val="23"/>
                      <w:szCs w:val="23"/>
                    </w:rPr>
                  </w:pPr>
                  <w:r w:rsidRPr="007124EA">
                    <w:rPr>
                      <w:rFonts w:ascii="Times New Roman" w:hAnsi="Times New Roman" w:cs="Times New Roman"/>
                      <w:color w:val="000000"/>
                      <w:sz w:val="23"/>
                      <w:szCs w:val="23"/>
                    </w:rPr>
                    <w:t>Заглушка</w:t>
                  </w:r>
                </w:p>
              </w:tc>
              <w:tc>
                <w:tcPr>
                  <w:tcW w:w="806"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26327D">
                  <w:pPr>
                    <w:jc w:val="center"/>
                    <w:rPr>
                      <w:rFonts w:ascii="Times New Roman" w:hAnsi="Times New Roman" w:cs="Times New Roman"/>
                      <w:color w:val="000000"/>
                      <w:sz w:val="23"/>
                      <w:szCs w:val="23"/>
                    </w:rPr>
                  </w:pPr>
                  <w:proofErr w:type="spellStart"/>
                  <w:proofErr w:type="gramStart"/>
                  <w:r w:rsidRPr="007124EA">
                    <w:rPr>
                      <w:rFonts w:ascii="Times New Roman" w:hAnsi="Times New Roman" w:cs="Times New Roman"/>
                      <w:color w:val="000000"/>
                      <w:sz w:val="23"/>
                      <w:szCs w:val="23"/>
                    </w:rPr>
                    <w:t>шт</w:t>
                  </w:r>
                  <w:proofErr w:type="spellEnd"/>
                  <w:proofErr w:type="gramEnd"/>
                </w:p>
              </w:tc>
              <w:tc>
                <w:tcPr>
                  <w:tcW w:w="855" w:type="dxa"/>
                  <w:tcBorders>
                    <w:top w:val="nil"/>
                    <w:left w:val="nil"/>
                    <w:bottom w:val="single" w:sz="4" w:space="0" w:color="auto"/>
                    <w:right w:val="single" w:sz="4" w:space="0" w:color="auto"/>
                  </w:tcBorders>
                  <w:shd w:val="clear" w:color="000000" w:fill="FFFFFF"/>
                  <w:vAlign w:val="center"/>
                </w:tcPr>
                <w:p w:rsidR="009836A7" w:rsidRPr="007124EA" w:rsidRDefault="0026327D">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60</w:t>
                  </w:r>
                </w:p>
              </w:tc>
              <w:tc>
                <w:tcPr>
                  <w:tcW w:w="1246"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40,00</w:t>
                  </w:r>
                </w:p>
              </w:tc>
              <w:tc>
                <w:tcPr>
                  <w:tcW w:w="1271"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2 400,00</w:t>
                  </w:r>
                </w:p>
              </w:tc>
              <w:tc>
                <w:tcPr>
                  <w:tcW w:w="1124"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34,00</w:t>
                  </w:r>
                </w:p>
              </w:tc>
              <w:tc>
                <w:tcPr>
                  <w:tcW w:w="1300"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2 040,00</w:t>
                  </w:r>
                </w:p>
              </w:tc>
              <w:tc>
                <w:tcPr>
                  <w:tcW w:w="973"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50,00</w:t>
                  </w:r>
                </w:p>
              </w:tc>
              <w:tc>
                <w:tcPr>
                  <w:tcW w:w="1345" w:type="dxa"/>
                  <w:tcBorders>
                    <w:top w:val="nil"/>
                    <w:left w:val="nil"/>
                    <w:bottom w:val="single" w:sz="4" w:space="0" w:color="auto"/>
                    <w:right w:val="single" w:sz="4" w:space="0" w:color="auto"/>
                  </w:tcBorders>
                  <w:shd w:val="clear" w:color="auto" w:fill="auto"/>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3 000,00</w:t>
                  </w:r>
                </w:p>
              </w:tc>
              <w:tc>
                <w:tcPr>
                  <w:tcW w:w="1139"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41,33</w:t>
                  </w:r>
                </w:p>
              </w:tc>
              <w:tc>
                <w:tcPr>
                  <w:tcW w:w="1878"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2 479,80</w:t>
                  </w:r>
                </w:p>
              </w:tc>
              <w:tc>
                <w:tcPr>
                  <w:tcW w:w="861" w:type="dxa"/>
                  <w:tcBorders>
                    <w:top w:val="nil"/>
                    <w:left w:val="nil"/>
                    <w:bottom w:val="single" w:sz="4" w:space="0" w:color="auto"/>
                    <w:right w:val="single" w:sz="4" w:space="0" w:color="auto"/>
                  </w:tcBorders>
                  <w:shd w:val="clear" w:color="000000" w:fill="FFFFFF"/>
                  <w:noWrap/>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19,56</w:t>
                  </w:r>
                </w:p>
              </w:tc>
            </w:tr>
            <w:tr w:rsidR="00451956" w:rsidRPr="004E1B01" w:rsidTr="00047204">
              <w:trPr>
                <w:trHeight w:val="664"/>
              </w:trPr>
              <w:tc>
                <w:tcPr>
                  <w:tcW w:w="562"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9836A7">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3</w:t>
                  </w:r>
                </w:p>
              </w:tc>
              <w:tc>
                <w:tcPr>
                  <w:tcW w:w="1753" w:type="dxa"/>
                  <w:tcBorders>
                    <w:top w:val="nil"/>
                    <w:left w:val="single" w:sz="8" w:space="0" w:color="auto"/>
                    <w:bottom w:val="single" w:sz="8" w:space="0" w:color="auto"/>
                    <w:right w:val="single" w:sz="8" w:space="0" w:color="auto"/>
                  </w:tcBorders>
                  <w:shd w:val="clear" w:color="auto" w:fill="auto"/>
                  <w:vAlign w:val="center"/>
                </w:tcPr>
                <w:p w:rsidR="009836A7" w:rsidRPr="007124EA" w:rsidRDefault="00451956" w:rsidP="00451956">
                  <w:pPr>
                    <w:rPr>
                      <w:rFonts w:ascii="Times New Roman" w:hAnsi="Times New Roman" w:cs="Times New Roman"/>
                      <w:color w:val="000000"/>
                      <w:sz w:val="23"/>
                      <w:szCs w:val="23"/>
                    </w:rPr>
                  </w:pPr>
                  <w:r w:rsidRPr="007124EA">
                    <w:rPr>
                      <w:rFonts w:ascii="Times New Roman" w:hAnsi="Times New Roman" w:cs="Times New Roman"/>
                      <w:color w:val="000000"/>
                      <w:sz w:val="23"/>
                      <w:szCs w:val="23"/>
                    </w:rPr>
                    <w:t>Соединитель (стык)</w:t>
                  </w:r>
                </w:p>
              </w:tc>
              <w:tc>
                <w:tcPr>
                  <w:tcW w:w="806" w:type="dxa"/>
                  <w:tcBorders>
                    <w:top w:val="nil"/>
                    <w:left w:val="single" w:sz="4" w:space="0" w:color="auto"/>
                    <w:bottom w:val="single" w:sz="4" w:space="0" w:color="auto"/>
                    <w:right w:val="single" w:sz="4" w:space="0" w:color="auto"/>
                  </w:tcBorders>
                  <w:shd w:val="clear" w:color="auto" w:fill="auto"/>
                  <w:vAlign w:val="center"/>
                </w:tcPr>
                <w:p w:rsidR="009836A7" w:rsidRPr="007124EA" w:rsidRDefault="0026327D">
                  <w:pPr>
                    <w:jc w:val="center"/>
                    <w:rPr>
                      <w:rFonts w:ascii="Times New Roman" w:hAnsi="Times New Roman" w:cs="Times New Roman"/>
                      <w:color w:val="000000"/>
                      <w:sz w:val="23"/>
                      <w:szCs w:val="23"/>
                    </w:rPr>
                  </w:pPr>
                  <w:proofErr w:type="spellStart"/>
                  <w:proofErr w:type="gramStart"/>
                  <w:r w:rsidRPr="007124EA">
                    <w:rPr>
                      <w:rFonts w:ascii="Times New Roman" w:hAnsi="Times New Roman" w:cs="Times New Roman"/>
                      <w:color w:val="000000"/>
                      <w:sz w:val="23"/>
                      <w:szCs w:val="23"/>
                    </w:rPr>
                    <w:t>шт</w:t>
                  </w:r>
                  <w:proofErr w:type="spellEnd"/>
                  <w:proofErr w:type="gramEnd"/>
                </w:p>
              </w:tc>
              <w:tc>
                <w:tcPr>
                  <w:tcW w:w="855" w:type="dxa"/>
                  <w:tcBorders>
                    <w:top w:val="nil"/>
                    <w:left w:val="nil"/>
                    <w:bottom w:val="single" w:sz="4" w:space="0" w:color="auto"/>
                    <w:right w:val="single" w:sz="4" w:space="0" w:color="auto"/>
                  </w:tcBorders>
                  <w:shd w:val="clear" w:color="000000" w:fill="FFFFFF"/>
                  <w:vAlign w:val="center"/>
                </w:tcPr>
                <w:p w:rsidR="009836A7" w:rsidRPr="007124EA" w:rsidRDefault="0026327D">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15</w:t>
                  </w:r>
                </w:p>
              </w:tc>
              <w:tc>
                <w:tcPr>
                  <w:tcW w:w="1246"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80,00</w:t>
                  </w:r>
                </w:p>
              </w:tc>
              <w:tc>
                <w:tcPr>
                  <w:tcW w:w="1271"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1 200,00</w:t>
                  </w:r>
                </w:p>
              </w:tc>
              <w:tc>
                <w:tcPr>
                  <w:tcW w:w="1124"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62,00</w:t>
                  </w:r>
                </w:p>
              </w:tc>
              <w:tc>
                <w:tcPr>
                  <w:tcW w:w="1300" w:type="dxa"/>
                  <w:tcBorders>
                    <w:top w:val="nil"/>
                    <w:left w:val="nil"/>
                    <w:bottom w:val="single" w:sz="4" w:space="0" w:color="auto"/>
                    <w:right w:val="single" w:sz="4" w:space="0" w:color="auto"/>
                  </w:tcBorders>
                  <w:shd w:val="clear" w:color="000000" w:fill="FFFFFF"/>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930,00</w:t>
                  </w:r>
                </w:p>
              </w:tc>
              <w:tc>
                <w:tcPr>
                  <w:tcW w:w="973" w:type="dxa"/>
                  <w:tcBorders>
                    <w:top w:val="nil"/>
                    <w:left w:val="nil"/>
                    <w:bottom w:val="single" w:sz="4" w:space="0" w:color="auto"/>
                    <w:right w:val="single" w:sz="4" w:space="0" w:color="auto"/>
                  </w:tcBorders>
                  <w:shd w:val="clear" w:color="auto" w:fill="auto"/>
                  <w:vAlign w:val="center"/>
                </w:tcPr>
                <w:p w:rsidR="009836A7"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80,00</w:t>
                  </w:r>
                </w:p>
              </w:tc>
              <w:tc>
                <w:tcPr>
                  <w:tcW w:w="1345" w:type="dxa"/>
                  <w:tcBorders>
                    <w:top w:val="nil"/>
                    <w:left w:val="nil"/>
                    <w:bottom w:val="single" w:sz="4" w:space="0" w:color="auto"/>
                    <w:right w:val="single" w:sz="4" w:space="0" w:color="auto"/>
                  </w:tcBorders>
                  <w:shd w:val="clear" w:color="auto" w:fill="auto"/>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1 200,00</w:t>
                  </w:r>
                </w:p>
              </w:tc>
              <w:tc>
                <w:tcPr>
                  <w:tcW w:w="1139"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74,00</w:t>
                  </w:r>
                </w:p>
              </w:tc>
              <w:tc>
                <w:tcPr>
                  <w:tcW w:w="1878" w:type="dxa"/>
                  <w:tcBorders>
                    <w:top w:val="nil"/>
                    <w:left w:val="nil"/>
                    <w:bottom w:val="single" w:sz="4" w:space="0" w:color="auto"/>
                    <w:right w:val="single" w:sz="4" w:space="0" w:color="auto"/>
                  </w:tcBorders>
                  <w:shd w:val="clear" w:color="000000" w:fill="FFFFFF"/>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1 110,00</w:t>
                  </w:r>
                </w:p>
              </w:tc>
              <w:tc>
                <w:tcPr>
                  <w:tcW w:w="861" w:type="dxa"/>
                  <w:tcBorders>
                    <w:top w:val="nil"/>
                    <w:left w:val="nil"/>
                    <w:bottom w:val="single" w:sz="4" w:space="0" w:color="auto"/>
                    <w:right w:val="single" w:sz="4" w:space="0" w:color="auto"/>
                  </w:tcBorders>
                  <w:shd w:val="clear" w:color="000000" w:fill="FFFFFF"/>
                  <w:noWrap/>
                  <w:vAlign w:val="center"/>
                </w:tcPr>
                <w:p w:rsidR="009836A7"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14,04</w:t>
                  </w:r>
                </w:p>
              </w:tc>
            </w:tr>
            <w:tr w:rsidR="001C4F10" w:rsidRPr="004E1B01" w:rsidTr="00047204">
              <w:trPr>
                <w:trHeight w:val="375"/>
              </w:trPr>
              <w:tc>
                <w:tcPr>
                  <w:tcW w:w="562" w:type="dxa"/>
                  <w:tcBorders>
                    <w:top w:val="nil"/>
                    <w:left w:val="single" w:sz="4" w:space="0" w:color="auto"/>
                    <w:bottom w:val="single" w:sz="4" w:space="0" w:color="auto"/>
                    <w:right w:val="single" w:sz="4" w:space="0" w:color="auto"/>
                  </w:tcBorders>
                  <w:shd w:val="clear" w:color="auto" w:fill="auto"/>
                  <w:vAlign w:val="center"/>
                </w:tcPr>
                <w:p w:rsidR="001C4F10" w:rsidRPr="007124EA" w:rsidRDefault="001C4F10">
                  <w:pPr>
                    <w:jc w:val="center"/>
                    <w:rPr>
                      <w:rFonts w:ascii="Times New Roman" w:hAnsi="Times New Roman" w:cs="Times New Roman"/>
                      <w:color w:val="000000"/>
                      <w:sz w:val="23"/>
                      <w:szCs w:val="23"/>
                    </w:rPr>
                  </w:pPr>
                </w:p>
              </w:tc>
              <w:tc>
                <w:tcPr>
                  <w:tcW w:w="1753" w:type="dxa"/>
                  <w:tcBorders>
                    <w:top w:val="nil"/>
                    <w:left w:val="single" w:sz="8" w:space="0" w:color="auto"/>
                    <w:bottom w:val="single" w:sz="8" w:space="0" w:color="auto"/>
                    <w:right w:val="single" w:sz="8" w:space="0" w:color="auto"/>
                  </w:tcBorders>
                  <w:shd w:val="clear" w:color="auto" w:fill="auto"/>
                  <w:vAlign w:val="center"/>
                </w:tcPr>
                <w:p w:rsidR="001C4F10" w:rsidRPr="007124EA" w:rsidRDefault="001C4F10" w:rsidP="00451956">
                  <w:pPr>
                    <w:rPr>
                      <w:rFonts w:ascii="Times New Roman" w:hAnsi="Times New Roman" w:cs="Times New Roman"/>
                      <w:color w:val="000000"/>
                      <w:sz w:val="23"/>
                      <w:szCs w:val="23"/>
                    </w:rPr>
                  </w:pPr>
                </w:p>
              </w:tc>
              <w:tc>
                <w:tcPr>
                  <w:tcW w:w="806" w:type="dxa"/>
                  <w:tcBorders>
                    <w:top w:val="nil"/>
                    <w:left w:val="single" w:sz="4" w:space="0" w:color="auto"/>
                    <w:bottom w:val="single" w:sz="4" w:space="0" w:color="auto"/>
                    <w:right w:val="single" w:sz="4" w:space="0" w:color="auto"/>
                  </w:tcBorders>
                  <w:shd w:val="clear" w:color="auto" w:fill="auto"/>
                  <w:vAlign w:val="center"/>
                </w:tcPr>
                <w:p w:rsidR="001C4F10" w:rsidRPr="007124EA" w:rsidRDefault="001C4F10">
                  <w:pPr>
                    <w:jc w:val="center"/>
                    <w:rPr>
                      <w:rFonts w:ascii="Times New Roman" w:hAnsi="Times New Roman" w:cs="Times New Roman"/>
                      <w:color w:val="000000"/>
                      <w:sz w:val="23"/>
                      <w:szCs w:val="23"/>
                    </w:rPr>
                  </w:pPr>
                </w:p>
              </w:tc>
              <w:tc>
                <w:tcPr>
                  <w:tcW w:w="855"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255</w:t>
                  </w:r>
                </w:p>
              </w:tc>
              <w:tc>
                <w:tcPr>
                  <w:tcW w:w="1246"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p>
              </w:tc>
              <w:tc>
                <w:tcPr>
                  <w:tcW w:w="1271"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100 800,00</w:t>
                  </w:r>
                </w:p>
              </w:tc>
              <w:tc>
                <w:tcPr>
                  <w:tcW w:w="1124"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p>
              </w:tc>
              <w:tc>
                <w:tcPr>
                  <w:tcW w:w="1300" w:type="dxa"/>
                  <w:tcBorders>
                    <w:top w:val="nil"/>
                    <w:left w:val="nil"/>
                    <w:bottom w:val="single" w:sz="4" w:space="0" w:color="auto"/>
                    <w:right w:val="single" w:sz="4" w:space="0" w:color="auto"/>
                  </w:tcBorders>
                  <w:shd w:val="clear" w:color="000000" w:fill="FFFFFF"/>
                  <w:vAlign w:val="center"/>
                </w:tcPr>
                <w:p w:rsidR="001C4F10"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117 090,00</w:t>
                  </w:r>
                </w:p>
              </w:tc>
              <w:tc>
                <w:tcPr>
                  <w:tcW w:w="973" w:type="dxa"/>
                  <w:tcBorders>
                    <w:top w:val="nil"/>
                    <w:left w:val="nil"/>
                    <w:bottom w:val="single" w:sz="4" w:space="0" w:color="auto"/>
                    <w:right w:val="single" w:sz="4" w:space="0" w:color="auto"/>
                  </w:tcBorders>
                  <w:shd w:val="clear" w:color="auto" w:fill="auto"/>
                  <w:vAlign w:val="center"/>
                </w:tcPr>
                <w:p w:rsidR="001C4F10" w:rsidRPr="007124EA" w:rsidRDefault="001C4F10">
                  <w:pPr>
                    <w:jc w:val="center"/>
                    <w:rPr>
                      <w:rFonts w:ascii="Times New Roman" w:hAnsi="Times New Roman" w:cs="Times New Roman"/>
                      <w:color w:val="000000"/>
                      <w:sz w:val="23"/>
                      <w:szCs w:val="23"/>
                    </w:rPr>
                  </w:pPr>
                </w:p>
              </w:tc>
              <w:tc>
                <w:tcPr>
                  <w:tcW w:w="1345" w:type="dxa"/>
                  <w:tcBorders>
                    <w:top w:val="nil"/>
                    <w:left w:val="nil"/>
                    <w:bottom w:val="single" w:sz="4" w:space="0" w:color="auto"/>
                    <w:right w:val="single" w:sz="4" w:space="0" w:color="auto"/>
                  </w:tcBorders>
                  <w:shd w:val="clear" w:color="auto" w:fill="auto"/>
                  <w:vAlign w:val="center"/>
                </w:tcPr>
                <w:p w:rsidR="001C4F10"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110 040,00</w:t>
                  </w:r>
                </w:p>
              </w:tc>
              <w:tc>
                <w:tcPr>
                  <w:tcW w:w="1139" w:type="dxa"/>
                  <w:tcBorders>
                    <w:top w:val="nil"/>
                    <w:left w:val="nil"/>
                    <w:bottom w:val="single" w:sz="4" w:space="0" w:color="auto"/>
                    <w:right w:val="single" w:sz="4" w:space="0" w:color="auto"/>
                  </w:tcBorders>
                  <w:shd w:val="clear" w:color="000000" w:fill="FFFFFF"/>
                  <w:vAlign w:val="center"/>
                </w:tcPr>
                <w:p w:rsidR="001C4F10" w:rsidRPr="007124EA" w:rsidRDefault="001C4F10">
                  <w:pPr>
                    <w:jc w:val="center"/>
                    <w:rPr>
                      <w:rFonts w:ascii="Times New Roman" w:hAnsi="Times New Roman" w:cs="Times New Roman"/>
                      <w:color w:val="000000"/>
                      <w:sz w:val="23"/>
                      <w:szCs w:val="23"/>
                    </w:rPr>
                  </w:pPr>
                </w:p>
              </w:tc>
              <w:tc>
                <w:tcPr>
                  <w:tcW w:w="1878" w:type="dxa"/>
                  <w:tcBorders>
                    <w:top w:val="nil"/>
                    <w:left w:val="nil"/>
                    <w:bottom w:val="single" w:sz="4" w:space="0" w:color="auto"/>
                    <w:right w:val="single" w:sz="4" w:space="0" w:color="auto"/>
                  </w:tcBorders>
                  <w:shd w:val="clear" w:color="000000" w:fill="FFFFFF"/>
                  <w:vAlign w:val="center"/>
                </w:tcPr>
                <w:p w:rsidR="001C4F10" w:rsidRPr="007124EA" w:rsidRDefault="00047204">
                  <w:pPr>
                    <w:jc w:val="center"/>
                    <w:rPr>
                      <w:rFonts w:ascii="Times New Roman" w:hAnsi="Times New Roman" w:cs="Times New Roman"/>
                      <w:color w:val="000000"/>
                      <w:sz w:val="23"/>
                      <w:szCs w:val="23"/>
                    </w:rPr>
                  </w:pPr>
                  <w:r w:rsidRPr="007124EA">
                    <w:rPr>
                      <w:rFonts w:ascii="Times New Roman" w:hAnsi="Times New Roman" w:cs="Times New Roman"/>
                      <w:color w:val="000000"/>
                      <w:sz w:val="23"/>
                      <w:szCs w:val="23"/>
                    </w:rPr>
                    <w:t>109 309,20</w:t>
                  </w:r>
                </w:p>
              </w:tc>
              <w:tc>
                <w:tcPr>
                  <w:tcW w:w="861" w:type="dxa"/>
                  <w:tcBorders>
                    <w:top w:val="nil"/>
                    <w:left w:val="nil"/>
                    <w:bottom w:val="single" w:sz="4" w:space="0" w:color="auto"/>
                    <w:right w:val="single" w:sz="4" w:space="0" w:color="auto"/>
                  </w:tcBorders>
                  <w:shd w:val="clear" w:color="000000" w:fill="FFFFFF"/>
                  <w:noWrap/>
                  <w:vAlign w:val="center"/>
                </w:tcPr>
                <w:p w:rsidR="001C4F10" w:rsidRPr="007124EA" w:rsidRDefault="001C4F10">
                  <w:pPr>
                    <w:jc w:val="center"/>
                    <w:rPr>
                      <w:rFonts w:ascii="Times New Roman" w:hAnsi="Times New Roman" w:cs="Times New Roman"/>
                      <w:color w:val="000000"/>
                      <w:sz w:val="23"/>
                      <w:szCs w:val="23"/>
                    </w:rPr>
                  </w:pPr>
                </w:p>
              </w:tc>
            </w:tr>
            <w:tr w:rsidR="009836A7" w:rsidRPr="004E1B01" w:rsidTr="00524440">
              <w:trPr>
                <w:trHeight w:val="315"/>
              </w:trPr>
              <w:tc>
                <w:tcPr>
                  <w:tcW w:w="12374" w:type="dxa"/>
                  <w:gridSpan w:val="11"/>
                  <w:tcBorders>
                    <w:top w:val="nil"/>
                    <w:left w:val="single" w:sz="8" w:space="0" w:color="auto"/>
                    <w:bottom w:val="single" w:sz="8" w:space="0" w:color="auto"/>
                    <w:right w:val="single" w:sz="4" w:space="0" w:color="000000"/>
                  </w:tcBorders>
                  <w:shd w:val="clear" w:color="000000" w:fill="FFFFFF"/>
                  <w:noWrap/>
                  <w:hideMark/>
                </w:tcPr>
                <w:p w:rsidR="009836A7" w:rsidRPr="00524440" w:rsidRDefault="009836A7" w:rsidP="00285069">
                  <w:pPr>
                    <w:spacing w:after="0" w:line="240" w:lineRule="auto"/>
                    <w:jc w:val="right"/>
                    <w:rPr>
                      <w:rFonts w:ascii="Times New Roman" w:eastAsia="Times New Roman" w:hAnsi="Times New Roman" w:cs="Times New Roman"/>
                      <w:b/>
                      <w:bCs/>
                      <w:color w:val="000000"/>
                      <w:sz w:val="23"/>
                      <w:szCs w:val="23"/>
                      <w:lang w:eastAsia="ru-RU"/>
                    </w:rPr>
                  </w:pPr>
                  <w:r w:rsidRPr="00524440">
                    <w:rPr>
                      <w:rFonts w:ascii="Times New Roman" w:eastAsia="Times New Roman" w:hAnsi="Times New Roman" w:cs="Times New Roman"/>
                      <w:b/>
                      <w:bCs/>
                      <w:color w:val="000000"/>
                      <w:sz w:val="23"/>
                      <w:szCs w:val="23"/>
                      <w:lang w:eastAsia="ru-RU"/>
                    </w:rPr>
                    <w:t>ИТОГО с НДС</w:t>
                  </w:r>
                </w:p>
              </w:tc>
              <w:tc>
                <w:tcPr>
                  <w:tcW w:w="1878" w:type="dxa"/>
                  <w:tcBorders>
                    <w:top w:val="nil"/>
                    <w:left w:val="nil"/>
                    <w:bottom w:val="single" w:sz="8" w:space="0" w:color="auto"/>
                    <w:right w:val="single" w:sz="8" w:space="0" w:color="auto"/>
                  </w:tcBorders>
                  <w:shd w:val="clear" w:color="000000" w:fill="FFFFFF"/>
                  <w:noWrap/>
                </w:tcPr>
                <w:p w:rsidR="009836A7" w:rsidRPr="00524440" w:rsidRDefault="00451956" w:rsidP="00524440">
                  <w:pPr>
                    <w:jc w:val="center"/>
                    <w:rPr>
                      <w:rFonts w:ascii="Times New Roman" w:hAnsi="Times New Roman" w:cs="Times New Roman"/>
                      <w:b/>
                      <w:bCs/>
                      <w:color w:val="000000"/>
                      <w:sz w:val="23"/>
                      <w:szCs w:val="23"/>
                    </w:rPr>
                  </w:pPr>
                  <w:r w:rsidRPr="00524440">
                    <w:rPr>
                      <w:rFonts w:ascii="Times New Roman" w:hAnsi="Times New Roman" w:cs="Times New Roman"/>
                      <w:b/>
                      <w:bCs/>
                      <w:color w:val="000000"/>
                      <w:sz w:val="23"/>
                      <w:szCs w:val="23"/>
                    </w:rPr>
                    <w:t>109 309,20</w:t>
                  </w:r>
                </w:p>
              </w:tc>
              <w:tc>
                <w:tcPr>
                  <w:tcW w:w="861" w:type="dxa"/>
                  <w:tcBorders>
                    <w:top w:val="nil"/>
                    <w:left w:val="nil"/>
                    <w:bottom w:val="nil"/>
                    <w:right w:val="nil"/>
                  </w:tcBorders>
                  <w:shd w:val="clear" w:color="000000" w:fill="FFFFFF"/>
                  <w:noWrap/>
                  <w:vAlign w:val="center"/>
                  <w:hideMark/>
                </w:tcPr>
                <w:p w:rsidR="009836A7" w:rsidRPr="004E1B01" w:rsidRDefault="009836A7" w:rsidP="00285069">
                  <w:pPr>
                    <w:spacing w:after="0" w:line="240" w:lineRule="auto"/>
                    <w:jc w:val="center"/>
                    <w:rPr>
                      <w:rFonts w:ascii="Times New Roman" w:eastAsia="Times New Roman" w:hAnsi="Times New Roman" w:cs="Times New Roman"/>
                      <w:color w:val="000000"/>
                      <w:lang w:eastAsia="ru-RU"/>
                    </w:rPr>
                  </w:pPr>
                  <w:r w:rsidRPr="004E1B01">
                    <w:rPr>
                      <w:rFonts w:ascii="Times New Roman" w:eastAsia="Times New Roman" w:hAnsi="Times New Roman" w:cs="Times New Roman"/>
                      <w:color w:val="000000"/>
                      <w:lang w:eastAsia="ru-RU"/>
                    </w:rPr>
                    <w:t> </w:t>
                  </w:r>
                </w:p>
              </w:tc>
            </w:tr>
            <w:tr w:rsidR="009836A7" w:rsidRPr="004E1B01" w:rsidTr="00524440">
              <w:trPr>
                <w:trHeight w:val="247"/>
              </w:trPr>
              <w:tc>
                <w:tcPr>
                  <w:tcW w:w="12374" w:type="dxa"/>
                  <w:gridSpan w:val="11"/>
                  <w:tcBorders>
                    <w:top w:val="nil"/>
                    <w:left w:val="single" w:sz="8" w:space="0" w:color="auto"/>
                    <w:bottom w:val="single" w:sz="8" w:space="0" w:color="auto"/>
                    <w:right w:val="single" w:sz="4" w:space="0" w:color="000000"/>
                  </w:tcBorders>
                  <w:shd w:val="clear" w:color="000000" w:fill="FFFFFF"/>
                  <w:noWrap/>
                  <w:hideMark/>
                </w:tcPr>
                <w:p w:rsidR="009836A7" w:rsidRPr="00524440" w:rsidRDefault="009836A7" w:rsidP="00285069">
                  <w:pPr>
                    <w:spacing w:after="0" w:line="240" w:lineRule="auto"/>
                    <w:jc w:val="right"/>
                    <w:rPr>
                      <w:rFonts w:ascii="Times New Roman" w:eastAsia="Times New Roman" w:hAnsi="Times New Roman" w:cs="Times New Roman"/>
                      <w:b/>
                      <w:bCs/>
                      <w:color w:val="000000"/>
                      <w:sz w:val="23"/>
                      <w:szCs w:val="23"/>
                      <w:lang w:eastAsia="ru-RU"/>
                    </w:rPr>
                  </w:pPr>
                  <w:r w:rsidRPr="00524440">
                    <w:rPr>
                      <w:rFonts w:ascii="Times New Roman" w:eastAsia="Times New Roman" w:hAnsi="Times New Roman" w:cs="Times New Roman"/>
                      <w:b/>
                      <w:bCs/>
                      <w:color w:val="000000"/>
                      <w:sz w:val="23"/>
                      <w:szCs w:val="23"/>
                      <w:lang w:eastAsia="ru-RU"/>
                    </w:rPr>
                    <w:t>Сумма НДС</w:t>
                  </w:r>
                </w:p>
              </w:tc>
              <w:tc>
                <w:tcPr>
                  <w:tcW w:w="1878" w:type="dxa"/>
                  <w:tcBorders>
                    <w:top w:val="nil"/>
                    <w:left w:val="nil"/>
                    <w:bottom w:val="single" w:sz="8" w:space="0" w:color="auto"/>
                    <w:right w:val="single" w:sz="8" w:space="0" w:color="auto"/>
                  </w:tcBorders>
                  <w:shd w:val="clear" w:color="000000" w:fill="FFFFFF"/>
                  <w:noWrap/>
                  <w:vAlign w:val="center"/>
                </w:tcPr>
                <w:p w:rsidR="009836A7" w:rsidRPr="00524440" w:rsidRDefault="00451956">
                  <w:pPr>
                    <w:jc w:val="center"/>
                    <w:rPr>
                      <w:rFonts w:ascii="Times New Roman" w:hAnsi="Times New Roman" w:cs="Times New Roman"/>
                      <w:b/>
                      <w:bCs/>
                      <w:color w:val="000000"/>
                      <w:sz w:val="23"/>
                      <w:szCs w:val="23"/>
                    </w:rPr>
                  </w:pPr>
                  <w:r w:rsidRPr="00524440">
                    <w:rPr>
                      <w:rFonts w:ascii="Times New Roman" w:hAnsi="Times New Roman" w:cs="Times New Roman"/>
                      <w:b/>
                      <w:bCs/>
                      <w:color w:val="000000"/>
                      <w:sz w:val="23"/>
                      <w:szCs w:val="23"/>
                    </w:rPr>
                    <w:t>18 218,20</w:t>
                  </w:r>
                </w:p>
              </w:tc>
              <w:tc>
                <w:tcPr>
                  <w:tcW w:w="861" w:type="dxa"/>
                  <w:tcBorders>
                    <w:top w:val="nil"/>
                    <w:left w:val="nil"/>
                    <w:bottom w:val="nil"/>
                    <w:right w:val="nil"/>
                  </w:tcBorders>
                  <w:shd w:val="clear" w:color="000000" w:fill="FFFFFF"/>
                  <w:noWrap/>
                  <w:vAlign w:val="center"/>
                  <w:hideMark/>
                </w:tcPr>
                <w:p w:rsidR="009836A7" w:rsidRPr="004E1B01" w:rsidRDefault="009836A7" w:rsidP="00285069">
                  <w:pPr>
                    <w:spacing w:after="0" w:line="240" w:lineRule="auto"/>
                    <w:jc w:val="center"/>
                    <w:rPr>
                      <w:rFonts w:ascii="Times New Roman" w:eastAsia="Times New Roman" w:hAnsi="Times New Roman" w:cs="Times New Roman"/>
                      <w:color w:val="000000"/>
                      <w:lang w:eastAsia="ru-RU"/>
                    </w:rPr>
                  </w:pPr>
                  <w:r w:rsidRPr="004E1B01">
                    <w:rPr>
                      <w:rFonts w:ascii="Times New Roman" w:eastAsia="Times New Roman" w:hAnsi="Times New Roman" w:cs="Times New Roman"/>
                      <w:color w:val="000000"/>
                      <w:lang w:eastAsia="ru-RU"/>
                    </w:rPr>
                    <w:t> </w:t>
                  </w:r>
                </w:p>
              </w:tc>
            </w:tr>
          </w:tbl>
          <w:p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r w:rsidR="008C6D71" w:rsidRPr="00B71B8D" w:rsidTr="00ED5C16">
        <w:trPr>
          <w:trHeight w:val="720"/>
        </w:trPr>
        <w:tc>
          <w:tcPr>
            <w:tcW w:w="15417" w:type="dxa"/>
            <w:gridSpan w:val="2"/>
            <w:tcBorders>
              <w:top w:val="nil"/>
              <w:left w:val="nil"/>
              <w:bottom w:val="nil"/>
              <w:right w:val="nil"/>
            </w:tcBorders>
            <w:hideMark/>
          </w:tcPr>
          <w:p w:rsidR="009C76A1" w:rsidRDefault="009C76A1" w:rsidP="000F6FF4">
            <w:pPr>
              <w:contextualSpacing/>
              <w:jc w:val="both"/>
              <w:rPr>
                <w:rFonts w:ascii="Times New Roman" w:eastAsia="Times New Roman" w:hAnsi="Times New Roman" w:cs="Times New Roman"/>
                <w:bCs/>
                <w:sz w:val="24"/>
                <w:szCs w:val="24"/>
                <w:lang w:eastAsia="ar-SA"/>
              </w:rPr>
            </w:pPr>
          </w:p>
          <w:p w:rsidR="008C6D71" w:rsidRPr="00B71B8D" w:rsidRDefault="00FA4640" w:rsidP="0026327D">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F22D57">
              <w:rPr>
                <w:rFonts w:ascii="Times New Roman" w:eastAsia="Times New Roman" w:hAnsi="Times New Roman" w:cs="Times New Roman"/>
                <w:b/>
                <w:bCs/>
                <w:sz w:val="24"/>
                <w:szCs w:val="24"/>
                <w:lang w:eastAsia="ar-SA"/>
              </w:rPr>
              <w:t>109</w:t>
            </w:r>
            <w:r w:rsidR="0026327D">
              <w:rPr>
                <w:rFonts w:ascii="Times New Roman" w:eastAsia="Times New Roman" w:hAnsi="Times New Roman" w:cs="Times New Roman"/>
                <w:b/>
                <w:bCs/>
                <w:sz w:val="24"/>
                <w:szCs w:val="24"/>
                <w:lang w:eastAsia="ar-SA"/>
              </w:rPr>
              <w:t> </w:t>
            </w:r>
            <w:r w:rsidR="00F22D57">
              <w:rPr>
                <w:rFonts w:ascii="Times New Roman" w:eastAsia="Times New Roman" w:hAnsi="Times New Roman" w:cs="Times New Roman"/>
                <w:b/>
                <w:bCs/>
                <w:sz w:val="24"/>
                <w:szCs w:val="24"/>
                <w:lang w:eastAsia="ar-SA"/>
              </w:rPr>
              <w:t>309</w:t>
            </w:r>
            <w:r w:rsidR="0026327D">
              <w:rPr>
                <w:rFonts w:ascii="Times New Roman" w:eastAsia="Times New Roman" w:hAnsi="Times New Roman" w:cs="Times New Roman"/>
                <w:b/>
                <w:bCs/>
                <w:sz w:val="24"/>
                <w:szCs w:val="24"/>
                <w:lang w:eastAsia="ar-SA"/>
              </w:rPr>
              <w:t xml:space="preserve"> </w:t>
            </w:r>
            <w:r w:rsidR="009836A7" w:rsidRPr="009836A7">
              <w:rPr>
                <w:rFonts w:ascii="Times New Roman" w:eastAsia="Times New Roman" w:hAnsi="Times New Roman" w:cs="Times New Roman"/>
                <w:b/>
                <w:bCs/>
                <w:sz w:val="24"/>
                <w:szCs w:val="24"/>
                <w:lang w:eastAsia="ar-SA"/>
              </w:rPr>
              <w:t>(</w:t>
            </w:r>
            <w:r w:rsidR="0026327D">
              <w:rPr>
                <w:rFonts w:ascii="Times New Roman" w:eastAsia="Times New Roman" w:hAnsi="Times New Roman" w:cs="Times New Roman"/>
                <w:b/>
                <w:bCs/>
                <w:sz w:val="24"/>
                <w:szCs w:val="24"/>
                <w:lang w:eastAsia="ar-SA"/>
              </w:rPr>
              <w:t>Сто девять тысяч триста девять</w:t>
            </w:r>
            <w:r w:rsidR="009836A7" w:rsidRPr="009836A7">
              <w:rPr>
                <w:rFonts w:ascii="Times New Roman" w:eastAsia="Times New Roman" w:hAnsi="Times New Roman" w:cs="Times New Roman"/>
                <w:b/>
                <w:bCs/>
                <w:sz w:val="24"/>
                <w:szCs w:val="24"/>
                <w:lang w:eastAsia="ar-SA"/>
              </w:rPr>
              <w:t>) рублей 2</w:t>
            </w:r>
            <w:r w:rsidR="0026327D">
              <w:rPr>
                <w:rFonts w:ascii="Times New Roman" w:eastAsia="Times New Roman" w:hAnsi="Times New Roman" w:cs="Times New Roman"/>
                <w:b/>
                <w:bCs/>
                <w:sz w:val="24"/>
                <w:szCs w:val="24"/>
                <w:lang w:eastAsia="ar-SA"/>
              </w:rPr>
              <w:t>0</w:t>
            </w:r>
            <w:r w:rsidR="009836A7" w:rsidRPr="009836A7">
              <w:rPr>
                <w:rFonts w:ascii="Times New Roman" w:eastAsia="Times New Roman" w:hAnsi="Times New Roman" w:cs="Times New Roman"/>
                <w:b/>
                <w:bCs/>
                <w:sz w:val="24"/>
                <w:szCs w:val="24"/>
                <w:lang w:eastAsia="ar-SA"/>
              </w:rPr>
              <w:t xml:space="preserve"> копеек, </w:t>
            </w:r>
            <w:r w:rsidR="00DD1D8D">
              <w:rPr>
                <w:rFonts w:ascii="Times New Roman" w:eastAsia="Times New Roman" w:hAnsi="Times New Roman" w:cs="Times New Roman"/>
                <w:b/>
                <w:bCs/>
                <w:sz w:val="24"/>
                <w:szCs w:val="24"/>
                <w:lang w:eastAsia="ar-SA"/>
              </w:rPr>
              <w:br/>
            </w:r>
            <w:r w:rsidR="009836A7" w:rsidRPr="009836A7">
              <w:rPr>
                <w:rFonts w:ascii="Times New Roman" w:eastAsia="Times New Roman" w:hAnsi="Times New Roman" w:cs="Times New Roman"/>
                <w:b/>
                <w:bCs/>
                <w:sz w:val="24"/>
                <w:szCs w:val="24"/>
                <w:lang w:eastAsia="ar-SA"/>
              </w:rPr>
              <w:t xml:space="preserve">с учетом НДС 20% - </w:t>
            </w:r>
            <w:r w:rsidR="00F22D57">
              <w:rPr>
                <w:rFonts w:ascii="Times New Roman" w:eastAsia="Times New Roman" w:hAnsi="Times New Roman" w:cs="Times New Roman"/>
                <w:b/>
                <w:bCs/>
                <w:sz w:val="24"/>
                <w:szCs w:val="24"/>
                <w:lang w:eastAsia="ar-SA"/>
              </w:rPr>
              <w:t>18 218,20</w:t>
            </w:r>
            <w:r w:rsidR="009836A7" w:rsidRPr="009836A7">
              <w:rPr>
                <w:rFonts w:ascii="Times New Roman" w:eastAsia="Times New Roman" w:hAnsi="Times New Roman" w:cs="Times New Roman"/>
                <w:b/>
                <w:bCs/>
                <w:sz w:val="24"/>
                <w:szCs w:val="24"/>
                <w:lang w:eastAsia="ar-SA"/>
              </w:rPr>
              <w:t xml:space="preserve"> рублей</w:t>
            </w:r>
            <w:r w:rsidR="00A62BD6" w:rsidRPr="00A62BD6">
              <w:rPr>
                <w:rFonts w:ascii="Times New Roman" w:eastAsia="Times New Roman" w:hAnsi="Times New Roman" w:cs="Times New Roman"/>
                <w:bCs/>
                <w:sz w:val="24"/>
                <w:szCs w:val="24"/>
                <w:lang w:eastAsia="ar-SA"/>
              </w:rPr>
              <w:t>.</w:t>
            </w:r>
          </w:p>
        </w:tc>
      </w:tr>
      <w:tr w:rsidR="008C6D71" w:rsidRPr="00B71B8D" w:rsidTr="00ED5C16">
        <w:trPr>
          <w:trHeight w:val="1215"/>
        </w:trPr>
        <w:tc>
          <w:tcPr>
            <w:tcW w:w="15417" w:type="dxa"/>
            <w:gridSpan w:val="2"/>
            <w:tcBorders>
              <w:top w:val="nil"/>
              <w:left w:val="nil"/>
              <w:bottom w:val="nil"/>
              <w:right w:val="nil"/>
            </w:tcBorders>
            <w:hideMark/>
          </w:tcPr>
          <w:p w:rsidR="00C91A25" w:rsidRDefault="00C91A25" w:rsidP="009C76A1">
            <w:pPr>
              <w:contextualSpacing/>
              <w:jc w:val="both"/>
              <w:rPr>
                <w:rFonts w:ascii="Times New Roman" w:eastAsia="Times New Roman" w:hAnsi="Times New Roman" w:cs="Times New Roman"/>
                <w:b/>
                <w:bCs/>
                <w:sz w:val="24"/>
                <w:szCs w:val="24"/>
                <w:lang w:eastAsia="ar-SA"/>
              </w:rPr>
            </w:pPr>
          </w:p>
          <w:p w:rsidR="008C6D71" w:rsidRDefault="008C6D71" w:rsidP="009C76A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w:t>
            </w:r>
            <w:r w:rsidR="009C76A1">
              <w:rPr>
                <w:rFonts w:ascii="Times New Roman" w:eastAsia="Times New Roman" w:hAnsi="Times New Roman" w:cs="Times New Roman"/>
                <w:bCs/>
                <w:sz w:val="24"/>
                <w:szCs w:val="24"/>
                <w:lang w:eastAsia="ar-SA"/>
              </w:rPr>
              <w:t>язанные с доставкой, разгрузкой-</w:t>
            </w:r>
            <w:r w:rsidR="00EC41DE" w:rsidRPr="00EC41DE">
              <w:rPr>
                <w:rFonts w:ascii="Times New Roman" w:eastAsia="Times New Roman" w:hAnsi="Times New Roman" w:cs="Times New Roman"/>
                <w:bCs/>
                <w:sz w:val="24"/>
                <w:szCs w:val="24"/>
                <w:lang w:eastAsia="ar-SA"/>
              </w:rPr>
              <w:t>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p w:rsidR="00DF316D" w:rsidRDefault="00DF316D" w:rsidP="009C76A1">
            <w:pPr>
              <w:contextualSpacing/>
              <w:jc w:val="both"/>
              <w:rPr>
                <w:rFonts w:ascii="Times New Roman" w:eastAsia="Times New Roman" w:hAnsi="Times New Roman" w:cs="Times New Roman"/>
                <w:bCs/>
                <w:sz w:val="24"/>
                <w:szCs w:val="24"/>
                <w:lang w:eastAsia="ar-SA"/>
              </w:rPr>
            </w:pP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7079A8A5" wp14:editId="0647BAC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08D623DE" wp14:editId="1A2AA38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70CFA457" wp14:editId="68E08FF2">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DF316D" w:rsidRPr="00A95785" w:rsidRDefault="00DF316D" w:rsidP="00DF316D">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&lt;</w:t>
            </w:r>
            <w:proofErr w:type="gramStart"/>
            <w:r w:rsidRPr="00A95785">
              <w:rPr>
                <w:rFonts w:ascii="Times New Roman" w:eastAsia="Times New Roman" w:hAnsi="Times New Roman" w:cs="Times New Roman"/>
                <w:sz w:val="24"/>
                <w:szCs w:val="24"/>
                <w:lang w:eastAsia="ru-RU"/>
              </w:rPr>
              <w:t>ц</w:t>
            </w:r>
            <w:proofErr w:type="gramEnd"/>
            <w:r w:rsidRPr="00A95785">
              <w:rPr>
                <w:rFonts w:ascii="Times New Roman" w:eastAsia="Times New Roman" w:hAnsi="Times New Roman" w:cs="Times New Roman"/>
                <w:sz w:val="24"/>
                <w:szCs w:val="24"/>
                <w:lang w:eastAsia="ru-RU"/>
              </w:rPr>
              <w:t xml:space="preserve">&gt;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DF316D" w:rsidRPr="00A95785" w:rsidRDefault="00DF316D" w:rsidP="00DF316D">
            <w:pPr>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rsidR="00DF316D" w:rsidRDefault="00DF316D" w:rsidP="00DF316D">
            <w:pPr>
              <w:jc w:val="both"/>
              <w:rPr>
                <w:rFonts w:ascii="Times New Roman" w:eastAsia="Times New Roman" w:hAnsi="Times New Roman" w:cs="Times New Roman"/>
                <w:b/>
                <w:sz w:val="24"/>
                <w:szCs w:val="24"/>
                <w:lang w:eastAsia="ru-RU"/>
              </w:rPr>
            </w:pPr>
          </w:p>
          <w:p w:rsidR="00DF316D" w:rsidRPr="00DD1D8D" w:rsidRDefault="00DF316D" w:rsidP="009C76A1">
            <w:pPr>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w:t>
            </w:r>
            <w:r w:rsidR="003F715D">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 xml:space="preserve">каждой позиции товара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DC" w:rsidRDefault="00662EDC" w:rsidP="00381D78">
      <w:pPr>
        <w:spacing w:after="0" w:line="240" w:lineRule="auto"/>
      </w:pPr>
      <w:r>
        <w:separator/>
      </w:r>
    </w:p>
  </w:endnote>
  <w:endnote w:type="continuationSeparator" w:id="0">
    <w:p w:rsidR="00662EDC" w:rsidRDefault="00662EDC"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662EDC" w:rsidRDefault="00662EDC">
        <w:pPr>
          <w:pStyle w:val="af2"/>
          <w:jc w:val="right"/>
        </w:pPr>
        <w:r>
          <w:fldChar w:fldCharType="begin"/>
        </w:r>
        <w:r>
          <w:instrText>PAGE   \* MERGEFORMAT</w:instrText>
        </w:r>
        <w:r>
          <w:fldChar w:fldCharType="separate"/>
        </w:r>
        <w:r w:rsidR="00D25313">
          <w:rPr>
            <w:noProof/>
          </w:rPr>
          <w:t>21</w:t>
        </w:r>
        <w:r>
          <w:rPr>
            <w:noProof/>
          </w:rPr>
          <w:fldChar w:fldCharType="end"/>
        </w:r>
      </w:p>
    </w:sdtContent>
  </w:sdt>
  <w:p w:rsidR="00662EDC" w:rsidRDefault="00662ED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DC" w:rsidRPr="009C5324" w:rsidRDefault="00662EDC" w:rsidP="00DE00A1">
    <w:pPr>
      <w:pStyle w:val="af2"/>
      <w:jc w:val="right"/>
    </w:pPr>
    <w:r>
      <w:fldChar w:fldCharType="begin"/>
    </w:r>
    <w:r>
      <w:instrText>PAGE   \* MERGEFORMAT</w:instrText>
    </w:r>
    <w:r>
      <w:fldChar w:fldCharType="separate"/>
    </w:r>
    <w:r w:rsidR="00D25313">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EDC" w:rsidRDefault="00662EDC">
    <w:pPr>
      <w:pStyle w:val="af2"/>
      <w:jc w:val="right"/>
    </w:pPr>
  </w:p>
  <w:p w:rsidR="00662EDC" w:rsidRDefault="00662E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DC" w:rsidRDefault="00662EDC" w:rsidP="00381D78">
      <w:pPr>
        <w:spacing w:after="0" w:line="240" w:lineRule="auto"/>
      </w:pPr>
      <w:r>
        <w:separator/>
      </w:r>
    </w:p>
  </w:footnote>
  <w:footnote w:type="continuationSeparator" w:id="0">
    <w:p w:rsidR="00662EDC" w:rsidRDefault="00662EDC"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6C4F"/>
    <w:rsid w:val="00017328"/>
    <w:rsid w:val="0002188D"/>
    <w:rsid w:val="000246EC"/>
    <w:rsid w:val="000254BA"/>
    <w:rsid w:val="0002575B"/>
    <w:rsid w:val="00025997"/>
    <w:rsid w:val="00040217"/>
    <w:rsid w:val="0004096D"/>
    <w:rsid w:val="00040A42"/>
    <w:rsid w:val="00045CE9"/>
    <w:rsid w:val="00047204"/>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630"/>
    <w:rsid w:val="000D0C06"/>
    <w:rsid w:val="000D1E03"/>
    <w:rsid w:val="000D25C8"/>
    <w:rsid w:val="000D5042"/>
    <w:rsid w:val="000D636F"/>
    <w:rsid w:val="000E0718"/>
    <w:rsid w:val="000E2425"/>
    <w:rsid w:val="000E378C"/>
    <w:rsid w:val="000E536E"/>
    <w:rsid w:val="000E5715"/>
    <w:rsid w:val="000F200E"/>
    <w:rsid w:val="000F2CEE"/>
    <w:rsid w:val="000F44C2"/>
    <w:rsid w:val="000F4E13"/>
    <w:rsid w:val="000F66F1"/>
    <w:rsid w:val="000F6FF4"/>
    <w:rsid w:val="00103043"/>
    <w:rsid w:val="001077F7"/>
    <w:rsid w:val="00114101"/>
    <w:rsid w:val="00120BB3"/>
    <w:rsid w:val="0012231B"/>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250A"/>
    <w:rsid w:val="0017344C"/>
    <w:rsid w:val="0017660F"/>
    <w:rsid w:val="00183873"/>
    <w:rsid w:val="00184594"/>
    <w:rsid w:val="001859BF"/>
    <w:rsid w:val="00185D6F"/>
    <w:rsid w:val="00186E44"/>
    <w:rsid w:val="0019040A"/>
    <w:rsid w:val="001A0705"/>
    <w:rsid w:val="001A2E29"/>
    <w:rsid w:val="001A38A9"/>
    <w:rsid w:val="001B0BCD"/>
    <w:rsid w:val="001B44C0"/>
    <w:rsid w:val="001B5BA2"/>
    <w:rsid w:val="001C0DD6"/>
    <w:rsid w:val="001C0F74"/>
    <w:rsid w:val="001C11DB"/>
    <w:rsid w:val="001C4D96"/>
    <w:rsid w:val="001C4F10"/>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6F8D"/>
    <w:rsid w:val="002800AA"/>
    <w:rsid w:val="00281274"/>
    <w:rsid w:val="0028373F"/>
    <w:rsid w:val="00283BC9"/>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0BED"/>
    <w:rsid w:val="002D1458"/>
    <w:rsid w:val="002D1B9A"/>
    <w:rsid w:val="002D734B"/>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0B1"/>
    <w:rsid w:val="00334EFE"/>
    <w:rsid w:val="003355FF"/>
    <w:rsid w:val="00343754"/>
    <w:rsid w:val="00344601"/>
    <w:rsid w:val="0034732E"/>
    <w:rsid w:val="003501B5"/>
    <w:rsid w:val="00352D04"/>
    <w:rsid w:val="00354A49"/>
    <w:rsid w:val="00354DF9"/>
    <w:rsid w:val="0035701C"/>
    <w:rsid w:val="003570BC"/>
    <w:rsid w:val="00357CB1"/>
    <w:rsid w:val="00360721"/>
    <w:rsid w:val="00360F02"/>
    <w:rsid w:val="00362ED0"/>
    <w:rsid w:val="00364226"/>
    <w:rsid w:val="00365EE6"/>
    <w:rsid w:val="003662AE"/>
    <w:rsid w:val="00371411"/>
    <w:rsid w:val="0037432F"/>
    <w:rsid w:val="00374689"/>
    <w:rsid w:val="00376625"/>
    <w:rsid w:val="0037703A"/>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03DB"/>
    <w:rsid w:val="00432488"/>
    <w:rsid w:val="00434E6B"/>
    <w:rsid w:val="00436505"/>
    <w:rsid w:val="004376DC"/>
    <w:rsid w:val="004376DF"/>
    <w:rsid w:val="004403CF"/>
    <w:rsid w:val="00440C7B"/>
    <w:rsid w:val="0044256A"/>
    <w:rsid w:val="00444D61"/>
    <w:rsid w:val="004463F2"/>
    <w:rsid w:val="004506B4"/>
    <w:rsid w:val="00451956"/>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C754A"/>
    <w:rsid w:val="004D01A4"/>
    <w:rsid w:val="004D12AA"/>
    <w:rsid w:val="004D4D90"/>
    <w:rsid w:val="004D66E4"/>
    <w:rsid w:val="004D7087"/>
    <w:rsid w:val="004E1B01"/>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87F2E"/>
    <w:rsid w:val="00591593"/>
    <w:rsid w:val="0059199E"/>
    <w:rsid w:val="00593CB6"/>
    <w:rsid w:val="00594951"/>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760"/>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6573"/>
    <w:rsid w:val="006711AF"/>
    <w:rsid w:val="006752A9"/>
    <w:rsid w:val="00676914"/>
    <w:rsid w:val="0068241F"/>
    <w:rsid w:val="006854B9"/>
    <w:rsid w:val="006903F3"/>
    <w:rsid w:val="00691595"/>
    <w:rsid w:val="00694BB7"/>
    <w:rsid w:val="006952A9"/>
    <w:rsid w:val="00697320"/>
    <w:rsid w:val="006B476C"/>
    <w:rsid w:val="006B7A26"/>
    <w:rsid w:val="006C203E"/>
    <w:rsid w:val="006C5673"/>
    <w:rsid w:val="006C6762"/>
    <w:rsid w:val="006C6CD7"/>
    <w:rsid w:val="006D57ED"/>
    <w:rsid w:val="006D7097"/>
    <w:rsid w:val="006E00E9"/>
    <w:rsid w:val="006E5BB4"/>
    <w:rsid w:val="006E78C7"/>
    <w:rsid w:val="006F0D27"/>
    <w:rsid w:val="006F130B"/>
    <w:rsid w:val="006F3BAC"/>
    <w:rsid w:val="006F5AA2"/>
    <w:rsid w:val="00700A8E"/>
    <w:rsid w:val="00700B89"/>
    <w:rsid w:val="0070129B"/>
    <w:rsid w:val="007013D2"/>
    <w:rsid w:val="00701FD8"/>
    <w:rsid w:val="00707FB7"/>
    <w:rsid w:val="007124EA"/>
    <w:rsid w:val="00716CDB"/>
    <w:rsid w:val="00720C45"/>
    <w:rsid w:val="00720F46"/>
    <w:rsid w:val="00723E21"/>
    <w:rsid w:val="007251C6"/>
    <w:rsid w:val="00730483"/>
    <w:rsid w:val="0074274D"/>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0F41"/>
    <w:rsid w:val="007E3C94"/>
    <w:rsid w:val="007E4F10"/>
    <w:rsid w:val="007F2F68"/>
    <w:rsid w:val="007F42C2"/>
    <w:rsid w:val="007F454A"/>
    <w:rsid w:val="008011EB"/>
    <w:rsid w:val="00803FC3"/>
    <w:rsid w:val="0080691A"/>
    <w:rsid w:val="00807183"/>
    <w:rsid w:val="00807DA4"/>
    <w:rsid w:val="008135FE"/>
    <w:rsid w:val="00813D05"/>
    <w:rsid w:val="00814D29"/>
    <w:rsid w:val="008161FC"/>
    <w:rsid w:val="00822CD6"/>
    <w:rsid w:val="00826F66"/>
    <w:rsid w:val="00827DA9"/>
    <w:rsid w:val="008305B5"/>
    <w:rsid w:val="00831B67"/>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4AF"/>
    <w:rsid w:val="008858FF"/>
    <w:rsid w:val="00885B62"/>
    <w:rsid w:val="0089157F"/>
    <w:rsid w:val="00894B79"/>
    <w:rsid w:val="008958F2"/>
    <w:rsid w:val="00895CBE"/>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5683"/>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37E6C"/>
    <w:rsid w:val="00A50BCE"/>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46EC"/>
    <w:rsid w:val="00B0763C"/>
    <w:rsid w:val="00B07700"/>
    <w:rsid w:val="00B1304F"/>
    <w:rsid w:val="00B16CBD"/>
    <w:rsid w:val="00B17A33"/>
    <w:rsid w:val="00B17B9E"/>
    <w:rsid w:val="00B20711"/>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4A50"/>
    <w:rsid w:val="00B9555D"/>
    <w:rsid w:val="00BA0DF2"/>
    <w:rsid w:val="00BA2686"/>
    <w:rsid w:val="00BA3A6C"/>
    <w:rsid w:val="00BA3C7A"/>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1A25"/>
    <w:rsid w:val="00C94CF6"/>
    <w:rsid w:val="00C961BD"/>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EC7"/>
    <w:rsid w:val="00CF428F"/>
    <w:rsid w:val="00D06385"/>
    <w:rsid w:val="00D07009"/>
    <w:rsid w:val="00D07559"/>
    <w:rsid w:val="00D100A5"/>
    <w:rsid w:val="00D13D7B"/>
    <w:rsid w:val="00D17018"/>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45"/>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E6B"/>
    <w:rsid w:val="00DD1D8D"/>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6BBB"/>
    <w:rsid w:val="00E1153A"/>
    <w:rsid w:val="00E17326"/>
    <w:rsid w:val="00E200C8"/>
    <w:rsid w:val="00E20D99"/>
    <w:rsid w:val="00E21A13"/>
    <w:rsid w:val="00E23667"/>
    <w:rsid w:val="00E37B3F"/>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2D57"/>
    <w:rsid w:val="00F25F4D"/>
    <w:rsid w:val="00F2652D"/>
    <w:rsid w:val="00F265D7"/>
    <w:rsid w:val="00F273CA"/>
    <w:rsid w:val="00F27AF8"/>
    <w:rsid w:val="00F36B7E"/>
    <w:rsid w:val="00F36CE4"/>
    <w:rsid w:val="00F376D5"/>
    <w:rsid w:val="00F400D2"/>
    <w:rsid w:val="00F40FE6"/>
    <w:rsid w:val="00F440D4"/>
    <w:rsid w:val="00F46566"/>
    <w:rsid w:val="00F526E2"/>
    <w:rsid w:val="00F5493D"/>
    <w:rsid w:val="00F63330"/>
    <w:rsid w:val="00F64E47"/>
    <w:rsid w:val="00F665E6"/>
    <w:rsid w:val="00F703B1"/>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B6CA8"/>
    <w:rsid w:val="00FC1859"/>
    <w:rsid w:val="00FC1B42"/>
    <w:rsid w:val="00FC20C8"/>
    <w:rsid w:val="00FC2482"/>
    <w:rsid w:val="00FC25F1"/>
    <w:rsid w:val="00FC3FD5"/>
    <w:rsid w:val="00FC549A"/>
    <w:rsid w:val="00FC63D2"/>
    <w:rsid w:val="00FD2ED6"/>
    <w:rsid w:val="00FD30C8"/>
    <w:rsid w:val="00FD40AC"/>
    <w:rsid w:val="00FD4641"/>
    <w:rsid w:val="00FD5F1A"/>
    <w:rsid w:val="00FD7FE1"/>
    <w:rsid w:val="00FE37E0"/>
    <w:rsid w:val="00FE4459"/>
    <w:rsid w:val="00FE4E4B"/>
    <w:rsid w:val="00FE5375"/>
    <w:rsid w:val="00FF0647"/>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E453148-5379-4255-8C0F-89406E90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77767/650fc4ffae5f990da12b3a59440a91e52dc9b7b8/"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77767/2340289935c203452dc12a3e625846f569beb801/"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pu.r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mailto:kontrakt@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12BC-74DB-497D-99C2-B653A9DE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41</cp:revision>
  <cp:lastPrinted>2021-04-01T15:24:00Z</cp:lastPrinted>
  <dcterms:created xsi:type="dcterms:W3CDTF">2021-03-08T19:20:00Z</dcterms:created>
  <dcterms:modified xsi:type="dcterms:W3CDTF">2021-04-01T15:28:00Z</dcterms:modified>
</cp:coreProperties>
</file>