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395E8B" w:rsidRPr="00432488">
        <w:rPr>
          <w:rFonts w:ascii="Times New Roman" w:hAnsi="Times New Roman" w:cs="Times New Roman"/>
          <w:b/>
          <w:sz w:val="24"/>
          <w:szCs w:val="24"/>
        </w:rPr>
        <w:t>0</w:t>
      </w:r>
      <w:r w:rsidR="00432488" w:rsidRPr="00432488">
        <w:rPr>
          <w:rFonts w:ascii="Times New Roman" w:hAnsi="Times New Roman" w:cs="Times New Roman"/>
          <w:b/>
          <w:sz w:val="24"/>
          <w:szCs w:val="24"/>
        </w:rPr>
        <w:t>9</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9836A7" w:rsidRPr="009836A7">
        <w:rPr>
          <w:rFonts w:ascii="Times New Roman" w:hAnsi="Times New Roman" w:cs="Times New Roman"/>
          <w:b/>
          <w:sz w:val="24"/>
          <w:szCs w:val="24"/>
        </w:rPr>
        <w:t>ламината и расходных материалов к нему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B5747E" w:rsidRDefault="00D00B81" w:rsidP="00B046EC">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B5747E" w:rsidRDefault="00D00B81" w:rsidP="00AD1531">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4D7087">
      <w:pPr>
        <w:spacing w:after="0"/>
        <w:ind w:firstLine="567"/>
        <w:jc w:val="center"/>
        <w:rPr>
          <w:rFonts w:ascii="Times New Roman" w:hAnsi="Times New Roman" w:cs="Times New Roman"/>
          <w:color w:val="FF0000"/>
          <w:sz w:val="24"/>
          <w:szCs w:val="24"/>
        </w:rPr>
      </w:pP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C63EE9">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Pr="009D65CF">
              <w:rPr>
                <w:rFonts w:ascii="Times New Roman" w:hAnsi="Times New Roman" w:cs="Times New Roman"/>
                <w:sz w:val="24"/>
                <w:szCs w:val="24"/>
              </w:rPr>
              <w:t xml:space="preserve"> </w:t>
            </w:r>
            <w:r w:rsidR="008854AF" w:rsidRPr="008854AF">
              <w:rPr>
                <w:rFonts w:ascii="Times New Roman" w:hAnsi="Times New Roman" w:cs="Times New Roman"/>
                <w:sz w:val="24"/>
                <w:szCs w:val="24"/>
              </w:rPr>
              <w:t>ламината и расходных материалов к нему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643749" w:rsidRDefault="00643749" w:rsidP="00643749">
            <w:pPr>
              <w:jc w:val="both"/>
              <w:rPr>
                <w:rFonts w:ascii="Times New Roman" w:hAnsi="Times New Roman" w:cs="Times New Roman"/>
                <w:sz w:val="24"/>
                <w:szCs w:val="24"/>
                <w:highlight w:val="yellow"/>
                <w:u w:val="single"/>
              </w:rPr>
            </w:pPr>
            <w:r w:rsidRPr="00643749">
              <w:rPr>
                <w:rFonts w:ascii="Times New Roman" w:eastAsia="Times New Roman" w:hAnsi="Times New Roman" w:cs="Times New Roman"/>
                <w:color w:val="000000"/>
                <w:spacing w:val="-2"/>
                <w:sz w:val="24"/>
                <w:szCs w:val="24"/>
              </w:rPr>
              <w:t>21 1 7728013512 772801001 0018 00</w:t>
            </w:r>
            <w:r>
              <w:rPr>
                <w:rFonts w:ascii="Times New Roman" w:eastAsia="Times New Roman" w:hAnsi="Times New Roman" w:cs="Times New Roman"/>
                <w:color w:val="000000"/>
                <w:spacing w:val="-2"/>
                <w:sz w:val="24"/>
                <w:szCs w:val="24"/>
                <w:lang w:val="en-US"/>
              </w:rPr>
              <w:t>1</w:t>
            </w:r>
            <w:r w:rsidRPr="00643749">
              <w:rPr>
                <w:rFonts w:ascii="Times New Roman" w:eastAsia="Times New Roman" w:hAnsi="Times New Roman" w:cs="Times New Roman"/>
                <w:color w:val="000000"/>
                <w:spacing w:val="-2"/>
                <w:sz w:val="24"/>
                <w:szCs w:val="24"/>
              </w:rPr>
              <w:t xml:space="preserve"> 2223 244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432488">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Pr="00432488">
              <w:rPr>
                <w:rFonts w:ascii="Times New Roman" w:hAnsi="Times New Roman" w:cs="Times New Roman"/>
                <w:iCs/>
                <w:sz w:val="24"/>
                <w:szCs w:val="24"/>
              </w:rPr>
              <w:t xml:space="preserve">/ЭА- </w:t>
            </w:r>
            <w:r w:rsidR="009D65CF" w:rsidRPr="00432488">
              <w:rPr>
                <w:rFonts w:ascii="Times New Roman" w:hAnsi="Times New Roman" w:cs="Times New Roman"/>
                <w:iCs/>
                <w:sz w:val="24"/>
                <w:szCs w:val="24"/>
              </w:rPr>
              <w:t>0</w:t>
            </w:r>
            <w:r w:rsidR="00432488" w:rsidRPr="00432488">
              <w:rPr>
                <w:rFonts w:ascii="Times New Roman" w:hAnsi="Times New Roman" w:cs="Times New Roman"/>
                <w:iCs/>
                <w:sz w:val="24"/>
                <w:szCs w:val="24"/>
              </w:rPr>
              <w:t>9</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432488">
              <w:rPr>
                <w:rFonts w:ascii="Times New Roman" w:hAnsi="Times New Roman" w:cs="Times New Roman"/>
                <w:sz w:val="24"/>
                <w:szCs w:val="24"/>
              </w:rPr>
              <w:t>ефона</w:t>
            </w:r>
            <w:r w:rsidR="002F64C5">
              <w:rPr>
                <w:rFonts w:ascii="Times New Roman" w:hAnsi="Times New Roman" w:cs="Times New Roman"/>
                <w:sz w:val="24"/>
                <w:szCs w:val="24"/>
              </w:rPr>
              <w:t xml:space="preserve">: </w:t>
            </w:r>
            <w:r w:rsidR="002F64C5" w:rsidRPr="00432488">
              <w:rPr>
                <w:rFonts w:ascii="Times New Roman" w:hAnsi="Times New Roman" w:cs="Times New Roman"/>
                <w:sz w:val="24"/>
                <w:szCs w:val="24"/>
              </w:rPr>
              <w:t xml:space="preserve">8 (495) </w:t>
            </w:r>
            <w:r w:rsidR="00432488" w:rsidRPr="00432488">
              <w:rPr>
                <w:rFonts w:ascii="Times New Roman" w:hAnsi="Times New Roman" w:cs="Times New Roman"/>
                <w:sz w:val="24"/>
                <w:szCs w:val="24"/>
              </w:rPr>
              <w:t>198-17-20</w:t>
            </w:r>
            <w:r w:rsidRPr="00B71B8D">
              <w:rPr>
                <w:rFonts w:ascii="Times New Roman" w:hAnsi="Times New Roman" w:cs="Times New Roman"/>
                <w:sz w:val="24"/>
                <w:szCs w:val="24"/>
              </w:rPr>
              <w:t>,</w:t>
            </w:r>
            <w:r w:rsidR="00432488">
              <w:rPr>
                <w:rFonts w:ascii="Times New Roman" w:hAnsi="Times New Roman" w:cs="Times New Roman"/>
                <w:sz w:val="24"/>
                <w:szCs w:val="24"/>
              </w:rPr>
              <w:t xml:space="preserve"> </w:t>
            </w:r>
            <w:r w:rsidR="00432488">
              <w:rPr>
                <w:rFonts w:ascii="Times New Roman" w:hAnsi="Times New Roman" w:cs="Times New Roman"/>
                <w:sz w:val="24"/>
                <w:szCs w:val="24"/>
              </w:rPr>
              <w:br/>
              <w:t>доб. 1653, 1601, 1000</w:t>
            </w:r>
            <w:r w:rsidR="000D6EAC">
              <w:rPr>
                <w:rFonts w:ascii="Times New Roman" w:hAnsi="Times New Roman" w:cs="Times New Roman"/>
                <w:sz w:val="24"/>
                <w:szCs w:val="24"/>
              </w:rPr>
              <w:t>.</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E421C9"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E421C9"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r w:rsidR="00EF3DC6">
              <w:rPr>
                <w:rFonts w:ascii="Times New Roman" w:hAnsi="Times New Roman" w:cs="Times New Roman"/>
                <w:bCs/>
                <w:i/>
                <w:sz w:val="24"/>
                <w:szCs w:val="24"/>
              </w:rPr>
              <w:t xml:space="preserve"> </w:t>
            </w:r>
          </w:p>
          <w:p w:rsidR="008854AF" w:rsidRPr="008854AF" w:rsidRDefault="008854AF" w:rsidP="008854AF">
            <w:pPr>
              <w:shd w:val="clear" w:color="auto" w:fill="FFFFFF"/>
              <w:spacing w:after="30"/>
              <w:ind w:left="30" w:right="30"/>
              <w:jc w:val="both"/>
              <w:outlineLvl w:val="2"/>
              <w:rPr>
                <w:rFonts w:ascii="Times New Roman" w:eastAsia="Times New Roman" w:hAnsi="Times New Roman" w:cs="Times New Roman"/>
                <w:bCs/>
                <w:color w:val="000000"/>
                <w:sz w:val="24"/>
                <w:szCs w:val="24"/>
                <w:lang w:eastAsia="ru-RU"/>
              </w:rPr>
            </w:pPr>
            <w:r w:rsidRPr="008854AF">
              <w:rPr>
                <w:rFonts w:ascii="Times New Roman" w:eastAsia="Times New Roman" w:hAnsi="Times New Roman" w:cs="Times New Roman"/>
                <w:bCs/>
                <w:color w:val="000000"/>
                <w:sz w:val="24"/>
                <w:szCs w:val="24"/>
                <w:lang w:eastAsia="ru-RU"/>
              </w:rPr>
              <w:t xml:space="preserve">22.23.15.000 - Линолеум и твердые </w:t>
            </w:r>
            <w:proofErr w:type="spellStart"/>
            <w:r w:rsidRPr="008854AF">
              <w:rPr>
                <w:rFonts w:ascii="Times New Roman" w:eastAsia="Times New Roman" w:hAnsi="Times New Roman" w:cs="Times New Roman"/>
                <w:bCs/>
                <w:color w:val="000000"/>
                <w:sz w:val="24"/>
                <w:szCs w:val="24"/>
                <w:lang w:eastAsia="ru-RU"/>
              </w:rPr>
              <w:lastRenderedPageBreak/>
              <w:t>неполимерные</w:t>
            </w:r>
            <w:proofErr w:type="spellEnd"/>
            <w:r w:rsidRPr="008854AF">
              <w:rPr>
                <w:rFonts w:ascii="Times New Roman" w:eastAsia="Times New Roman" w:hAnsi="Times New Roman" w:cs="Times New Roman"/>
                <w:bCs/>
                <w:color w:val="000000"/>
                <w:sz w:val="24"/>
                <w:szCs w:val="24"/>
                <w:lang w:eastAsia="ru-RU"/>
              </w:rPr>
              <w:t xml:space="preserve"> материалы для покрытия пола, т.е. упругие напольные покрытия, такие как виниловое покрытие, линолеум и аналогичные изделия.</w:t>
            </w:r>
            <w:r w:rsidRPr="008854AF">
              <w:rPr>
                <w:rFonts w:ascii="Times New Roman" w:eastAsia="Calibri" w:hAnsi="Times New Roman" w:cs="Times New Roman"/>
                <w:bCs/>
                <w:i/>
                <w:color w:val="000000"/>
                <w:sz w:val="24"/>
                <w:szCs w:val="24"/>
                <w:lang w:eastAsia="ru-RU"/>
              </w:rPr>
              <w:t xml:space="preserve"> (КТРУ отсутствует.)</w:t>
            </w:r>
            <w:r w:rsidRPr="008854AF">
              <w:rPr>
                <w:rFonts w:ascii="Times New Roman" w:eastAsia="Calibri" w:hAnsi="Times New Roman" w:cs="Times New Roman"/>
                <w:bCs/>
                <w:sz w:val="24"/>
                <w:szCs w:val="24"/>
                <w:lang w:eastAsia="ar-SA"/>
              </w:rPr>
              <w:t>;</w:t>
            </w:r>
          </w:p>
          <w:p w:rsidR="00A771D0" w:rsidRPr="00654F5D" w:rsidRDefault="008854AF" w:rsidP="009774FF">
            <w:pPr>
              <w:jc w:val="both"/>
              <w:rPr>
                <w:rFonts w:ascii="Times New Roman" w:hAnsi="Times New Roman" w:cs="Times New Roman"/>
                <w:b/>
                <w:bCs/>
                <w:i/>
                <w:sz w:val="24"/>
                <w:szCs w:val="24"/>
              </w:rPr>
            </w:pPr>
            <w:r w:rsidRPr="008854AF">
              <w:rPr>
                <w:rFonts w:ascii="Times New Roman" w:eastAsia="Times New Roman" w:hAnsi="Times New Roman" w:cs="Times New Roman"/>
                <w:bCs/>
                <w:color w:val="000000"/>
                <w:sz w:val="24"/>
                <w:szCs w:val="24"/>
                <w:lang w:eastAsia="ru-RU"/>
              </w:rPr>
              <w:t xml:space="preserve">22.23.19.000 - Изделия пластмассовые строительные, не включенные в другие группировки </w:t>
            </w:r>
            <w:r w:rsidRPr="00EF3DC6">
              <w:rPr>
                <w:rFonts w:ascii="Times New Roman" w:eastAsia="Calibri" w:hAnsi="Times New Roman" w:cs="Times New Roman"/>
                <w:bCs/>
                <w:color w:val="000000"/>
                <w:lang w:eastAsia="ar-SA"/>
              </w:rPr>
              <w:t xml:space="preserve">(КТРУ </w:t>
            </w:r>
            <w:hyperlink r:id="rId12" w:tgtFrame="_blank" w:history="1">
              <w:r w:rsidRPr="00EF3DC6">
                <w:rPr>
                  <w:rFonts w:ascii="Times New Roman" w:eastAsia="Times New Roman" w:hAnsi="Times New Roman" w:cs="Times New Roman"/>
                  <w:bdr w:val="none" w:sz="0" w:space="0" w:color="auto" w:frame="1"/>
                  <w:lang w:eastAsia="ru-RU"/>
                </w:rPr>
                <w:t>22.23.19.000-0000001</w:t>
              </w:r>
            </w:hyperlink>
            <w:r w:rsidRPr="00EF3DC6">
              <w:rPr>
                <w:rFonts w:ascii="Times New Roman" w:eastAsia="Times New Roman" w:hAnsi="Times New Roman" w:cs="Times New Roman"/>
                <w:lang w:eastAsia="ru-RU"/>
              </w:rPr>
              <w:t xml:space="preserve">4 </w:t>
            </w:r>
            <w:r w:rsidR="009E0B61" w:rsidRPr="00EF3DC6">
              <w:rPr>
                <w:rFonts w:ascii="Times New Roman" w:eastAsia="Times New Roman" w:hAnsi="Times New Roman" w:cs="Times New Roman"/>
                <w:lang w:eastAsia="ru-RU"/>
              </w:rPr>
              <w:t>–</w:t>
            </w:r>
            <w:r w:rsidRPr="00EF3DC6">
              <w:rPr>
                <w:rFonts w:ascii="Times New Roman" w:eastAsia="Times New Roman" w:hAnsi="Times New Roman" w:cs="Times New Roman"/>
                <w:lang w:eastAsia="ru-RU"/>
              </w:rPr>
              <w:t>Подложка</w:t>
            </w:r>
            <w:r w:rsidR="009E0B61" w:rsidRPr="00EF3DC6">
              <w:rPr>
                <w:rFonts w:ascii="Times New Roman" w:eastAsia="Times New Roman" w:hAnsi="Times New Roman" w:cs="Times New Roman"/>
                <w:lang w:eastAsia="ru-RU"/>
              </w:rPr>
              <w:t xml:space="preserve">. </w:t>
            </w:r>
            <w:r w:rsidR="009E0B61" w:rsidRPr="00EF3DC6">
              <w:rPr>
                <w:rFonts w:ascii="Times New Roman" w:eastAsia="Calibri" w:hAnsi="Times New Roman" w:cs="Times New Roman"/>
                <w:bCs/>
                <w:i/>
                <w:color w:val="000000"/>
                <w:lang w:eastAsia="ar-SA"/>
              </w:rPr>
              <w:t xml:space="preserve">Не применяется Заказчиком в связи с отсутствием необходимой характеристики – длина </w:t>
            </w:r>
            <w:r w:rsidR="00CC4534">
              <w:rPr>
                <w:rFonts w:ascii="Times New Roman" w:eastAsia="Calibri" w:hAnsi="Times New Roman" w:cs="Times New Roman"/>
                <w:bCs/>
                <w:i/>
                <w:color w:val="000000"/>
                <w:lang w:eastAsia="ar-SA"/>
              </w:rPr>
              <w:t xml:space="preserve">рулона </w:t>
            </w:r>
            <w:r w:rsidR="009E0B61" w:rsidRPr="00EF3DC6">
              <w:rPr>
                <w:rFonts w:ascii="Times New Roman" w:eastAsia="Calibri" w:hAnsi="Times New Roman" w:cs="Times New Roman"/>
                <w:bCs/>
                <w:i/>
                <w:color w:val="000000"/>
                <w:lang w:eastAsia="ar-SA"/>
              </w:rPr>
              <w:t>не менее 50 метров)</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92371B" w:rsidP="00B5747E">
            <w:pPr>
              <w:jc w:val="both"/>
              <w:rPr>
                <w:rFonts w:ascii="Times New Roman" w:hAnsi="Times New Roman" w:cs="Times New Roman"/>
                <w:sz w:val="24"/>
                <w:szCs w:val="24"/>
              </w:rPr>
            </w:pPr>
            <w:r w:rsidRPr="0092371B">
              <w:rPr>
                <w:rFonts w:ascii="Times New Roman" w:eastAsia="Times New Roman" w:hAnsi="Times New Roman" w:cs="Times New Roman"/>
                <w:b/>
                <w:bCs/>
                <w:color w:val="000000"/>
                <w:sz w:val="24"/>
                <w:szCs w:val="24"/>
                <w:lang w:eastAsia="ru-RU"/>
              </w:rPr>
              <w:t>747 919 (</w:t>
            </w:r>
            <w:r w:rsidR="00B5747E">
              <w:rPr>
                <w:rFonts w:ascii="Times New Roman" w:eastAsia="Times New Roman" w:hAnsi="Times New Roman" w:cs="Times New Roman"/>
                <w:b/>
                <w:bCs/>
                <w:color w:val="000000"/>
                <w:sz w:val="24"/>
                <w:szCs w:val="24"/>
                <w:lang w:eastAsia="ru-RU"/>
              </w:rPr>
              <w:t>С</w:t>
            </w:r>
            <w:r w:rsidRPr="0092371B">
              <w:rPr>
                <w:rFonts w:ascii="Times New Roman" w:eastAsia="Times New Roman" w:hAnsi="Times New Roman" w:cs="Times New Roman"/>
                <w:b/>
                <w:bCs/>
                <w:color w:val="000000"/>
                <w:sz w:val="24"/>
                <w:szCs w:val="24"/>
                <w:lang w:eastAsia="ru-RU"/>
              </w:rPr>
              <w:t>емьсот сорок семь тысяч девятьсот девятнадцать) рублей 26 копеек</w:t>
            </w:r>
            <w:r w:rsidRPr="0092371B">
              <w:rPr>
                <w:rFonts w:ascii="Times New Roman" w:eastAsia="Times New Roman" w:hAnsi="Times New Roman" w:cs="Times New Roman"/>
                <w:bCs/>
                <w:color w:val="000000"/>
                <w:sz w:val="24"/>
                <w:szCs w:val="24"/>
                <w:lang w:eastAsia="ru-RU"/>
              </w:rPr>
              <w:t>, с учетом НДС 20% - 124 653,21 рублей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EF3DC6">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sidR="00EF3DC6">
              <w:rPr>
                <w:rFonts w:ascii="Times New Roman" w:hAnsi="Times New Roman" w:cs="Times New Roman"/>
                <w:sz w:val="24"/>
                <w:szCs w:val="24"/>
              </w:rPr>
              <w:t xml:space="preserve"> </w:t>
            </w:r>
            <w:r w:rsidR="00D5052A">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sidR="00D5052A">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sidR="00D5052A">
              <w:rPr>
                <w:rFonts w:ascii="Times New Roman" w:hAnsi="Times New Roman" w:cs="Times New Roman"/>
                <w:sz w:val="24"/>
                <w:szCs w:val="24"/>
              </w:rPr>
              <w:t> </w:t>
            </w:r>
            <w:r w:rsidR="00765833" w:rsidRPr="00B71B8D">
              <w:rPr>
                <w:rFonts w:ascii="Times New Roman" w:hAnsi="Times New Roman" w:cs="Times New Roman"/>
                <w:sz w:val="24"/>
                <w:szCs w:val="24"/>
              </w:rPr>
              <w:t>18 ст.</w:t>
            </w:r>
            <w:r w:rsidR="00D5052A">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sidR="00D5052A">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 xml:space="preserve">Преимущества, предоставляемые </w:t>
            </w:r>
            <w:r w:rsidRPr="00B71B8D">
              <w:rPr>
                <w:rFonts w:ascii="Times New Roman" w:hAnsi="Times New Roman" w:cs="Times New Roman"/>
                <w:sz w:val="24"/>
                <w:szCs w:val="24"/>
              </w:rPr>
              <w:lastRenderedPageBreak/>
              <w:t>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w:t>
            </w:r>
            <w:r w:rsidRPr="00B71B8D">
              <w:rPr>
                <w:rFonts w:ascii="Times New Roman" w:hAnsi="Times New Roman" w:cs="Times New Roman"/>
                <w:sz w:val="24"/>
                <w:szCs w:val="24"/>
              </w:rPr>
              <w:lastRenderedPageBreak/>
              <w:t>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Общие требования, предъявляемые к участникам электронного аукциона в соответствии со ст. 31 Закона о контрактной системе.</w:t>
            </w:r>
            <w:r w:rsidRPr="006D57ED">
              <w:rPr>
                <w:rFonts w:ascii="Times New Roman" w:hAnsi="Times New Roman" w:cs="Times New Roman"/>
                <w:vertAlign w:val="superscript"/>
              </w:rPr>
              <w:t>3</w:t>
            </w:r>
          </w:p>
        </w:tc>
        <w:tc>
          <w:tcPr>
            <w:tcW w:w="5074" w:type="dxa"/>
            <w:gridSpan w:val="2"/>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D57ED" w:rsidRDefault="00B5571A" w:rsidP="00392E4C">
            <w:pPr>
              <w:jc w:val="both"/>
              <w:rPr>
                <w:rFonts w:ascii="Times New Roman" w:hAnsi="Times New Roman" w:cs="Times New Roman"/>
                <w:i/>
              </w:rPr>
            </w:pPr>
            <w:r w:rsidRPr="006D57ED">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Pr>
                <w:rFonts w:ascii="Times New Roman" w:hAnsi="Times New Roman" w:cs="Times New Roman"/>
              </w:rPr>
              <w:t xml:space="preserve"> </w:t>
            </w:r>
            <w:r w:rsidRPr="006D57ED">
              <w:rPr>
                <w:rFonts w:ascii="Times New Roman" w:hAnsi="Times New Roman" w:cs="Times New Roman"/>
              </w:rPr>
              <w:t xml:space="preserve">о контрактной системе. </w:t>
            </w:r>
            <w:r w:rsidRPr="006D57ED">
              <w:rPr>
                <w:rFonts w:ascii="Times New Roman" w:hAnsi="Times New Roman" w:cs="Times New Roman"/>
                <w:b/>
                <w:bCs/>
                <w:i/>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732985">
              <w:rPr>
                <w:rFonts w:ascii="Times New Roman" w:hAnsi="Times New Roman" w:cs="Times New Roman"/>
                <w:sz w:val="24"/>
                <w:szCs w:val="24"/>
              </w:rPr>
              <w:t>в законную силу решение суда о</w:t>
            </w:r>
            <w:r w:rsidR="000568F9" w:rsidRPr="00732985">
              <w:rPr>
                <w:rFonts w:ascii="Times New Roman" w:hAnsi="Times New Roman" w:cs="Times New Roman"/>
                <w:sz w:val="24"/>
                <w:szCs w:val="24"/>
              </w:rPr>
              <w:t xml:space="preserve"> </w:t>
            </w:r>
            <w:r w:rsidRPr="00732985">
              <w:rPr>
                <w:rFonts w:ascii="Times New Roman" w:hAnsi="Times New Roman" w:cs="Times New Roman"/>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w:t>
            </w:r>
            <w:r w:rsidR="00732985">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 xml:space="preserve">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292216" w:rsidRDefault="00B5571A" w:rsidP="003D1F7A">
            <w:pPr>
              <w:jc w:val="both"/>
              <w:rPr>
                <w:rFonts w:ascii="Times New Roman" w:hAnsi="Times New Roman" w:cs="Times New Roman"/>
              </w:rPr>
            </w:pPr>
            <w:r w:rsidRPr="0029221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Pr>
                <w:rFonts w:ascii="Times New Roman" w:hAnsi="Times New Roman" w:cs="Times New Roman"/>
              </w:rPr>
              <w:t xml:space="preserve"> </w:t>
            </w:r>
            <w:r w:rsidRPr="00292216">
              <w:rPr>
                <w:rFonts w:ascii="Times New Roman" w:hAnsi="Times New Roman" w:cs="Times New Roman"/>
              </w:rPr>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E4459">
              <w:rPr>
                <w:rFonts w:ascii="Times New Roman" w:hAnsi="Times New Roman" w:cs="Times New Roman"/>
              </w:rPr>
              <w:br/>
            </w:r>
            <w:r w:rsidRPr="00292216">
              <w:rPr>
                <w:rFonts w:ascii="Times New Roman" w:hAnsi="Times New Roman" w:cs="Times New Roman"/>
              </w:rPr>
              <w:t>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 xml:space="preserve">исполнителя) или отказ от заключения контракта с победителем определения </w:t>
            </w:r>
            <w:r w:rsidRPr="00B71B8D">
              <w:rPr>
                <w:rFonts w:ascii="Times New Roman" w:hAnsi="Times New Roman" w:cs="Times New Roman"/>
                <w:sz w:val="24"/>
                <w:szCs w:val="24"/>
              </w:rPr>
              <w:lastRenderedPageBreak/>
              <w:t>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w:t>
            </w:r>
            <w:r w:rsidR="00B5571A" w:rsidRPr="00B71B8D">
              <w:rPr>
                <w:rFonts w:ascii="Times New Roman" w:hAnsi="Times New Roman" w:cs="Times New Roman"/>
                <w:sz w:val="24"/>
                <w:szCs w:val="24"/>
              </w:rPr>
              <w:lastRenderedPageBreak/>
              <w:t>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B346E1"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9819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981919">
              <w:rPr>
                <w:rFonts w:ascii="Times New Roman" w:hAnsi="Times New Roman" w:cs="Times New Roman"/>
                <w:b/>
                <w:color w:val="C00000"/>
                <w:sz w:val="24"/>
                <w:szCs w:val="24"/>
              </w:rPr>
              <w:t>28</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 xml:space="preserve">» </w:t>
            </w:r>
            <w:r w:rsidR="00643749">
              <w:rPr>
                <w:rFonts w:ascii="Times New Roman" w:hAnsi="Times New Roman" w:cs="Times New Roman"/>
                <w:b/>
                <w:color w:val="C00000"/>
                <w:sz w:val="24"/>
                <w:szCs w:val="24"/>
              </w:rPr>
              <w:t>апреля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9819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981919">
              <w:rPr>
                <w:rFonts w:ascii="Times New Roman" w:hAnsi="Times New Roman" w:cs="Times New Roman"/>
                <w:b/>
                <w:color w:val="C00000"/>
                <w:sz w:val="24"/>
                <w:szCs w:val="24"/>
              </w:rPr>
              <w:t>29</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981919">
              <w:rPr>
                <w:rFonts w:ascii="Times New Roman" w:hAnsi="Times New Roman" w:cs="Times New Roman"/>
                <w:b/>
                <w:color w:val="C00000"/>
                <w:sz w:val="24"/>
                <w:szCs w:val="24"/>
              </w:rPr>
              <w:t>апреля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981919">
              <w:rPr>
                <w:rFonts w:ascii="Times New Roman" w:hAnsi="Times New Roman" w:cs="Times New Roman"/>
                <w:b/>
                <w:color w:val="C00000"/>
                <w:sz w:val="24"/>
                <w:szCs w:val="24"/>
              </w:rPr>
              <w:t>30</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981919">
              <w:rPr>
                <w:rFonts w:ascii="Times New Roman" w:hAnsi="Times New Roman" w:cs="Times New Roman"/>
                <w:b/>
                <w:color w:val="C00000"/>
                <w:sz w:val="24"/>
                <w:szCs w:val="24"/>
              </w:rPr>
              <w:t>апреля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Язык или языки, на которых предоставляется </w:t>
            </w:r>
            <w:r w:rsidRPr="00B71B8D">
              <w:rPr>
                <w:rFonts w:ascii="Times New Roman" w:hAnsi="Times New Roman" w:cs="Times New Roman"/>
                <w:sz w:val="24"/>
                <w:szCs w:val="24"/>
              </w:rPr>
              <w:lastRenderedPageBreak/>
              <w:t>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A37E6C">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3" w:history="1">
              <w:r w:rsidRPr="0092371B">
                <w:rPr>
                  <w:rStyle w:val="ae"/>
                  <w:rFonts w:ascii="Times New Roman" w:hAnsi="Times New Roman" w:cs="Times New Roman"/>
                  <w:b/>
                  <w:color w:val="auto"/>
                  <w:sz w:val="24"/>
                  <w:szCs w:val="24"/>
                  <w:u w:val="none"/>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1B044C">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1B044C">
              <w:rPr>
                <w:rFonts w:ascii="Times New Roman" w:hAnsi="Times New Roman" w:cs="Times New Roman"/>
                <w:b/>
                <w:color w:val="C00000"/>
                <w:sz w:val="24"/>
                <w:szCs w:val="24"/>
              </w:rPr>
              <w:t>25</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1B044C">
              <w:rPr>
                <w:rFonts w:ascii="Times New Roman" w:hAnsi="Times New Roman" w:cs="Times New Roman"/>
                <w:b/>
                <w:color w:val="C00000"/>
                <w:sz w:val="24"/>
                <w:szCs w:val="24"/>
              </w:rPr>
              <w:t xml:space="preserve">апреля </w:t>
            </w:r>
            <w:r w:rsidR="00EB4129">
              <w:rPr>
                <w:rFonts w:ascii="Times New Roman" w:hAnsi="Times New Roman" w:cs="Times New Roman"/>
                <w:b/>
                <w:color w:val="C00000"/>
                <w:sz w:val="24"/>
                <w:szCs w:val="24"/>
              </w:rPr>
              <w:t xml:space="preserve">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w:t>
            </w:r>
            <w:r w:rsidRPr="00B71B8D">
              <w:rPr>
                <w:rFonts w:ascii="Times New Roman" w:hAnsi="Times New Roman" w:cs="Times New Roman"/>
                <w:sz w:val="24"/>
                <w:szCs w:val="24"/>
              </w:rPr>
              <w:lastRenderedPageBreak/>
              <w:t>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914CD3">
              <w:rPr>
                <w:rFonts w:ascii="Times New Roman" w:hAnsi="Times New Roman" w:cs="Times New Roman"/>
                <w:b/>
                <w:color w:val="C00000"/>
                <w:sz w:val="24"/>
                <w:szCs w:val="24"/>
              </w:rPr>
              <w:t>20</w:t>
            </w:r>
            <w:r w:rsidR="00FE4459">
              <w:rPr>
                <w:rFonts w:ascii="Times New Roman" w:hAnsi="Times New Roman" w:cs="Times New Roman"/>
                <w:b/>
                <w:color w:val="C00000"/>
                <w:sz w:val="24"/>
                <w:szCs w:val="24"/>
              </w:rPr>
              <w:t>_</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914CD3">
              <w:rPr>
                <w:rFonts w:ascii="Times New Roman" w:hAnsi="Times New Roman" w:cs="Times New Roman"/>
                <w:b/>
                <w:color w:val="C00000"/>
                <w:sz w:val="24"/>
                <w:szCs w:val="24"/>
              </w:rPr>
              <w:t>апреля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914CD3">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914CD3">
              <w:rPr>
                <w:rFonts w:ascii="Times New Roman" w:hAnsi="Times New Roman" w:cs="Times New Roman"/>
                <w:b/>
                <w:color w:val="C00000"/>
                <w:sz w:val="24"/>
                <w:szCs w:val="24"/>
              </w:rPr>
              <w:t>26</w:t>
            </w:r>
            <w:r w:rsidR="00FE4459">
              <w:rPr>
                <w:rFonts w:ascii="Times New Roman" w:hAnsi="Times New Roman" w:cs="Times New Roman"/>
                <w:b/>
                <w:color w:val="C00000"/>
                <w:sz w:val="24"/>
                <w:szCs w:val="24"/>
              </w:rPr>
              <w:t>_</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914CD3">
              <w:rPr>
                <w:rFonts w:ascii="Times New Roman" w:hAnsi="Times New Roman" w:cs="Times New Roman"/>
                <w:b/>
                <w:color w:val="C00000"/>
                <w:sz w:val="24"/>
                <w:szCs w:val="24"/>
              </w:rPr>
              <w:t>апреля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w:t>
            </w:r>
            <w:r w:rsidR="00914CD3">
              <w:rPr>
                <w:rFonts w:ascii="Times New Roman" w:hAnsi="Times New Roman" w:cs="Times New Roman"/>
                <w:sz w:val="24"/>
                <w:szCs w:val="24"/>
              </w:rPr>
              <w:t>о</w:t>
            </w:r>
            <w:r w:rsidRPr="00B71B8D">
              <w:rPr>
                <w:rFonts w:ascii="Times New Roman" w:hAnsi="Times New Roman" w:cs="Times New Roman"/>
                <w:sz w:val="24"/>
                <w:szCs w:val="24"/>
              </w:rPr>
              <w:t xml:space="preserve">ставлено в виде безотзывной банковской гарантии или внесением денежных средств на указанный заказчиком счет, на </w:t>
            </w:r>
            <w:r w:rsidRPr="00B71B8D">
              <w:rPr>
                <w:rFonts w:ascii="Times New Roman" w:hAnsi="Times New Roman" w:cs="Times New Roman"/>
                <w:sz w:val="24"/>
                <w:szCs w:val="24"/>
              </w:rPr>
              <w:lastRenderedPageBreak/>
              <w:t>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w:t>
            </w:r>
            <w:r w:rsidR="00B5571A" w:rsidRPr="00B71B8D">
              <w:rPr>
                <w:rFonts w:ascii="Times New Roman" w:hAnsi="Times New Roman" w:cs="Times New Roman"/>
                <w:sz w:val="24"/>
                <w:szCs w:val="24"/>
              </w:rPr>
              <w:lastRenderedPageBreak/>
              <w:t>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1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3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F5AA2">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6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7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F5AA2">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F5AA2">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587F2E">
        <w:rPr>
          <w:rFonts w:ascii="Times New Roman" w:hAnsi="Times New Roman" w:cs="Times New Roman"/>
          <w:sz w:val="24"/>
          <w:szCs w:val="24"/>
        </w:rPr>
        <w:br/>
      </w:r>
      <w:r w:rsidRPr="00B71B8D">
        <w:rPr>
          <w:rFonts w:ascii="Times New Roman" w:hAnsi="Times New Roman" w:cs="Times New Roman"/>
          <w:sz w:val="24"/>
          <w:szCs w:val="24"/>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Pr>
          <w:rFonts w:ascii="Times New Roman" w:hAnsi="Times New Roman" w:cs="Times New Roman"/>
          <w:sz w:val="24"/>
          <w:szCs w:val="24"/>
        </w:rPr>
        <w:br/>
      </w:r>
      <w:r w:rsidRPr="00B71B8D">
        <w:rPr>
          <w:rFonts w:ascii="Times New Roman" w:hAnsi="Times New Roman" w:cs="Times New Roman"/>
          <w:sz w:val="24"/>
          <w:szCs w:val="24"/>
        </w:rPr>
        <w:t>в ч.1</w:t>
      </w:r>
      <w:r w:rsidR="008C50AC" w:rsidRPr="00B71B8D">
        <w:rPr>
          <w:rFonts w:ascii="Times New Roman" w:hAnsi="Times New Roman" w:cs="Times New Roman"/>
          <w:sz w:val="24"/>
          <w:szCs w:val="24"/>
        </w:rPr>
        <w:t xml:space="preserve"> ст.37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6F5AA2">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Style w:val="251"/>
        <w:tblW w:w="14992" w:type="dxa"/>
        <w:tblLayout w:type="fixed"/>
        <w:tblLook w:val="04A0" w:firstRow="1" w:lastRow="0" w:firstColumn="1" w:lastColumn="0" w:noHBand="0" w:noVBand="1"/>
      </w:tblPr>
      <w:tblGrid>
        <w:gridCol w:w="820"/>
        <w:gridCol w:w="2690"/>
        <w:gridCol w:w="2694"/>
        <w:gridCol w:w="3118"/>
        <w:gridCol w:w="3686"/>
        <w:gridCol w:w="1984"/>
      </w:tblGrid>
      <w:tr w:rsidR="00362ED0" w:rsidRPr="00362ED0" w:rsidTr="00362ED0">
        <w:trPr>
          <w:trHeight w:val="351"/>
        </w:trPr>
        <w:tc>
          <w:tcPr>
            <w:tcW w:w="820" w:type="dxa"/>
            <w:vMerge w:val="restart"/>
          </w:tcPr>
          <w:p w:rsidR="00362ED0" w:rsidRPr="00362ED0" w:rsidRDefault="00362ED0" w:rsidP="00362ED0">
            <w:pPr>
              <w:jc w:val="center"/>
              <w:rPr>
                <w:rFonts w:eastAsia="Calibri"/>
                <w:b/>
                <w:color w:val="000000"/>
                <w:sz w:val="24"/>
                <w:szCs w:val="24"/>
                <w:lang w:eastAsia="ar-SA"/>
              </w:rPr>
            </w:pPr>
          </w:p>
          <w:p w:rsidR="00362ED0" w:rsidRPr="00362ED0" w:rsidRDefault="00362ED0" w:rsidP="00362ED0">
            <w:pPr>
              <w:jc w:val="center"/>
              <w:rPr>
                <w:rFonts w:eastAsia="Calibri"/>
                <w:b/>
                <w:color w:val="000000"/>
                <w:sz w:val="24"/>
                <w:szCs w:val="24"/>
                <w:lang w:eastAsia="ar-SA"/>
              </w:rPr>
            </w:pPr>
            <w:r w:rsidRPr="00362ED0">
              <w:rPr>
                <w:rFonts w:eastAsia="Calibri"/>
                <w:b/>
                <w:color w:val="000000"/>
                <w:sz w:val="24"/>
                <w:szCs w:val="24"/>
                <w:lang w:eastAsia="ar-SA"/>
              </w:rPr>
              <w:t>№ п/п</w:t>
            </w:r>
          </w:p>
        </w:tc>
        <w:tc>
          <w:tcPr>
            <w:tcW w:w="2690" w:type="dxa"/>
            <w:vMerge w:val="restart"/>
          </w:tcPr>
          <w:p w:rsidR="00362ED0" w:rsidRPr="00362ED0" w:rsidRDefault="00362ED0" w:rsidP="00362ED0">
            <w:pPr>
              <w:jc w:val="center"/>
              <w:rPr>
                <w:rFonts w:eastAsia="Calibri"/>
                <w:b/>
                <w:color w:val="000000"/>
                <w:sz w:val="24"/>
                <w:szCs w:val="24"/>
                <w:lang w:eastAsia="ar-SA"/>
              </w:rPr>
            </w:pPr>
          </w:p>
          <w:p w:rsidR="00362ED0" w:rsidRPr="00362ED0" w:rsidRDefault="00362ED0" w:rsidP="00362ED0">
            <w:pPr>
              <w:jc w:val="center"/>
              <w:rPr>
                <w:rFonts w:eastAsia="Calibri"/>
                <w:b/>
                <w:color w:val="000000"/>
                <w:sz w:val="24"/>
                <w:szCs w:val="24"/>
                <w:lang w:eastAsia="ar-SA"/>
              </w:rPr>
            </w:pPr>
            <w:r w:rsidRPr="00362ED0">
              <w:rPr>
                <w:rFonts w:eastAsia="Calibri"/>
                <w:b/>
                <w:color w:val="000000"/>
                <w:sz w:val="24"/>
                <w:szCs w:val="24"/>
                <w:lang w:eastAsia="ar-SA"/>
              </w:rPr>
              <w:t>Наименование товара</w:t>
            </w:r>
          </w:p>
        </w:tc>
        <w:tc>
          <w:tcPr>
            <w:tcW w:w="2694" w:type="dxa"/>
            <w:vMerge w:val="restart"/>
          </w:tcPr>
          <w:p w:rsidR="00362ED0" w:rsidRPr="00362ED0" w:rsidRDefault="00362ED0" w:rsidP="00362ED0">
            <w:pPr>
              <w:jc w:val="center"/>
              <w:rPr>
                <w:b/>
                <w:bCs/>
                <w:sz w:val="24"/>
                <w:szCs w:val="24"/>
              </w:rPr>
            </w:pPr>
          </w:p>
          <w:p w:rsidR="00362ED0" w:rsidRPr="00362ED0" w:rsidRDefault="00362ED0" w:rsidP="00362ED0">
            <w:pPr>
              <w:jc w:val="center"/>
              <w:rPr>
                <w:rFonts w:eastAsia="Calibri"/>
                <w:b/>
                <w:bCs/>
                <w:color w:val="000000"/>
                <w:sz w:val="24"/>
                <w:szCs w:val="24"/>
                <w:lang w:eastAsia="ar-SA"/>
              </w:rPr>
            </w:pPr>
            <w:r w:rsidRPr="00362ED0">
              <w:rPr>
                <w:b/>
                <w:bCs/>
                <w:sz w:val="24"/>
                <w:szCs w:val="24"/>
              </w:rPr>
              <w:t>Указание на товарный знак (модель, производитель), страна происхождения товара</w:t>
            </w:r>
          </w:p>
        </w:tc>
        <w:tc>
          <w:tcPr>
            <w:tcW w:w="8788" w:type="dxa"/>
            <w:gridSpan w:val="3"/>
          </w:tcPr>
          <w:p w:rsidR="00362ED0" w:rsidRPr="00362ED0" w:rsidRDefault="00362ED0" w:rsidP="00362ED0">
            <w:pPr>
              <w:jc w:val="center"/>
              <w:rPr>
                <w:rFonts w:eastAsia="Calibri"/>
                <w:b/>
                <w:color w:val="000000"/>
                <w:sz w:val="24"/>
                <w:szCs w:val="24"/>
                <w:lang w:eastAsia="ar-SA"/>
              </w:rPr>
            </w:pPr>
            <w:r w:rsidRPr="00362ED0">
              <w:rPr>
                <w:rFonts w:eastAsia="Calibri"/>
                <w:b/>
                <w:bCs/>
                <w:color w:val="000000"/>
                <w:sz w:val="24"/>
                <w:szCs w:val="24"/>
                <w:lang w:eastAsia="ar-SA"/>
              </w:rPr>
              <w:t>Технические характеристики</w:t>
            </w:r>
          </w:p>
        </w:tc>
      </w:tr>
      <w:tr w:rsidR="00362ED0" w:rsidRPr="00362ED0" w:rsidTr="00D00B81">
        <w:trPr>
          <w:trHeight w:val="1015"/>
        </w:trPr>
        <w:tc>
          <w:tcPr>
            <w:tcW w:w="820" w:type="dxa"/>
            <w:vMerge/>
          </w:tcPr>
          <w:p w:rsidR="00362ED0" w:rsidRPr="00362ED0" w:rsidRDefault="00362ED0" w:rsidP="00362ED0">
            <w:pPr>
              <w:jc w:val="center"/>
              <w:rPr>
                <w:rFonts w:eastAsia="Calibri"/>
                <w:b/>
                <w:color w:val="000000"/>
                <w:sz w:val="24"/>
                <w:szCs w:val="24"/>
                <w:lang w:eastAsia="ar-SA"/>
              </w:rPr>
            </w:pPr>
          </w:p>
        </w:tc>
        <w:tc>
          <w:tcPr>
            <w:tcW w:w="2690" w:type="dxa"/>
            <w:vMerge/>
          </w:tcPr>
          <w:p w:rsidR="00362ED0" w:rsidRPr="00362ED0" w:rsidRDefault="00362ED0" w:rsidP="00362ED0">
            <w:pPr>
              <w:jc w:val="center"/>
              <w:rPr>
                <w:rFonts w:eastAsia="Calibri"/>
                <w:b/>
                <w:color w:val="000000"/>
                <w:sz w:val="24"/>
                <w:szCs w:val="24"/>
                <w:lang w:eastAsia="ar-SA"/>
              </w:rPr>
            </w:pPr>
          </w:p>
        </w:tc>
        <w:tc>
          <w:tcPr>
            <w:tcW w:w="2694" w:type="dxa"/>
            <w:vMerge/>
          </w:tcPr>
          <w:p w:rsidR="00362ED0" w:rsidRPr="00362ED0" w:rsidRDefault="00362ED0" w:rsidP="00362ED0">
            <w:pPr>
              <w:jc w:val="center"/>
              <w:rPr>
                <w:rFonts w:eastAsia="Calibri"/>
                <w:b/>
                <w:bCs/>
                <w:color w:val="000000"/>
                <w:sz w:val="24"/>
                <w:szCs w:val="24"/>
                <w:lang w:eastAsia="ar-SA"/>
              </w:rPr>
            </w:pPr>
          </w:p>
        </w:tc>
        <w:tc>
          <w:tcPr>
            <w:tcW w:w="3118" w:type="dxa"/>
          </w:tcPr>
          <w:p w:rsidR="00362ED0" w:rsidRPr="00362ED0" w:rsidRDefault="00362ED0" w:rsidP="00362ED0">
            <w:pPr>
              <w:jc w:val="center"/>
              <w:rPr>
                <w:rFonts w:eastAsia="Calibri"/>
                <w:b/>
                <w:bCs/>
                <w:color w:val="000000"/>
                <w:sz w:val="24"/>
                <w:szCs w:val="24"/>
                <w:lang w:eastAsia="ar-SA"/>
              </w:rPr>
            </w:pPr>
            <w:r w:rsidRPr="00362ED0">
              <w:rPr>
                <w:b/>
                <w:bCs/>
                <w:sz w:val="24"/>
                <w:szCs w:val="24"/>
              </w:rPr>
              <w:t>Требуемый параметр</w:t>
            </w:r>
          </w:p>
        </w:tc>
        <w:tc>
          <w:tcPr>
            <w:tcW w:w="3686" w:type="dxa"/>
          </w:tcPr>
          <w:p w:rsidR="00362ED0" w:rsidRPr="00362ED0" w:rsidRDefault="00362ED0" w:rsidP="00362ED0">
            <w:pPr>
              <w:jc w:val="center"/>
              <w:rPr>
                <w:rFonts w:eastAsia="Calibri"/>
                <w:b/>
                <w:color w:val="000000"/>
                <w:sz w:val="24"/>
                <w:szCs w:val="24"/>
                <w:lang w:eastAsia="ar-SA"/>
              </w:rPr>
            </w:pPr>
            <w:r w:rsidRPr="00362ED0">
              <w:rPr>
                <w:b/>
                <w:bCs/>
                <w:sz w:val="24"/>
                <w:szCs w:val="24"/>
              </w:rPr>
              <w:t>Требуемое значение</w:t>
            </w:r>
          </w:p>
        </w:tc>
        <w:tc>
          <w:tcPr>
            <w:tcW w:w="1984" w:type="dxa"/>
          </w:tcPr>
          <w:p w:rsidR="00362ED0" w:rsidRPr="00362ED0" w:rsidRDefault="00362ED0" w:rsidP="00362ED0">
            <w:pPr>
              <w:jc w:val="center"/>
              <w:rPr>
                <w:rFonts w:eastAsia="Calibri"/>
                <w:b/>
                <w:color w:val="000000"/>
                <w:sz w:val="24"/>
                <w:szCs w:val="24"/>
                <w:lang w:eastAsia="ar-SA"/>
              </w:rPr>
            </w:pPr>
            <w:r w:rsidRPr="00362ED0">
              <w:rPr>
                <w:b/>
                <w:bCs/>
                <w:sz w:val="24"/>
                <w:szCs w:val="24"/>
              </w:rPr>
              <w:t>Значение, предлагаемое участником</w:t>
            </w:r>
          </w:p>
        </w:tc>
      </w:tr>
      <w:tr w:rsidR="00362ED0" w:rsidRPr="00362ED0" w:rsidTr="00D00B81">
        <w:trPr>
          <w:trHeight w:val="319"/>
        </w:trPr>
        <w:tc>
          <w:tcPr>
            <w:tcW w:w="820" w:type="dxa"/>
          </w:tcPr>
          <w:p w:rsidR="00362ED0" w:rsidRPr="00362ED0" w:rsidRDefault="00362ED0" w:rsidP="00362ED0">
            <w:pPr>
              <w:jc w:val="center"/>
              <w:rPr>
                <w:rFonts w:eastAsia="Calibri"/>
                <w:b/>
                <w:i/>
                <w:color w:val="000000"/>
                <w:sz w:val="24"/>
                <w:szCs w:val="24"/>
                <w:lang w:eastAsia="ar-SA"/>
              </w:rPr>
            </w:pPr>
            <w:r w:rsidRPr="00362ED0">
              <w:rPr>
                <w:rFonts w:eastAsia="Calibri"/>
                <w:b/>
                <w:i/>
                <w:color w:val="000000"/>
                <w:sz w:val="24"/>
                <w:szCs w:val="24"/>
                <w:lang w:eastAsia="ar-SA"/>
              </w:rPr>
              <w:t>1</w:t>
            </w:r>
          </w:p>
        </w:tc>
        <w:tc>
          <w:tcPr>
            <w:tcW w:w="2690" w:type="dxa"/>
          </w:tcPr>
          <w:p w:rsidR="00362ED0" w:rsidRPr="00362ED0" w:rsidRDefault="00362ED0" w:rsidP="00362ED0">
            <w:pPr>
              <w:jc w:val="center"/>
              <w:rPr>
                <w:rFonts w:eastAsia="Calibri"/>
                <w:b/>
                <w:i/>
                <w:color w:val="000000"/>
                <w:sz w:val="24"/>
                <w:szCs w:val="24"/>
                <w:lang w:eastAsia="ar-SA"/>
              </w:rPr>
            </w:pPr>
            <w:r w:rsidRPr="00362ED0">
              <w:rPr>
                <w:rFonts w:eastAsia="Calibri"/>
                <w:b/>
                <w:i/>
                <w:color w:val="000000"/>
                <w:sz w:val="24"/>
                <w:szCs w:val="24"/>
                <w:lang w:eastAsia="ar-SA"/>
              </w:rPr>
              <w:t>2</w:t>
            </w:r>
          </w:p>
        </w:tc>
        <w:tc>
          <w:tcPr>
            <w:tcW w:w="2694" w:type="dxa"/>
          </w:tcPr>
          <w:p w:rsidR="00362ED0" w:rsidRPr="00362ED0" w:rsidRDefault="00362ED0" w:rsidP="00362ED0">
            <w:pPr>
              <w:jc w:val="center"/>
              <w:rPr>
                <w:rFonts w:eastAsia="Calibri"/>
                <w:b/>
                <w:bCs/>
                <w:i/>
                <w:color w:val="000000"/>
                <w:sz w:val="24"/>
                <w:szCs w:val="24"/>
                <w:lang w:eastAsia="ar-SA"/>
              </w:rPr>
            </w:pPr>
            <w:r w:rsidRPr="00362ED0">
              <w:rPr>
                <w:rFonts w:eastAsia="Calibri"/>
                <w:b/>
                <w:bCs/>
                <w:i/>
                <w:color w:val="000000"/>
                <w:sz w:val="24"/>
                <w:szCs w:val="24"/>
                <w:lang w:eastAsia="ar-SA"/>
              </w:rPr>
              <w:t>3</w:t>
            </w:r>
          </w:p>
        </w:tc>
        <w:tc>
          <w:tcPr>
            <w:tcW w:w="3118" w:type="dxa"/>
          </w:tcPr>
          <w:p w:rsidR="00362ED0" w:rsidRPr="00362ED0" w:rsidRDefault="00362ED0" w:rsidP="00362ED0">
            <w:pPr>
              <w:jc w:val="center"/>
              <w:rPr>
                <w:rFonts w:eastAsia="Calibri"/>
                <w:b/>
                <w:bCs/>
                <w:i/>
                <w:color w:val="000000"/>
                <w:sz w:val="24"/>
                <w:szCs w:val="24"/>
                <w:lang w:eastAsia="ar-SA"/>
              </w:rPr>
            </w:pPr>
            <w:r w:rsidRPr="00362ED0">
              <w:rPr>
                <w:rFonts w:eastAsia="Calibri"/>
                <w:b/>
                <w:bCs/>
                <w:i/>
                <w:color w:val="000000"/>
                <w:sz w:val="24"/>
                <w:szCs w:val="24"/>
                <w:lang w:eastAsia="ar-SA"/>
              </w:rPr>
              <w:t>4</w:t>
            </w:r>
          </w:p>
        </w:tc>
        <w:tc>
          <w:tcPr>
            <w:tcW w:w="3686" w:type="dxa"/>
          </w:tcPr>
          <w:p w:rsidR="00362ED0" w:rsidRPr="00362ED0" w:rsidRDefault="00362ED0" w:rsidP="00362ED0">
            <w:pPr>
              <w:jc w:val="center"/>
              <w:rPr>
                <w:rFonts w:eastAsia="Calibri"/>
                <w:b/>
                <w:i/>
                <w:color w:val="000000"/>
                <w:sz w:val="24"/>
                <w:szCs w:val="24"/>
                <w:lang w:eastAsia="ar-SA"/>
              </w:rPr>
            </w:pPr>
            <w:r w:rsidRPr="00362ED0">
              <w:rPr>
                <w:rFonts w:eastAsia="Calibri"/>
                <w:b/>
                <w:i/>
                <w:color w:val="000000"/>
                <w:sz w:val="24"/>
                <w:szCs w:val="24"/>
                <w:lang w:eastAsia="ar-SA"/>
              </w:rPr>
              <w:t>5</w:t>
            </w:r>
          </w:p>
        </w:tc>
        <w:tc>
          <w:tcPr>
            <w:tcW w:w="1984" w:type="dxa"/>
          </w:tcPr>
          <w:p w:rsidR="00362ED0" w:rsidRPr="00362ED0" w:rsidRDefault="00362ED0" w:rsidP="00362ED0">
            <w:pPr>
              <w:jc w:val="center"/>
              <w:rPr>
                <w:rFonts w:eastAsia="Calibri"/>
                <w:b/>
                <w:i/>
                <w:color w:val="000000"/>
                <w:sz w:val="24"/>
                <w:szCs w:val="24"/>
                <w:lang w:eastAsia="ar-SA"/>
              </w:rPr>
            </w:pPr>
            <w:r w:rsidRPr="00362ED0">
              <w:rPr>
                <w:rFonts w:eastAsia="Calibri"/>
                <w:b/>
                <w:i/>
                <w:color w:val="000000"/>
                <w:sz w:val="24"/>
                <w:szCs w:val="24"/>
                <w:lang w:eastAsia="ar-SA"/>
              </w:rPr>
              <w:t>6</w:t>
            </w:r>
          </w:p>
        </w:tc>
      </w:tr>
      <w:tr w:rsidR="000D6EAC" w:rsidRPr="00362ED0" w:rsidTr="00D00B81">
        <w:trPr>
          <w:trHeight w:val="441"/>
        </w:trPr>
        <w:tc>
          <w:tcPr>
            <w:tcW w:w="820" w:type="dxa"/>
            <w:vMerge w:val="restart"/>
          </w:tcPr>
          <w:p w:rsidR="000D6EAC" w:rsidRPr="00362ED0" w:rsidRDefault="000D6EAC" w:rsidP="00362ED0">
            <w:pPr>
              <w:jc w:val="center"/>
              <w:rPr>
                <w:rFonts w:eastAsia="Calibri"/>
                <w:color w:val="000000"/>
                <w:sz w:val="24"/>
                <w:szCs w:val="24"/>
                <w:lang w:eastAsia="ar-SA"/>
              </w:rPr>
            </w:pPr>
            <w:r w:rsidRPr="00362ED0">
              <w:rPr>
                <w:rFonts w:eastAsia="Calibri"/>
                <w:color w:val="000000"/>
                <w:sz w:val="24"/>
                <w:szCs w:val="24"/>
                <w:lang w:eastAsia="ar-SA"/>
              </w:rPr>
              <w:t>1</w:t>
            </w:r>
          </w:p>
        </w:tc>
        <w:tc>
          <w:tcPr>
            <w:tcW w:w="2690" w:type="dxa"/>
            <w:vMerge w:val="restart"/>
          </w:tcPr>
          <w:p w:rsidR="000D6EAC" w:rsidRPr="00362ED0" w:rsidRDefault="000D6EAC" w:rsidP="00362ED0">
            <w:pPr>
              <w:rPr>
                <w:rFonts w:eastAsia="Calibri"/>
                <w:color w:val="000000"/>
                <w:sz w:val="24"/>
                <w:szCs w:val="24"/>
                <w:shd w:val="clear" w:color="auto" w:fill="FFFFFF"/>
                <w:lang w:eastAsia="ar-SA"/>
              </w:rPr>
            </w:pPr>
            <w:r w:rsidRPr="00362ED0">
              <w:rPr>
                <w:rFonts w:eastAsia="Calibri"/>
                <w:color w:val="000000"/>
                <w:sz w:val="24"/>
                <w:szCs w:val="24"/>
                <w:shd w:val="clear" w:color="auto" w:fill="FFFFFF"/>
                <w:lang w:eastAsia="ar-SA"/>
              </w:rPr>
              <w:t>Ламинат</w:t>
            </w:r>
          </w:p>
          <w:p w:rsidR="000D6EAC" w:rsidRPr="00362ED0" w:rsidRDefault="000D6EAC" w:rsidP="00362ED0">
            <w:pPr>
              <w:rPr>
                <w:rFonts w:eastAsia="Calibri"/>
                <w:color w:val="000000"/>
                <w:sz w:val="24"/>
                <w:szCs w:val="24"/>
                <w:shd w:val="clear" w:color="auto" w:fill="FFFFFF"/>
                <w:lang w:eastAsia="ar-SA"/>
              </w:rPr>
            </w:pPr>
            <w:r w:rsidRPr="00362ED0">
              <w:rPr>
                <w:bCs/>
                <w:color w:val="000000"/>
                <w:sz w:val="24"/>
                <w:szCs w:val="24"/>
              </w:rPr>
              <w:t xml:space="preserve">22.23.15.000 - Линолеум и твердые </w:t>
            </w:r>
            <w:proofErr w:type="spellStart"/>
            <w:r w:rsidRPr="00362ED0">
              <w:rPr>
                <w:bCs/>
                <w:color w:val="000000"/>
                <w:sz w:val="24"/>
                <w:szCs w:val="24"/>
              </w:rPr>
              <w:t>неполимерные</w:t>
            </w:r>
            <w:proofErr w:type="spellEnd"/>
            <w:r w:rsidRPr="00362ED0">
              <w:rPr>
                <w:bCs/>
                <w:color w:val="000000"/>
                <w:sz w:val="24"/>
                <w:szCs w:val="24"/>
              </w:rPr>
              <w:t xml:space="preserve"> материалы для покрытия пола, т.е. упругие напольные покрытия, такие как виниловое покрытие, линолеум и аналогичные изделия.</w:t>
            </w:r>
            <w:r w:rsidRPr="00362ED0">
              <w:rPr>
                <w:rFonts w:eastAsia="Calibri"/>
                <w:bCs/>
                <w:i/>
                <w:color w:val="000000"/>
                <w:sz w:val="24"/>
                <w:szCs w:val="24"/>
              </w:rPr>
              <w:t xml:space="preserve"> (КТРУ отсутствует.)</w:t>
            </w:r>
            <w:r w:rsidRPr="00362ED0">
              <w:rPr>
                <w:rFonts w:eastAsia="Calibri"/>
                <w:bCs/>
                <w:sz w:val="24"/>
                <w:szCs w:val="24"/>
                <w:lang w:eastAsia="ar-SA"/>
              </w:rPr>
              <w:t>;</w:t>
            </w:r>
          </w:p>
        </w:tc>
        <w:tc>
          <w:tcPr>
            <w:tcW w:w="2694" w:type="dxa"/>
            <w:vMerge w:val="restart"/>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B31D4B" w:rsidRDefault="000D6EAC" w:rsidP="006F5AA2">
            <w:pPr>
              <w:widowControl w:val="0"/>
              <w:tabs>
                <w:tab w:val="left" w:pos="450"/>
              </w:tabs>
              <w:autoSpaceDE w:val="0"/>
              <w:autoSpaceDN w:val="0"/>
              <w:outlineLvl w:val="1"/>
              <w:rPr>
                <w:bCs/>
                <w:sz w:val="24"/>
                <w:szCs w:val="24"/>
              </w:rPr>
            </w:pPr>
            <w:r w:rsidRPr="00B31D4B">
              <w:rPr>
                <w:bCs/>
                <w:sz w:val="24"/>
                <w:szCs w:val="24"/>
              </w:rPr>
              <w:t>Габаритные размеры доски</w:t>
            </w:r>
            <w:r>
              <w:rPr>
                <w:bCs/>
                <w:sz w:val="24"/>
                <w:szCs w:val="24"/>
              </w:rPr>
              <w:t>:</w:t>
            </w:r>
          </w:p>
        </w:tc>
        <w:tc>
          <w:tcPr>
            <w:tcW w:w="3686" w:type="dxa"/>
          </w:tcPr>
          <w:p w:rsidR="000D6EAC" w:rsidRPr="00BE32AD" w:rsidRDefault="000D6EAC" w:rsidP="00643749">
            <w:pPr>
              <w:widowControl w:val="0"/>
              <w:tabs>
                <w:tab w:val="left" w:pos="450"/>
              </w:tabs>
              <w:autoSpaceDE w:val="0"/>
              <w:autoSpaceDN w:val="0"/>
              <w:outlineLvl w:val="1"/>
              <w:rPr>
                <w:sz w:val="24"/>
                <w:szCs w:val="24"/>
              </w:rPr>
            </w:pP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41"/>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B31D4B" w:rsidRDefault="000D6EAC" w:rsidP="006F5AA2">
            <w:pPr>
              <w:widowControl w:val="0"/>
              <w:tabs>
                <w:tab w:val="left" w:pos="450"/>
              </w:tabs>
              <w:autoSpaceDE w:val="0"/>
              <w:autoSpaceDN w:val="0"/>
              <w:outlineLvl w:val="1"/>
              <w:rPr>
                <w:bCs/>
                <w:sz w:val="24"/>
                <w:szCs w:val="24"/>
              </w:rPr>
            </w:pPr>
            <w:r>
              <w:rPr>
                <w:bCs/>
                <w:sz w:val="24"/>
                <w:szCs w:val="24"/>
              </w:rPr>
              <w:t>длина, мм</w:t>
            </w:r>
          </w:p>
        </w:tc>
        <w:tc>
          <w:tcPr>
            <w:tcW w:w="3686" w:type="dxa"/>
          </w:tcPr>
          <w:p w:rsidR="000D6EAC" w:rsidRPr="00BE32AD" w:rsidRDefault="000D6EAC" w:rsidP="00643749">
            <w:pPr>
              <w:widowControl w:val="0"/>
              <w:tabs>
                <w:tab w:val="left" w:pos="450"/>
              </w:tabs>
              <w:autoSpaceDE w:val="0"/>
              <w:autoSpaceDN w:val="0"/>
              <w:outlineLvl w:val="1"/>
              <w:rPr>
                <w:sz w:val="24"/>
                <w:szCs w:val="24"/>
              </w:rPr>
            </w:pPr>
            <w:r w:rsidRPr="00BE32AD">
              <w:rPr>
                <w:sz w:val="24"/>
                <w:szCs w:val="24"/>
              </w:rPr>
              <w:t>[1380]</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41"/>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B31D4B" w:rsidRDefault="000D6EAC" w:rsidP="006F5AA2">
            <w:pPr>
              <w:widowControl w:val="0"/>
              <w:tabs>
                <w:tab w:val="left" w:pos="450"/>
              </w:tabs>
              <w:autoSpaceDE w:val="0"/>
              <w:autoSpaceDN w:val="0"/>
              <w:outlineLvl w:val="1"/>
              <w:rPr>
                <w:bCs/>
                <w:sz w:val="24"/>
                <w:szCs w:val="24"/>
              </w:rPr>
            </w:pPr>
            <w:r>
              <w:rPr>
                <w:bCs/>
                <w:sz w:val="24"/>
                <w:szCs w:val="24"/>
              </w:rPr>
              <w:t>ширина, мм</w:t>
            </w:r>
          </w:p>
        </w:tc>
        <w:tc>
          <w:tcPr>
            <w:tcW w:w="3686" w:type="dxa"/>
          </w:tcPr>
          <w:p w:rsidR="000D6EAC" w:rsidRPr="00BE32AD" w:rsidRDefault="000D6EAC" w:rsidP="00643749">
            <w:pPr>
              <w:widowControl w:val="0"/>
              <w:tabs>
                <w:tab w:val="left" w:pos="450"/>
              </w:tabs>
              <w:autoSpaceDE w:val="0"/>
              <w:autoSpaceDN w:val="0"/>
              <w:outlineLvl w:val="1"/>
              <w:rPr>
                <w:sz w:val="24"/>
                <w:szCs w:val="24"/>
              </w:rPr>
            </w:pPr>
            <w:r w:rsidRPr="00BE32AD">
              <w:rPr>
                <w:sz w:val="24"/>
                <w:szCs w:val="24"/>
              </w:rPr>
              <w:t>[193]</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286"/>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textAlignment w:val="baseline"/>
              <w:outlineLvl w:val="0"/>
              <w:rPr>
                <w:bCs/>
                <w:kern w:val="36"/>
                <w:sz w:val="24"/>
                <w:szCs w:val="24"/>
              </w:rPr>
            </w:pPr>
            <w:r w:rsidRPr="00362ED0">
              <w:rPr>
                <w:bCs/>
                <w:kern w:val="36"/>
                <w:sz w:val="24"/>
                <w:szCs w:val="24"/>
              </w:rPr>
              <w:t>Допуск по габаритным размерам, мм</w:t>
            </w:r>
          </w:p>
        </w:tc>
        <w:tc>
          <w:tcPr>
            <w:tcW w:w="3686" w:type="dxa"/>
          </w:tcPr>
          <w:p w:rsidR="000D6EAC" w:rsidRPr="00BE32AD" w:rsidRDefault="000D6EAC" w:rsidP="00643749">
            <w:pPr>
              <w:rPr>
                <w:sz w:val="24"/>
                <w:szCs w:val="24"/>
              </w:rPr>
            </w:pPr>
            <w:r w:rsidRPr="00BE32AD">
              <w:rPr>
                <w:sz w:val="24"/>
                <w:szCs w:val="24"/>
              </w:rPr>
              <w:t>± 10</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29"/>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Толщина доски, мм</w:t>
            </w:r>
          </w:p>
        </w:tc>
        <w:tc>
          <w:tcPr>
            <w:tcW w:w="3686" w:type="dxa"/>
          </w:tcPr>
          <w:p w:rsidR="000D6EAC" w:rsidRPr="00BE32AD" w:rsidRDefault="000D6EAC" w:rsidP="00643749">
            <w:pPr>
              <w:shd w:val="clear" w:color="auto" w:fill="FFFFFF"/>
              <w:jc w:val="both"/>
              <w:rPr>
                <w:color w:val="2A2C2B"/>
                <w:sz w:val="24"/>
                <w:szCs w:val="24"/>
              </w:rPr>
            </w:pPr>
            <w:r w:rsidRPr="00BE32AD">
              <w:rPr>
                <w:color w:val="000000"/>
                <w:sz w:val="24"/>
                <w:szCs w:val="24"/>
                <w:shd w:val="clear" w:color="auto" w:fill="FFFFFF"/>
              </w:rPr>
              <w:t xml:space="preserve">≥ </w:t>
            </w:r>
            <w:r w:rsidRPr="00BE32AD">
              <w:rPr>
                <w:color w:val="2A2C2B"/>
                <w:sz w:val="24"/>
                <w:szCs w:val="24"/>
              </w:rPr>
              <w:t>8,0</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45"/>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jc w:val="both"/>
              <w:rPr>
                <w:rFonts w:eastAsia="Calibri"/>
                <w:color w:val="000000"/>
                <w:sz w:val="24"/>
                <w:szCs w:val="24"/>
              </w:rPr>
            </w:pPr>
            <w:r w:rsidRPr="00362ED0">
              <w:rPr>
                <w:rFonts w:eastAsia="Calibri"/>
                <w:color w:val="000000"/>
                <w:sz w:val="24"/>
                <w:szCs w:val="24"/>
              </w:rPr>
              <w:t>Цвет</w:t>
            </w:r>
          </w:p>
        </w:tc>
        <w:tc>
          <w:tcPr>
            <w:tcW w:w="3686" w:type="dxa"/>
          </w:tcPr>
          <w:p w:rsidR="000D6EAC" w:rsidRPr="00BE32AD" w:rsidRDefault="000D6EAC" w:rsidP="00643749">
            <w:pPr>
              <w:rPr>
                <w:sz w:val="24"/>
                <w:szCs w:val="24"/>
              </w:rPr>
            </w:pPr>
            <w:r w:rsidRPr="00BE32AD">
              <w:rPr>
                <w:color w:val="000000"/>
                <w:sz w:val="24"/>
                <w:szCs w:val="24"/>
              </w:rPr>
              <w:t xml:space="preserve">бук или дуб </w:t>
            </w:r>
            <w:r w:rsidRPr="00BE32AD">
              <w:rPr>
                <w:color w:val="000000"/>
                <w:sz w:val="24"/>
                <w:szCs w:val="24"/>
                <w:shd w:val="clear" w:color="auto" w:fill="FFFFFF"/>
              </w:rPr>
              <w:t>(вся поставка в одной цветовой гамме)</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45"/>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jc w:val="both"/>
              <w:rPr>
                <w:rFonts w:eastAsia="Calibri"/>
                <w:color w:val="000000"/>
                <w:sz w:val="24"/>
                <w:szCs w:val="24"/>
              </w:rPr>
            </w:pPr>
            <w:r w:rsidRPr="00362ED0">
              <w:rPr>
                <w:rFonts w:eastAsia="Calibri"/>
                <w:color w:val="000000"/>
                <w:sz w:val="24"/>
                <w:szCs w:val="24"/>
              </w:rPr>
              <w:t>Тип рисунка</w:t>
            </w:r>
          </w:p>
        </w:tc>
        <w:tc>
          <w:tcPr>
            <w:tcW w:w="3686" w:type="dxa"/>
          </w:tcPr>
          <w:p w:rsidR="000D6EAC" w:rsidRPr="00BE32AD" w:rsidRDefault="000D6EAC" w:rsidP="00643749">
            <w:pPr>
              <w:rPr>
                <w:color w:val="000000"/>
                <w:sz w:val="24"/>
                <w:szCs w:val="24"/>
              </w:rPr>
            </w:pPr>
            <w:r w:rsidRPr="00BE32AD">
              <w:rPr>
                <w:color w:val="000000"/>
                <w:sz w:val="24"/>
                <w:szCs w:val="24"/>
              </w:rPr>
              <w:t>однополосный</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45"/>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jc w:val="both"/>
              <w:rPr>
                <w:rFonts w:eastAsia="Calibri"/>
                <w:color w:val="000000"/>
                <w:sz w:val="24"/>
                <w:szCs w:val="24"/>
              </w:rPr>
            </w:pPr>
            <w:r w:rsidRPr="00362ED0">
              <w:rPr>
                <w:rFonts w:eastAsia="Calibri"/>
                <w:color w:val="000000"/>
                <w:sz w:val="24"/>
                <w:szCs w:val="24"/>
              </w:rPr>
              <w:t>Основной материал</w:t>
            </w:r>
          </w:p>
        </w:tc>
        <w:tc>
          <w:tcPr>
            <w:tcW w:w="3686" w:type="dxa"/>
          </w:tcPr>
          <w:p w:rsidR="000D6EAC" w:rsidRPr="00BE32AD" w:rsidRDefault="000D6EAC" w:rsidP="00643749">
            <w:pPr>
              <w:rPr>
                <w:color w:val="000000"/>
                <w:sz w:val="24"/>
                <w:szCs w:val="24"/>
              </w:rPr>
            </w:pPr>
            <w:r w:rsidRPr="00BE32AD">
              <w:rPr>
                <w:color w:val="333333"/>
                <w:sz w:val="24"/>
                <w:szCs w:val="24"/>
                <w:shd w:val="clear" w:color="auto" w:fill="FFFFFF"/>
              </w:rPr>
              <w:t>древесноволокнистая плита высокой плотности</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654"/>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jc w:val="both"/>
              <w:rPr>
                <w:color w:val="000000"/>
                <w:sz w:val="24"/>
                <w:szCs w:val="24"/>
              </w:rPr>
            </w:pPr>
            <w:r w:rsidRPr="00362ED0">
              <w:rPr>
                <w:rFonts w:eastAsia="Calibri"/>
                <w:color w:val="000000"/>
                <w:sz w:val="24"/>
                <w:szCs w:val="24"/>
                <w:lang w:eastAsia="ar-SA"/>
              </w:rPr>
              <w:t>Устойчивость покрытия к истиранию, класс</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32</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654"/>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jc w:val="both"/>
              <w:rPr>
                <w:color w:val="000000"/>
                <w:sz w:val="24"/>
                <w:szCs w:val="24"/>
              </w:rPr>
            </w:pPr>
            <w:r w:rsidRPr="00362ED0">
              <w:rPr>
                <w:rFonts w:eastAsia="Calibri"/>
                <w:color w:val="000000"/>
                <w:sz w:val="24"/>
                <w:szCs w:val="24"/>
                <w:lang w:eastAsia="ar-SA"/>
              </w:rPr>
              <w:t xml:space="preserve">Устойчивость покрытия к </w:t>
            </w:r>
            <w:proofErr w:type="spellStart"/>
            <w:r w:rsidRPr="00362ED0">
              <w:rPr>
                <w:rFonts w:eastAsia="Calibri"/>
                <w:color w:val="000000"/>
                <w:sz w:val="24"/>
                <w:szCs w:val="24"/>
                <w:lang w:eastAsia="ar-SA"/>
              </w:rPr>
              <w:t>пятнообразованию</w:t>
            </w:r>
            <w:proofErr w:type="spellEnd"/>
          </w:p>
        </w:tc>
        <w:tc>
          <w:tcPr>
            <w:tcW w:w="3686" w:type="dxa"/>
          </w:tcPr>
          <w:p w:rsidR="000D6EAC" w:rsidRPr="00BE32AD" w:rsidRDefault="000D6EAC" w:rsidP="00643749">
            <w:pPr>
              <w:rPr>
                <w:sz w:val="24"/>
                <w:szCs w:val="24"/>
              </w:rPr>
            </w:pPr>
            <w:r w:rsidRPr="00BE32AD">
              <w:rPr>
                <w:color w:val="000000"/>
                <w:sz w:val="24"/>
                <w:szCs w:val="24"/>
              </w:rPr>
              <w:t>изменения внешнего вида не допускаются</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317"/>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jc w:val="both"/>
              <w:rPr>
                <w:color w:val="000000"/>
                <w:sz w:val="24"/>
                <w:szCs w:val="24"/>
              </w:rPr>
            </w:pPr>
            <w:r w:rsidRPr="00362ED0">
              <w:rPr>
                <w:color w:val="000000"/>
                <w:sz w:val="24"/>
                <w:szCs w:val="24"/>
              </w:rPr>
              <w:t>Водостойкость</w:t>
            </w:r>
          </w:p>
        </w:tc>
        <w:tc>
          <w:tcPr>
            <w:tcW w:w="3686" w:type="dxa"/>
          </w:tcPr>
          <w:p w:rsidR="000D6EAC" w:rsidRPr="00BE32AD" w:rsidRDefault="000D6EAC" w:rsidP="00643749">
            <w:pPr>
              <w:rPr>
                <w:sz w:val="24"/>
                <w:szCs w:val="24"/>
              </w:rPr>
            </w:pPr>
            <w:r w:rsidRPr="00BE32AD">
              <w:rPr>
                <w:sz w:val="24"/>
                <w:szCs w:val="24"/>
              </w:rPr>
              <w:t>наличие</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445"/>
        </w:trPr>
        <w:tc>
          <w:tcPr>
            <w:tcW w:w="820" w:type="dxa"/>
            <w:vMerge/>
          </w:tcPr>
          <w:p w:rsidR="000D6EAC" w:rsidRPr="00362ED0" w:rsidRDefault="000D6EAC" w:rsidP="00362ED0">
            <w:pPr>
              <w:jc w:val="cente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Тип монтажа</w:t>
            </w:r>
          </w:p>
        </w:tc>
        <w:tc>
          <w:tcPr>
            <w:tcW w:w="3686" w:type="dxa"/>
          </w:tcPr>
          <w:p w:rsidR="000D6EAC" w:rsidRPr="00BE32AD" w:rsidRDefault="000D6EAC" w:rsidP="00643749">
            <w:pPr>
              <w:rPr>
                <w:sz w:val="24"/>
                <w:szCs w:val="24"/>
              </w:rPr>
            </w:pPr>
            <w:r w:rsidRPr="00BE32AD">
              <w:rPr>
                <w:sz w:val="24"/>
                <w:szCs w:val="24"/>
              </w:rPr>
              <w:t>двойной замок</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328"/>
        </w:trPr>
        <w:tc>
          <w:tcPr>
            <w:tcW w:w="820" w:type="dxa"/>
            <w:vMerge w:val="restart"/>
          </w:tcPr>
          <w:p w:rsidR="000D6EAC" w:rsidRPr="00362ED0" w:rsidRDefault="000D6EAC" w:rsidP="00362ED0">
            <w:pPr>
              <w:jc w:val="center"/>
              <w:rPr>
                <w:rFonts w:eastAsia="Calibri"/>
                <w:color w:val="000000"/>
                <w:sz w:val="24"/>
                <w:szCs w:val="24"/>
                <w:lang w:eastAsia="ar-SA"/>
              </w:rPr>
            </w:pPr>
            <w:r w:rsidRPr="00362ED0">
              <w:rPr>
                <w:rFonts w:eastAsia="Calibri"/>
                <w:color w:val="000000"/>
                <w:sz w:val="24"/>
                <w:szCs w:val="24"/>
                <w:lang w:eastAsia="ar-SA"/>
              </w:rPr>
              <w:t>2</w:t>
            </w:r>
          </w:p>
        </w:tc>
        <w:tc>
          <w:tcPr>
            <w:tcW w:w="2690" w:type="dxa"/>
            <w:vMerge w:val="restart"/>
          </w:tcPr>
          <w:p w:rsidR="000D6EAC" w:rsidRPr="00362ED0" w:rsidRDefault="000D6EAC" w:rsidP="00362ED0">
            <w:pPr>
              <w:rPr>
                <w:rFonts w:eastAsia="Calibri"/>
                <w:color w:val="000000"/>
                <w:sz w:val="24"/>
                <w:szCs w:val="24"/>
                <w:shd w:val="clear" w:color="auto" w:fill="FFFFFF"/>
                <w:lang w:eastAsia="ar-SA"/>
              </w:rPr>
            </w:pPr>
            <w:r w:rsidRPr="00362ED0">
              <w:rPr>
                <w:rFonts w:eastAsia="Calibri"/>
                <w:color w:val="000000"/>
                <w:sz w:val="24"/>
                <w:szCs w:val="24"/>
                <w:shd w:val="clear" w:color="auto" w:fill="FFFFFF"/>
                <w:lang w:eastAsia="ar-SA"/>
              </w:rPr>
              <w:t>Подложка под ламинат</w:t>
            </w:r>
          </w:p>
          <w:p w:rsidR="00711392" w:rsidRPr="00362ED0" w:rsidRDefault="000D6EAC" w:rsidP="004B01AC">
            <w:pPr>
              <w:rPr>
                <w:rFonts w:eastAsia="Calibri"/>
                <w:color w:val="000000"/>
                <w:sz w:val="24"/>
                <w:szCs w:val="24"/>
                <w:shd w:val="clear" w:color="auto" w:fill="FFFFFF"/>
                <w:lang w:eastAsia="ar-SA"/>
              </w:rPr>
            </w:pPr>
            <w:r w:rsidRPr="00362ED0">
              <w:rPr>
                <w:bCs/>
                <w:color w:val="000000"/>
                <w:sz w:val="24"/>
                <w:szCs w:val="24"/>
              </w:rPr>
              <w:t xml:space="preserve">22.23.19.000 - Изделия пластмассовые строительные, не </w:t>
            </w:r>
            <w:r w:rsidRPr="00761201">
              <w:rPr>
                <w:bCs/>
                <w:color w:val="000000"/>
                <w:sz w:val="24"/>
                <w:szCs w:val="24"/>
              </w:rPr>
              <w:t xml:space="preserve">включенные в другие группировки </w:t>
            </w:r>
            <w:r w:rsidRPr="00761201">
              <w:rPr>
                <w:rFonts w:eastAsia="Calibri"/>
                <w:bCs/>
                <w:i/>
                <w:color w:val="000000"/>
                <w:sz w:val="22"/>
                <w:szCs w:val="22"/>
                <w:lang w:eastAsia="ar-SA"/>
              </w:rPr>
              <w:t xml:space="preserve">(КТРУ </w:t>
            </w:r>
            <w:hyperlink r:id="rId14" w:tgtFrame="_blank" w:history="1">
              <w:r w:rsidRPr="00761201">
                <w:rPr>
                  <w:i/>
                  <w:sz w:val="22"/>
                  <w:szCs w:val="22"/>
                  <w:bdr w:val="none" w:sz="0" w:space="0" w:color="auto" w:frame="1"/>
                </w:rPr>
                <w:t>22.23.19.000-0000001</w:t>
              </w:r>
            </w:hyperlink>
            <w:r w:rsidRPr="00761201">
              <w:rPr>
                <w:i/>
                <w:sz w:val="22"/>
                <w:szCs w:val="22"/>
              </w:rPr>
              <w:t>4 -</w:t>
            </w:r>
            <w:r w:rsidR="007F3D3A">
              <w:rPr>
                <w:i/>
                <w:sz w:val="22"/>
                <w:szCs w:val="22"/>
              </w:rPr>
              <w:t xml:space="preserve">Подложка. </w:t>
            </w:r>
            <w:r w:rsidR="00761201" w:rsidRPr="00761201">
              <w:rPr>
                <w:i/>
                <w:sz w:val="22"/>
                <w:szCs w:val="22"/>
              </w:rPr>
              <w:t xml:space="preserve">Не </w:t>
            </w:r>
            <w:r w:rsidR="00711392" w:rsidRPr="00761201">
              <w:rPr>
                <w:i/>
                <w:sz w:val="22"/>
                <w:szCs w:val="22"/>
              </w:rPr>
              <w:t xml:space="preserve">применяется Заказчиком в связи с отсутствием необходимой характеристики – длина </w:t>
            </w:r>
            <w:r w:rsidR="00E421C9">
              <w:rPr>
                <w:i/>
                <w:sz w:val="22"/>
                <w:szCs w:val="22"/>
              </w:rPr>
              <w:t xml:space="preserve">рулона </w:t>
            </w:r>
            <w:r w:rsidR="00711392" w:rsidRPr="00761201">
              <w:rPr>
                <w:i/>
                <w:sz w:val="22"/>
                <w:szCs w:val="22"/>
              </w:rPr>
              <w:t>не менее 50 метров</w:t>
            </w:r>
            <w:r w:rsidR="00711392" w:rsidRPr="00761201">
              <w:rPr>
                <w:bCs/>
                <w:i/>
                <w:sz w:val="22"/>
                <w:szCs w:val="22"/>
              </w:rPr>
              <w:t>).</w:t>
            </w:r>
          </w:p>
        </w:tc>
        <w:tc>
          <w:tcPr>
            <w:tcW w:w="2694" w:type="dxa"/>
            <w:vMerge w:val="restart"/>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textAlignment w:val="baseline"/>
              <w:outlineLvl w:val="0"/>
              <w:rPr>
                <w:bCs/>
                <w:color w:val="000000"/>
                <w:kern w:val="36"/>
                <w:sz w:val="24"/>
                <w:szCs w:val="24"/>
                <w:shd w:val="clear" w:color="auto" w:fill="FFFFFF"/>
              </w:rPr>
            </w:pPr>
            <w:r w:rsidRPr="00362ED0">
              <w:rPr>
                <w:bCs/>
                <w:color w:val="000000"/>
                <w:spacing w:val="2"/>
                <w:kern w:val="36"/>
                <w:sz w:val="24"/>
                <w:szCs w:val="24"/>
              </w:rPr>
              <w:t>Материал</w:t>
            </w:r>
          </w:p>
        </w:tc>
        <w:tc>
          <w:tcPr>
            <w:tcW w:w="3686" w:type="dxa"/>
          </w:tcPr>
          <w:p w:rsidR="000D6EAC" w:rsidRPr="00BE32AD" w:rsidRDefault="000D6EAC" w:rsidP="00643749">
            <w:pPr>
              <w:rPr>
                <w:color w:val="000000"/>
                <w:sz w:val="24"/>
                <w:szCs w:val="24"/>
              </w:rPr>
            </w:pPr>
            <w:r w:rsidRPr="00BE32AD">
              <w:rPr>
                <w:color w:val="000000"/>
                <w:sz w:val="24"/>
                <w:szCs w:val="24"/>
                <w:shd w:val="clear" w:color="auto" w:fill="FFFFFF"/>
              </w:rPr>
              <w:t>вспененный полиэтилен</w:t>
            </w:r>
          </w:p>
        </w:tc>
        <w:tc>
          <w:tcPr>
            <w:tcW w:w="1984" w:type="dxa"/>
          </w:tcPr>
          <w:p w:rsidR="000D6EAC" w:rsidRPr="00362ED0" w:rsidRDefault="000D6EAC" w:rsidP="00362ED0">
            <w:pPr>
              <w:rPr>
                <w:rFonts w:eastAsia="Calibri"/>
                <w:color w:val="000000"/>
                <w:sz w:val="24"/>
                <w:szCs w:val="24"/>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color w:val="000000"/>
                <w:kern w:val="36"/>
                <w:sz w:val="24"/>
                <w:szCs w:val="24"/>
              </w:rPr>
            </w:pPr>
            <w:r w:rsidRPr="00362ED0">
              <w:rPr>
                <w:bCs/>
                <w:color w:val="000000"/>
                <w:kern w:val="36"/>
                <w:sz w:val="24"/>
                <w:szCs w:val="24"/>
              </w:rPr>
              <w:t>Ширина, мм </w:t>
            </w:r>
          </w:p>
        </w:tc>
        <w:tc>
          <w:tcPr>
            <w:tcW w:w="3686" w:type="dxa"/>
          </w:tcPr>
          <w:p w:rsidR="000D6EAC" w:rsidRPr="00BE32AD" w:rsidRDefault="000D6EAC" w:rsidP="00643749">
            <w:pPr>
              <w:rPr>
                <w:color w:val="000000"/>
                <w:sz w:val="24"/>
                <w:szCs w:val="24"/>
              </w:rPr>
            </w:pPr>
            <w:r w:rsidRPr="00BE32AD">
              <w:rPr>
                <w:color w:val="000000"/>
                <w:sz w:val="24"/>
                <w:szCs w:val="24"/>
                <w:shd w:val="clear" w:color="auto" w:fill="FFFFFF"/>
              </w:rPr>
              <w:t>≥ 1000</w:t>
            </w:r>
          </w:p>
        </w:tc>
        <w:tc>
          <w:tcPr>
            <w:tcW w:w="1984" w:type="dxa"/>
          </w:tcPr>
          <w:p w:rsidR="000D6EAC" w:rsidRPr="00362ED0" w:rsidRDefault="000D6EAC" w:rsidP="00362ED0">
            <w:pPr>
              <w:rPr>
                <w:rFonts w:eastAsia="Calibri"/>
                <w:color w:val="000000"/>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color w:val="000000"/>
                <w:spacing w:val="2"/>
                <w:kern w:val="36"/>
                <w:sz w:val="24"/>
                <w:szCs w:val="24"/>
              </w:rPr>
            </w:pPr>
            <w:r w:rsidRPr="00362ED0">
              <w:rPr>
                <w:bCs/>
                <w:color w:val="000000"/>
                <w:spacing w:val="2"/>
                <w:kern w:val="36"/>
                <w:sz w:val="24"/>
                <w:szCs w:val="24"/>
              </w:rPr>
              <w:t>Толщина, мм</w:t>
            </w:r>
          </w:p>
        </w:tc>
        <w:tc>
          <w:tcPr>
            <w:tcW w:w="3686" w:type="dxa"/>
          </w:tcPr>
          <w:p w:rsidR="000D6EAC" w:rsidRPr="00BE32AD" w:rsidRDefault="000D6EAC" w:rsidP="00643749">
            <w:pPr>
              <w:rPr>
                <w:color w:val="000000"/>
                <w:sz w:val="24"/>
                <w:szCs w:val="24"/>
              </w:rPr>
            </w:pPr>
            <w:r w:rsidRPr="00BE32AD">
              <w:rPr>
                <w:color w:val="000000"/>
                <w:sz w:val="24"/>
                <w:szCs w:val="24"/>
                <w:shd w:val="clear" w:color="auto" w:fill="FFFFFF"/>
              </w:rPr>
              <w:t>≥ 2 и &lt; 4</w:t>
            </w:r>
          </w:p>
        </w:tc>
        <w:tc>
          <w:tcPr>
            <w:tcW w:w="1984" w:type="dxa"/>
          </w:tcPr>
          <w:p w:rsidR="000D6EAC" w:rsidRPr="00362ED0" w:rsidRDefault="000D6EAC" w:rsidP="00362ED0">
            <w:pPr>
              <w:rPr>
                <w:rFonts w:eastAsia="Calibri"/>
                <w:color w:val="000000"/>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color w:val="000000"/>
                <w:spacing w:val="2"/>
                <w:kern w:val="36"/>
                <w:sz w:val="24"/>
                <w:szCs w:val="24"/>
              </w:rPr>
            </w:pPr>
            <w:proofErr w:type="spellStart"/>
            <w:r w:rsidRPr="00362ED0">
              <w:rPr>
                <w:bCs/>
                <w:color w:val="000000"/>
                <w:kern w:val="36"/>
                <w:sz w:val="24"/>
                <w:szCs w:val="24"/>
                <w:shd w:val="clear" w:color="auto" w:fill="FFFFFF"/>
              </w:rPr>
              <w:t>Фольгирование</w:t>
            </w:r>
            <w:proofErr w:type="spellEnd"/>
          </w:p>
        </w:tc>
        <w:tc>
          <w:tcPr>
            <w:tcW w:w="3686" w:type="dxa"/>
          </w:tcPr>
          <w:p w:rsidR="000D6EAC" w:rsidRPr="00BE32AD" w:rsidRDefault="000D6EAC" w:rsidP="00643749">
            <w:pPr>
              <w:rPr>
                <w:color w:val="000000"/>
                <w:sz w:val="24"/>
                <w:szCs w:val="24"/>
                <w:shd w:val="clear" w:color="auto" w:fill="FFFFFF"/>
              </w:rPr>
            </w:pPr>
            <w:r w:rsidRPr="00BE32AD">
              <w:rPr>
                <w:color w:val="000000"/>
                <w:sz w:val="24"/>
                <w:szCs w:val="24"/>
                <w:shd w:val="clear" w:color="auto" w:fill="FFFFFF"/>
              </w:rPr>
              <w:t>нет</w:t>
            </w:r>
          </w:p>
        </w:tc>
        <w:tc>
          <w:tcPr>
            <w:tcW w:w="1984" w:type="dxa"/>
          </w:tcPr>
          <w:p w:rsidR="000D6EAC" w:rsidRPr="00362ED0" w:rsidRDefault="000D6EAC" w:rsidP="00362ED0">
            <w:pPr>
              <w:rPr>
                <w:rFonts w:eastAsia="Calibri"/>
                <w:color w:val="000000"/>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textAlignment w:val="baseline"/>
              <w:outlineLvl w:val="0"/>
              <w:rPr>
                <w:bCs/>
                <w:color w:val="000000"/>
                <w:spacing w:val="2"/>
                <w:kern w:val="36"/>
                <w:sz w:val="24"/>
                <w:szCs w:val="24"/>
              </w:rPr>
            </w:pPr>
            <w:r w:rsidRPr="00362ED0">
              <w:rPr>
                <w:bCs/>
                <w:color w:val="000000"/>
                <w:kern w:val="36"/>
                <w:sz w:val="24"/>
                <w:szCs w:val="24"/>
                <w:shd w:val="clear" w:color="auto" w:fill="FFFFFF"/>
              </w:rPr>
              <w:t>Форма выпуска</w:t>
            </w:r>
          </w:p>
        </w:tc>
        <w:tc>
          <w:tcPr>
            <w:tcW w:w="3686" w:type="dxa"/>
          </w:tcPr>
          <w:p w:rsidR="000D6EAC" w:rsidRPr="00BE32AD" w:rsidRDefault="000D6EAC" w:rsidP="00643749">
            <w:pPr>
              <w:rPr>
                <w:color w:val="000000"/>
                <w:sz w:val="24"/>
                <w:szCs w:val="24"/>
              </w:rPr>
            </w:pPr>
            <w:r w:rsidRPr="00BE32AD">
              <w:rPr>
                <w:color w:val="000000"/>
                <w:sz w:val="24"/>
                <w:szCs w:val="24"/>
              </w:rPr>
              <w:t>рулон</w:t>
            </w:r>
          </w:p>
        </w:tc>
        <w:tc>
          <w:tcPr>
            <w:tcW w:w="1984" w:type="dxa"/>
          </w:tcPr>
          <w:p w:rsidR="000D6EAC" w:rsidRPr="00362ED0" w:rsidRDefault="000D6EAC" w:rsidP="00362ED0">
            <w:pPr>
              <w:rPr>
                <w:rFonts w:eastAsia="Calibri"/>
                <w:color w:val="000000"/>
                <w:sz w:val="24"/>
                <w:szCs w:val="24"/>
              </w:rPr>
            </w:pPr>
          </w:p>
        </w:tc>
      </w:tr>
      <w:tr w:rsidR="000D6EAC" w:rsidRPr="00362ED0" w:rsidTr="00711392">
        <w:trPr>
          <w:trHeight w:val="2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shd w:val="clear" w:color="auto" w:fill="FFFFFF"/>
              <w:textAlignment w:val="baseline"/>
              <w:outlineLvl w:val="0"/>
              <w:rPr>
                <w:bCs/>
                <w:color w:val="2D2D2D"/>
                <w:spacing w:val="2"/>
                <w:kern w:val="36"/>
                <w:sz w:val="24"/>
                <w:szCs w:val="24"/>
              </w:rPr>
            </w:pPr>
          </w:p>
        </w:tc>
        <w:tc>
          <w:tcPr>
            <w:tcW w:w="3118" w:type="dxa"/>
          </w:tcPr>
          <w:p w:rsidR="000D6EAC" w:rsidRPr="00362ED0" w:rsidRDefault="000D6EAC" w:rsidP="00362ED0">
            <w:pPr>
              <w:shd w:val="clear" w:color="auto" w:fill="FFFFFF"/>
              <w:textAlignment w:val="baseline"/>
              <w:outlineLvl w:val="0"/>
              <w:rPr>
                <w:bCs/>
                <w:color w:val="000000"/>
                <w:spacing w:val="2"/>
                <w:kern w:val="36"/>
                <w:sz w:val="24"/>
                <w:szCs w:val="24"/>
              </w:rPr>
            </w:pPr>
            <w:r w:rsidRPr="00362ED0">
              <w:rPr>
                <w:bCs/>
                <w:color w:val="000000"/>
                <w:spacing w:val="2"/>
                <w:kern w:val="36"/>
                <w:sz w:val="24"/>
                <w:szCs w:val="24"/>
              </w:rPr>
              <w:t>Длина, м</w:t>
            </w:r>
          </w:p>
        </w:tc>
        <w:tc>
          <w:tcPr>
            <w:tcW w:w="3686" w:type="dxa"/>
          </w:tcPr>
          <w:p w:rsidR="000D6EAC" w:rsidRPr="00BE32AD" w:rsidRDefault="000D6EAC" w:rsidP="00643749">
            <w:pPr>
              <w:rPr>
                <w:color w:val="000000"/>
                <w:sz w:val="24"/>
                <w:szCs w:val="24"/>
              </w:rPr>
            </w:pPr>
            <w:r w:rsidRPr="00BE32AD">
              <w:rPr>
                <w:color w:val="000000"/>
                <w:sz w:val="24"/>
                <w:szCs w:val="24"/>
              </w:rPr>
              <w:t>не менее 50</w:t>
            </w:r>
          </w:p>
        </w:tc>
        <w:tc>
          <w:tcPr>
            <w:tcW w:w="1984" w:type="dxa"/>
          </w:tcPr>
          <w:p w:rsidR="000D6EAC" w:rsidRPr="00362ED0" w:rsidRDefault="000D6EAC" w:rsidP="00362ED0">
            <w:pPr>
              <w:rPr>
                <w:rFonts w:eastAsia="Calibri"/>
                <w:color w:val="000000"/>
                <w:sz w:val="24"/>
                <w:szCs w:val="24"/>
                <w:lang w:eastAsia="ar-SA"/>
              </w:rPr>
            </w:pPr>
            <w:r w:rsidRPr="00362ED0">
              <w:rPr>
                <w:rFonts w:eastAsia="Calibri"/>
                <w:color w:val="000000"/>
                <w:sz w:val="24"/>
                <w:szCs w:val="24"/>
                <w:lang w:eastAsia="ar-SA"/>
              </w:rPr>
              <w:t xml:space="preserve">В соответствии с технологией укладки </w:t>
            </w:r>
          </w:p>
        </w:tc>
      </w:tr>
      <w:tr w:rsidR="000D6EAC" w:rsidRPr="00362ED0" w:rsidTr="00D00B81">
        <w:trPr>
          <w:trHeight w:val="159"/>
        </w:trPr>
        <w:tc>
          <w:tcPr>
            <w:tcW w:w="820" w:type="dxa"/>
            <w:vMerge w:val="restart"/>
          </w:tcPr>
          <w:p w:rsidR="000D6EAC" w:rsidRPr="00362ED0" w:rsidRDefault="000D6EAC" w:rsidP="00362ED0">
            <w:pPr>
              <w:rPr>
                <w:rFonts w:eastAsia="Calibri"/>
                <w:color w:val="000000"/>
                <w:sz w:val="24"/>
                <w:szCs w:val="24"/>
                <w:lang w:eastAsia="ar-SA"/>
              </w:rPr>
            </w:pPr>
            <w:r w:rsidRPr="00362ED0">
              <w:rPr>
                <w:rFonts w:eastAsia="Calibri"/>
                <w:color w:val="000000"/>
                <w:sz w:val="24"/>
                <w:szCs w:val="24"/>
                <w:lang w:eastAsia="ar-SA"/>
              </w:rPr>
              <w:t>3</w:t>
            </w:r>
          </w:p>
        </w:tc>
        <w:tc>
          <w:tcPr>
            <w:tcW w:w="2690" w:type="dxa"/>
            <w:vMerge w:val="restart"/>
          </w:tcPr>
          <w:p w:rsidR="000D6EAC" w:rsidRPr="00362ED0" w:rsidRDefault="000D6EAC" w:rsidP="00362ED0">
            <w:pPr>
              <w:rPr>
                <w:rFonts w:eastAsia="Calibri"/>
                <w:color w:val="000000"/>
                <w:sz w:val="24"/>
                <w:szCs w:val="24"/>
                <w:shd w:val="clear" w:color="auto" w:fill="FFFFFF"/>
                <w:lang w:eastAsia="ar-SA"/>
              </w:rPr>
            </w:pPr>
            <w:r w:rsidRPr="00362ED0">
              <w:rPr>
                <w:rFonts w:eastAsia="Calibri"/>
                <w:color w:val="000000"/>
                <w:sz w:val="24"/>
                <w:szCs w:val="24"/>
                <w:shd w:val="clear" w:color="auto" w:fill="FFFFFF"/>
                <w:lang w:eastAsia="ar-SA"/>
              </w:rPr>
              <w:t>Плинтус</w:t>
            </w:r>
          </w:p>
          <w:p w:rsidR="000D6EAC" w:rsidRPr="00362ED0" w:rsidRDefault="000D6EAC" w:rsidP="00362ED0">
            <w:pPr>
              <w:rPr>
                <w:rFonts w:eastAsia="Calibri"/>
                <w:color w:val="000000"/>
                <w:sz w:val="24"/>
                <w:szCs w:val="24"/>
                <w:shd w:val="clear" w:color="auto" w:fill="FFFFFF"/>
                <w:lang w:eastAsia="ar-SA"/>
              </w:rPr>
            </w:pPr>
            <w:r w:rsidRPr="00362ED0">
              <w:rPr>
                <w:bCs/>
                <w:color w:val="000000"/>
                <w:sz w:val="24"/>
                <w:szCs w:val="24"/>
              </w:rPr>
              <w:t xml:space="preserve">22.23.19.000 - Изделия пластмассовые строительные, не включенные в другие группировки </w:t>
            </w:r>
            <w:r w:rsidRPr="00362ED0">
              <w:rPr>
                <w:rFonts w:eastAsia="Calibri"/>
                <w:bCs/>
                <w:color w:val="000000"/>
                <w:sz w:val="24"/>
                <w:szCs w:val="24"/>
                <w:lang w:eastAsia="ar-SA"/>
              </w:rPr>
              <w:t xml:space="preserve">(КТРУ </w:t>
            </w:r>
            <w:r w:rsidRPr="00362ED0">
              <w:rPr>
                <w:sz w:val="24"/>
                <w:szCs w:val="24"/>
              </w:rPr>
              <w:t>отсутствует</w:t>
            </w:r>
            <w:r w:rsidRPr="00362ED0">
              <w:rPr>
                <w:rFonts w:eastAsia="Calibri"/>
                <w:bCs/>
                <w:i/>
                <w:color w:val="000000"/>
                <w:sz w:val="24"/>
                <w:szCs w:val="24"/>
                <w:lang w:eastAsia="ar-SA"/>
              </w:rPr>
              <w:t>)</w:t>
            </w:r>
          </w:p>
        </w:tc>
        <w:tc>
          <w:tcPr>
            <w:tcW w:w="2694" w:type="dxa"/>
            <w:vMerge w:val="restart"/>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Материал</w:t>
            </w:r>
          </w:p>
        </w:tc>
        <w:tc>
          <w:tcPr>
            <w:tcW w:w="3686" w:type="dxa"/>
          </w:tcPr>
          <w:p w:rsidR="000D6EAC" w:rsidRPr="00BE32AD" w:rsidRDefault="000D6EAC" w:rsidP="00643749">
            <w:pPr>
              <w:rPr>
                <w:sz w:val="24"/>
                <w:szCs w:val="24"/>
              </w:rPr>
            </w:pPr>
            <w:r w:rsidRPr="00BE32AD">
              <w:rPr>
                <w:color w:val="222222"/>
                <w:sz w:val="24"/>
                <w:szCs w:val="24"/>
                <w:shd w:val="clear" w:color="auto" w:fill="FFFFFF"/>
              </w:rPr>
              <w:t>ПВХ</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Длина,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2500 и </w:t>
            </w:r>
            <w:r w:rsidRPr="00BE32AD">
              <w:rPr>
                <w:color w:val="000000"/>
                <w:sz w:val="24"/>
                <w:szCs w:val="24"/>
                <w:shd w:val="clear" w:color="auto" w:fill="FFFFFF"/>
              </w:rPr>
              <w:t xml:space="preserve">&lt; </w:t>
            </w:r>
            <w:r w:rsidRPr="00BE32AD">
              <w:rPr>
                <w:sz w:val="24"/>
                <w:szCs w:val="24"/>
              </w:rPr>
              <w:t>3000</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Высота,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55 и </w:t>
            </w:r>
            <w:r w:rsidRPr="00BE32AD">
              <w:rPr>
                <w:color w:val="000000"/>
                <w:sz w:val="24"/>
                <w:szCs w:val="24"/>
                <w:shd w:val="clear" w:color="auto" w:fill="FFFFFF"/>
              </w:rPr>
              <w:t xml:space="preserve">&lt; </w:t>
            </w:r>
            <w:r w:rsidRPr="00BE32AD">
              <w:rPr>
                <w:sz w:val="24"/>
                <w:szCs w:val="24"/>
              </w:rPr>
              <w:t>60</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Ширина,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22 и </w:t>
            </w:r>
            <w:r w:rsidRPr="00BE32AD">
              <w:rPr>
                <w:color w:val="000000"/>
                <w:sz w:val="24"/>
                <w:szCs w:val="24"/>
                <w:shd w:val="clear" w:color="auto" w:fill="FFFFFF"/>
              </w:rPr>
              <w:t xml:space="preserve">&lt; </w:t>
            </w:r>
            <w:r w:rsidRPr="00BE32AD">
              <w:rPr>
                <w:sz w:val="24"/>
                <w:szCs w:val="24"/>
              </w:rPr>
              <w:t>30</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693"/>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kern w:val="36"/>
                <w:sz w:val="24"/>
                <w:szCs w:val="24"/>
                <w:shd w:val="clear" w:color="auto" w:fill="FFFFFF"/>
              </w:rPr>
              <w:t>Цвет:</w:t>
            </w:r>
          </w:p>
        </w:tc>
        <w:tc>
          <w:tcPr>
            <w:tcW w:w="3686" w:type="dxa"/>
          </w:tcPr>
          <w:p w:rsidR="000D6EAC" w:rsidRPr="00BE32AD" w:rsidRDefault="000D6EAC" w:rsidP="00643749">
            <w:pPr>
              <w:rPr>
                <w:sz w:val="24"/>
                <w:szCs w:val="24"/>
                <w:shd w:val="clear" w:color="auto" w:fill="FFFFFF"/>
              </w:rPr>
            </w:pPr>
            <w:r w:rsidRPr="00BE32AD">
              <w:rPr>
                <w:sz w:val="24"/>
                <w:szCs w:val="24"/>
                <w:shd w:val="clear" w:color="auto" w:fill="FFFFFF"/>
              </w:rPr>
              <w:t>дуб или бук, в соответствии с цветовой гаммой</w:t>
            </w:r>
            <w:r>
              <w:rPr>
                <w:sz w:val="24"/>
                <w:szCs w:val="24"/>
                <w:shd w:val="clear" w:color="auto" w:fill="FFFFFF"/>
              </w:rPr>
              <w:t xml:space="preserve"> значений параметра «Цвет»</w:t>
            </w:r>
            <w:r w:rsidRPr="00BE32AD">
              <w:rPr>
                <w:sz w:val="24"/>
                <w:szCs w:val="24"/>
                <w:shd w:val="clear" w:color="auto" w:fill="FFFFFF"/>
              </w:rPr>
              <w:t xml:space="preserve"> п.</w:t>
            </w:r>
            <w:r>
              <w:rPr>
                <w:sz w:val="24"/>
                <w:szCs w:val="24"/>
                <w:shd w:val="clear" w:color="auto" w:fill="FFFFFF"/>
              </w:rPr>
              <w:t xml:space="preserve"> </w:t>
            </w:r>
            <w:r w:rsidRPr="00BE32AD">
              <w:rPr>
                <w:sz w:val="24"/>
                <w:szCs w:val="24"/>
                <w:shd w:val="clear" w:color="auto" w:fill="FFFFFF"/>
              </w:rPr>
              <w:t>1</w:t>
            </w:r>
            <w:r>
              <w:rPr>
                <w:sz w:val="24"/>
                <w:szCs w:val="24"/>
                <w:shd w:val="clear" w:color="auto" w:fill="FFFFFF"/>
              </w:rPr>
              <w:t xml:space="preserve"> настоящей таблицы </w:t>
            </w:r>
            <w:r w:rsidRPr="00BE32AD">
              <w:rPr>
                <w:color w:val="000000"/>
                <w:sz w:val="24"/>
                <w:szCs w:val="24"/>
                <w:shd w:val="clear" w:color="auto" w:fill="FFFFFF"/>
              </w:rPr>
              <w:t>(вся поставка в одной цветовой гамме)</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kern w:val="36"/>
                <w:sz w:val="24"/>
                <w:szCs w:val="24"/>
              </w:rPr>
            </w:pPr>
            <w:r w:rsidRPr="00362ED0">
              <w:rPr>
                <w:bCs/>
                <w:color w:val="222222"/>
                <w:kern w:val="36"/>
                <w:sz w:val="24"/>
                <w:szCs w:val="24"/>
                <w:shd w:val="clear" w:color="auto" w:fill="FFFFFF"/>
              </w:rPr>
              <w:t>Кабель-канал, закрывающийся полоской-крышкой</w:t>
            </w:r>
          </w:p>
        </w:tc>
        <w:tc>
          <w:tcPr>
            <w:tcW w:w="3686" w:type="dxa"/>
          </w:tcPr>
          <w:p w:rsidR="000D6EAC" w:rsidRPr="00BE32AD" w:rsidRDefault="000D6EAC" w:rsidP="00643749">
            <w:pPr>
              <w:rPr>
                <w:sz w:val="24"/>
                <w:szCs w:val="24"/>
              </w:rPr>
            </w:pPr>
            <w:r w:rsidRPr="00BE32AD">
              <w:rPr>
                <w:sz w:val="24"/>
                <w:szCs w:val="24"/>
              </w:rPr>
              <w:t>Наличие</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color w:val="222222"/>
                <w:kern w:val="36"/>
                <w:sz w:val="24"/>
                <w:szCs w:val="24"/>
                <w:shd w:val="clear" w:color="auto" w:fill="FFFFFF"/>
              </w:rPr>
              <w:t>Мягкая прорезиненная кромка </w:t>
            </w:r>
          </w:p>
        </w:tc>
        <w:tc>
          <w:tcPr>
            <w:tcW w:w="3686" w:type="dxa"/>
          </w:tcPr>
          <w:p w:rsidR="000D6EAC" w:rsidRPr="00BE32AD" w:rsidRDefault="000D6EAC" w:rsidP="00643749">
            <w:pPr>
              <w:rPr>
                <w:sz w:val="24"/>
                <w:szCs w:val="24"/>
              </w:rPr>
            </w:pPr>
            <w:r w:rsidRPr="00BE32AD">
              <w:rPr>
                <w:sz w:val="24"/>
                <w:szCs w:val="24"/>
              </w:rPr>
              <w:t>наличие</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val="restart"/>
          </w:tcPr>
          <w:p w:rsidR="000D6EAC" w:rsidRPr="00362ED0" w:rsidRDefault="000D6EAC" w:rsidP="00362ED0">
            <w:pPr>
              <w:rPr>
                <w:rFonts w:eastAsia="Calibri"/>
                <w:color w:val="000000"/>
                <w:sz w:val="24"/>
                <w:szCs w:val="24"/>
                <w:lang w:eastAsia="ar-SA"/>
              </w:rPr>
            </w:pPr>
            <w:r w:rsidRPr="00362ED0">
              <w:rPr>
                <w:rFonts w:eastAsia="Calibri"/>
                <w:color w:val="000000"/>
                <w:sz w:val="24"/>
                <w:szCs w:val="24"/>
                <w:lang w:eastAsia="ar-SA"/>
              </w:rPr>
              <w:t>4</w:t>
            </w:r>
          </w:p>
        </w:tc>
        <w:tc>
          <w:tcPr>
            <w:tcW w:w="2690" w:type="dxa"/>
            <w:vMerge w:val="restart"/>
          </w:tcPr>
          <w:p w:rsidR="000D6EAC" w:rsidRPr="00362ED0" w:rsidRDefault="000D6EAC" w:rsidP="00362ED0">
            <w:pPr>
              <w:contextualSpacing/>
              <w:rPr>
                <w:rFonts w:eastAsia="Calibri"/>
                <w:color w:val="000000"/>
                <w:sz w:val="24"/>
                <w:szCs w:val="24"/>
              </w:rPr>
            </w:pPr>
            <w:r w:rsidRPr="00362ED0">
              <w:rPr>
                <w:rFonts w:eastAsia="Calibri"/>
                <w:sz w:val="24"/>
                <w:szCs w:val="24"/>
              </w:rPr>
              <w:t xml:space="preserve">Угол </w:t>
            </w:r>
            <w:r w:rsidRPr="00362ED0">
              <w:rPr>
                <w:rFonts w:eastAsia="Calibri"/>
                <w:color w:val="000000"/>
                <w:sz w:val="24"/>
                <w:szCs w:val="24"/>
              </w:rPr>
              <w:t>внутренний для плинтуса</w:t>
            </w:r>
          </w:p>
          <w:p w:rsidR="000D6EAC" w:rsidRPr="00362ED0" w:rsidRDefault="000D6EAC" w:rsidP="00362ED0">
            <w:pPr>
              <w:contextualSpacing/>
              <w:rPr>
                <w:rFonts w:eastAsia="Calibri"/>
                <w:color w:val="000000"/>
                <w:sz w:val="24"/>
                <w:szCs w:val="24"/>
              </w:rPr>
            </w:pPr>
            <w:r w:rsidRPr="00362ED0">
              <w:rPr>
                <w:bCs/>
                <w:color w:val="000000"/>
                <w:sz w:val="24"/>
                <w:szCs w:val="24"/>
              </w:rPr>
              <w:t xml:space="preserve">22.23.19.000 - Изделия пластмассовые строительные, не включенные в другие </w:t>
            </w:r>
            <w:r w:rsidRPr="00362ED0">
              <w:rPr>
                <w:bCs/>
                <w:color w:val="000000"/>
                <w:sz w:val="24"/>
                <w:szCs w:val="24"/>
              </w:rPr>
              <w:lastRenderedPageBreak/>
              <w:t xml:space="preserve">группировки </w:t>
            </w:r>
            <w:r w:rsidRPr="00362ED0">
              <w:rPr>
                <w:rFonts w:eastAsia="Calibri"/>
                <w:bCs/>
                <w:color w:val="000000"/>
                <w:sz w:val="24"/>
                <w:szCs w:val="24"/>
                <w:lang w:eastAsia="ar-SA"/>
              </w:rPr>
              <w:t xml:space="preserve">(КТРУ </w:t>
            </w:r>
            <w:r w:rsidRPr="00362ED0">
              <w:rPr>
                <w:sz w:val="24"/>
                <w:szCs w:val="24"/>
              </w:rPr>
              <w:t>отсутствует</w:t>
            </w:r>
            <w:r w:rsidRPr="00362ED0">
              <w:rPr>
                <w:rFonts w:eastAsia="Calibri"/>
                <w:bCs/>
                <w:i/>
                <w:color w:val="000000"/>
                <w:sz w:val="24"/>
                <w:szCs w:val="24"/>
                <w:lang w:eastAsia="ar-SA"/>
              </w:rPr>
              <w:t>)</w:t>
            </w:r>
          </w:p>
        </w:tc>
        <w:tc>
          <w:tcPr>
            <w:tcW w:w="2694" w:type="dxa"/>
            <w:vMerge w:val="restart"/>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Материал</w:t>
            </w:r>
          </w:p>
        </w:tc>
        <w:tc>
          <w:tcPr>
            <w:tcW w:w="3686" w:type="dxa"/>
          </w:tcPr>
          <w:p w:rsidR="000D6EAC" w:rsidRPr="00BE32AD" w:rsidRDefault="000D6EAC" w:rsidP="00643749">
            <w:pPr>
              <w:rPr>
                <w:sz w:val="24"/>
                <w:szCs w:val="24"/>
              </w:rPr>
            </w:pPr>
            <w:r w:rsidRPr="00BE32AD">
              <w:rPr>
                <w:color w:val="222222"/>
                <w:sz w:val="24"/>
                <w:szCs w:val="24"/>
                <w:shd w:val="clear" w:color="auto" w:fill="FFFFFF"/>
              </w:rPr>
              <w:t>ПВХ</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Высота,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55 и </w:t>
            </w:r>
            <w:r w:rsidRPr="00BE32AD">
              <w:rPr>
                <w:color w:val="000000"/>
                <w:sz w:val="24"/>
                <w:szCs w:val="24"/>
                <w:shd w:val="clear" w:color="auto" w:fill="FFFFFF"/>
              </w:rPr>
              <w:t xml:space="preserve">&lt; </w:t>
            </w:r>
            <w:r w:rsidRPr="00BE32AD">
              <w:rPr>
                <w:sz w:val="24"/>
                <w:szCs w:val="24"/>
              </w:rPr>
              <w:t>60, в соответствии с</w:t>
            </w:r>
            <w:r>
              <w:rPr>
                <w:sz w:val="24"/>
                <w:szCs w:val="24"/>
              </w:rPr>
              <w:t>о</w:t>
            </w:r>
            <w:r w:rsidRPr="00BE32AD">
              <w:rPr>
                <w:sz w:val="24"/>
                <w:szCs w:val="24"/>
              </w:rPr>
              <w:t xml:space="preserve"> </w:t>
            </w:r>
            <w:r w:rsidRPr="000B1311">
              <w:rPr>
                <w:sz w:val="24"/>
                <w:szCs w:val="24"/>
              </w:rPr>
              <w:t>значени</w:t>
            </w:r>
            <w:r>
              <w:rPr>
                <w:sz w:val="24"/>
                <w:szCs w:val="24"/>
              </w:rPr>
              <w:t>ем</w:t>
            </w:r>
            <w:r w:rsidRPr="000B1311">
              <w:rPr>
                <w:sz w:val="24"/>
                <w:szCs w:val="24"/>
              </w:rPr>
              <w:t xml:space="preserve"> параметра «</w:t>
            </w:r>
            <w:r>
              <w:rPr>
                <w:sz w:val="24"/>
                <w:szCs w:val="24"/>
              </w:rPr>
              <w:t>Высота</w:t>
            </w:r>
            <w:r w:rsidRPr="000B1311">
              <w:rPr>
                <w:sz w:val="24"/>
                <w:szCs w:val="24"/>
              </w:rPr>
              <w:t xml:space="preserve">» п. 3 настоящей таблицы </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kern w:val="36"/>
                <w:sz w:val="24"/>
                <w:szCs w:val="24"/>
                <w:shd w:val="clear" w:color="auto" w:fill="FFFFFF"/>
              </w:rPr>
              <w:t>Цвет:</w:t>
            </w:r>
          </w:p>
        </w:tc>
        <w:tc>
          <w:tcPr>
            <w:tcW w:w="3686" w:type="dxa"/>
          </w:tcPr>
          <w:p w:rsidR="000D6EAC" w:rsidRPr="00BE32AD" w:rsidRDefault="000D6EAC" w:rsidP="00643749">
            <w:pPr>
              <w:rPr>
                <w:sz w:val="24"/>
                <w:szCs w:val="24"/>
                <w:shd w:val="clear" w:color="auto" w:fill="FFFFFF"/>
              </w:rPr>
            </w:pPr>
            <w:r w:rsidRPr="00BE32AD">
              <w:rPr>
                <w:sz w:val="24"/>
                <w:szCs w:val="24"/>
                <w:shd w:val="clear" w:color="auto" w:fill="FFFFFF"/>
              </w:rPr>
              <w:t xml:space="preserve">дуб или бук, в соответствии с цветовой гаммой </w:t>
            </w:r>
            <w:r w:rsidRPr="000B1311">
              <w:rPr>
                <w:sz w:val="24"/>
                <w:szCs w:val="24"/>
                <w:shd w:val="clear" w:color="auto" w:fill="FFFFFF"/>
              </w:rPr>
              <w:t xml:space="preserve">значений </w:t>
            </w:r>
            <w:r w:rsidRPr="000B1311">
              <w:rPr>
                <w:sz w:val="24"/>
                <w:szCs w:val="24"/>
                <w:shd w:val="clear" w:color="auto" w:fill="FFFFFF"/>
              </w:rPr>
              <w:lastRenderedPageBreak/>
              <w:t>параметра «Цвет»</w:t>
            </w:r>
            <w:r>
              <w:rPr>
                <w:sz w:val="24"/>
                <w:szCs w:val="24"/>
                <w:shd w:val="clear" w:color="auto" w:fill="FFFFFF"/>
              </w:rPr>
              <w:t xml:space="preserve"> </w:t>
            </w:r>
            <w:r w:rsidRPr="00BE32AD">
              <w:rPr>
                <w:sz w:val="24"/>
                <w:szCs w:val="24"/>
                <w:shd w:val="clear" w:color="auto" w:fill="FFFFFF"/>
              </w:rPr>
              <w:t>п.</w:t>
            </w:r>
            <w:r>
              <w:rPr>
                <w:sz w:val="24"/>
                <w:szCs w:val="24"/>
                <w:shd w:val="clear" w:color="auto" w:fill="FFFFFF"/>
              </w:rPr>
              <w:t xml:space="preserve"> </w:t>
            </w:r>
            <w:r w:rsidRPr="00BE32AD">
              <w:rPr>
                <w:sz w:val="24"/>
                <w:szCs w:val="24"/>
                <w:shd w:val="clear" w:color="auto" w:fill="FFFFFF"/>
              </w:rPr>
              <w:t>3</w:t>
            </w:r>
            <w:r>
              <w:t xml:space="preserve"> </w:t>
            </w:r>
            <w:r>
              <w:rPr>
                <w:sz w:val="24"/>
                <w:szCs w:val="24"/>
                <w:shd w:val="clear" w:color="auto" w:fill="FFFFFF"/>
              </w:rPr>
              <w:t>настоящей таблицы</w:t>
            </w:r>
            <w:r w:rsidRPr="00BE32AD">
              <w:rPr>
                <w:sz w:val="24"/>
                <w:szCs w:val="24"/>
                <w:shd w:val="clear" w:color="auto" w:fill="FFFFFF"/>
              </w:rPr>
              <w:t xml:space="preserve"> </w:t>
            </w:r>
            <w:r w:rsidRPr="00BE32AD">
              <w:rPr>
                <w:color w:val="000000"/>
                <w:sz w:val="24"/>
                <w:szCs w:val="24"/>
                <w:shd w:val="clear" w:color="auto" w:fill="FFFFFF"/>
              </w:rPr>
              <w:t>(вся поставка в одной цветовой гамме)</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val="restart"/>
          </w:tcPr>
          <w:p w:rsidR="000D6EAC" w:rsidRPr="00362ED0" w:rsidRDefault="000D6EAC" w:rsidP="00362ED0">
            <w:pPr>
              <w:rPr>
                <w:rFonts w:eastAsia="Calibri"/>
                <w:color w:val="000000"/>
                <w:sz w:val="24"/>
                <w:szCs w:val="24"/>
                <w:lang w:eastAsia="ar-SA"/>
              </w:rPr>
            </w:pPr>
            <w:r w:rsidRPr="00362ED0">
              <w:rPr>
                <w:rFonts w:eastAsia="Calibri"/>
                <w:color w:val="000000"/>
                <w:sz w:val="24"/>
                <w:szCs w:val="24"/>
                <w:lang w:eastAsia="ar-SA"/>
              </w:rPr>
              <w:lastRenderedPageBreak/>
              <w:t>5</w:t>
            </w:r>
          </w:p>
        </w:tc>
        <w:tc>
          <w:tcPr>
            <w:tcW w:w="2690" w:type="dxa"/>
            <w:vMerge w:val="restart"/>
          </w:tcPr>
          <w:p w:rsidR="000D6EAC" w:rsidRPr="00362ED0" w:rsidRDefault="000D6EAC" w:rsidP="00362ED0">
            <w:pPr>
              <w:rPr>
                <w:rFonts w:eastAsia="Calibri"/>
                <w:color w:val="000000"/>
                <w:sz w:val="24"/>
                <w:szCs w:val="24"/>
              </w:rPr>
            </w:pPr>
            <w:r w:rsidRPr="00362ED0">
              <w:rPr>
                <w:rFonts w:eastAsia="Calibri"/>
                <w:sz w:val="24"/>
                <w:szCs w:val="24"/>
              </w:rPr>
              <w:t xml:space="preserve">Угол </w:t>
            </w:r>
            <w:r w:rsidRPr="00362ED0">
              <w:rPr>
                <w:rFonts w:eastAsia="Calibri"/>
                <w:color w:val="000000"/>
                <w:sz w:val="24"/>
                <w:szCs w:val="24"/>
              </w:rPr>
              <w:t>наружный для плинтуса</w:t>
            </w:r>
          </w:p>
          <w:p w:rsidR="000D6EAC" w:rsidRPr="00362ED0" w:rsidRDefault="000D6EAC" w:rsidP="00362ED0">
            <w:pPr>
              <w:rPr>
                <w:rFonts w:eastAsia="Calibri"/>
                <w:color w:val="000000"/>
                <w:sz w:val="24"/>
                <w:szCs w:val="24"/>
                <w:shd w:val="clear" w:color="auto" w:fill="FFFFFF"/>
                <w:lang w:eastAsia="ar-SA"/>
              </w:rPr>
            </w:pPr>
            <w:r w:rsidRPr="00362ED0">
              <w:rPr>
                <w:bCs/>
                <w:color w:val="000000"/>
                <w:sz w:val="24"/>
                <w:szCs w:val="24"/>
              </w:rPr>
              <w:t xml:space="preserve">22.23.19.000 - Изделия пластмассовые строительные, не включенные в другие группировки </w:t>
            </w:r>
            <w:r w:rsidRPr="00362ED0">
              <w:rPr>
                <w:rFonts w:eastAsia="Calibri"/>
                <w:bCs/>
                <w:color w:val="000000"/>
                <w:sz w:val="24"/>
                <w:szCs w:val="24"/>
                <w:lang w:eastAsia="ar-SA"/>
              </w:rPr>
              <w:t xml:space="preserve">(КТРУ </w:t>
            </w:r>
            <w:r w:rsidRPr="00362ED0">
              <w:rPr>
                <w:sz w:val="24"/>
                <w:szCs w:val="24"/>
              </w:rPr>
              <w:t>отсутствует</w:t>
            </w:r>
            <w:r w:rsidRPr="00362ED0">
              <w:rPr>
                <w:rFonts w:eastAsia="Calibri"/>
                <w:bCs/>
                <w:i/>
                <w:color w:val="000000"/>
                <w:sz w:val="24"/>
                <w:szCs w:val="24"/>
                <w:lang w:eastAsia="ar-SA"/>
              </w:rPr>
              <w:t>)</w:t>
            </w:r>
          </w:p>
        </w:tc>
        <w:tc>
          <w:tcPr>
            <w:tcW w:w="2694" w:type="dxa"/>
            <w:vMerge w:val="restart"/>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Материал</w:t>
            </w:r>
          </w:p>
        </w:tc>
        <w:tc>
          <w:tcPr>
            <w:tcW w:w="3686" w:type="dxa"/>
          </w:tcPr>
          <w:p w:rsidR="000D6EAC" w:rsidRPr="00BE32AD" w:rsidRDefault="000D6EAC" w:rsidP="00643749">
            <w:pPr>
              <w:rPr>
                <w:sz w:val="24"/>
                <w:szCs w:val="24"/>
              </w:rPr>
            </w:pPr>
            <w:r w:rsidRPr="00BE32AD">
              <w:rPr>
                <w:color w:val="222222"/>
                <w:sz w:val="24"/>
                <w:szCs w:val="24"/>
                <w:shd w:val="clear" w:color="auto" w:fill="FFFFFF"/>
              </w:rPr>
              <w:t>ПВХ</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sz w:val="24"/>
                <w:szCs w:val="24"/>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Высота,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55 и </w:t>
            </w:r>
            <w:r w:rsidRPr="00BE32AD">
              <w:rPr>
                <w:color w:val="000000"/>
                <w:sz w:val="24"/>
                <w:szCs w:val="24"/>
                <w:shd w:val="clear" w:color="auto" w:fill="FFFFFF"/>
              </w:rPr>
              <w:t xml:space="preserve">&lt; </w:t>
            </w:r>
            <w:r w:rsidRPr="00BE32AD">
              <w:rPr>
                <w:sz w:val="24"/>
                <w:szCs w:val="24"/>
              </w:rPr>
              <w:t xml:space="preserve">60, в соответствии </w:t>
            </w:r>
            <w:r w:rsidRPr="000B1311">
              <w:rPr>
                <w:sz w:val="24"/>
                <w:szCs w:val="24"/>
              </w:rPr>
              <w:t>со значением параметра «Высота» п. 3 настоящей таблицы</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sz w:val="24"/>
                <w:szCs w:val="24"/>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kern w:val="36"/>
                <w:sz w:val="24"/>
                <w:szCs w:val="24"/>
                <w:shd w:val="clear" w:color="auto" w:fill="FFFFFF"/>
              </w:rPr>
              <w:t>Цвет:</w:t>
            </w:r>
          </w:p>
        </w:tc>
        <w:tc>
          <w:tcPr>
            <w:tcW w:w="3686" w:type="dxa"/>
          </w:tcPr>
          <w:p w:rsidR="000D6EAC" w:rsidRPr="00BE32AD" w:rsidRDefault="000D6EAC" w:rsidP="00643749">
            <w:pPr>
              <w:rPr>
                <w:sz w:val="24"/>
                <w:szCs w:val="24"/>
                <w:shd w:val="clear" w:color="auto" w:fill="FFFFFF"/>
              </w:rPr>
            </w:pPr>
            <w:r w:rsidRPr="00BE32AD">
              <w:rPr>
                <w:sz w:val="24"/>
                <w:szCs w:val="24"/>
                <w:shd w:val="clear" w:color="auto" w:fill="FFFFFF"/>
              </w:rPr>
              <w:t xml:space="preserve">дуб или бук, в соответствии </w:t>
            </w:r>
            <w:r w:rsidRPr="000B1311">
              <w:rPr>
                <w:sz w:val="24"/>
                <w:szCs w:val="24"/>
                <w:shd w:val="clear" w:color="auto" w:fill="FFFFFF"/>
              </w:rPr>
              <w:t>с цветовой гаммой значений параметра «Цвет» п. 3 настоящей таблицы (вся поставка в одной цветовой гамме)</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val="restart"/>
          </w:tcPr>
          <w:p w:rsidR="000D6EAC" w:rsidRPr="00362ED0" w:rsidRDefault="000D6EAC" w:rsidP="00362ED0">
            <w:pPr>
              <w:rPr>
                <w:rFonts w:eastAsia="Calibri"/>
                <w:color w:val="000000"/>
                <w:sz w:val="24"/>
                <w:szCs w:val="24"/>
                <w:lang w:eastAsia="ar-SA"/>
              </w:rPr>
            </w:pPr>
            <w:r w:rsidRPr="00362ED0">
              <w:rPr>
                <w:rFonts w:eastAsia="Calibri"/>
                <w:color w:val="000000"/>
                <w:sz w:val="24"/>
                <w:szCs w:val="24"/>
                <w:lang w:eastAsia="ar-SA"/>
              </w:rPr>
              <w:t>6</w:t>
            </w:r>
          </w:p>
        </w:tc>
        <w:tc>
          <w:tcPr>
            <w:tcW w:w="2690" w:type="dxa"/>
            <w:vMerge w:val="restart"/>
          </w:tcPr>
          <w:p w:rsidR="000D6EAC" w:rsidRPr="00362ED0" w:rsidRDefault="000D6EAC" w:rsidP="00362ED0">
            <w:pPr>
              <w:rPr>
                <w:rFonts w:eastAsia="Calibri"/>
                <w:color w:val="000000"/>
                <w:sz w:val="24"/>
                <w:szCs w:val="24"/>
              </w:rPr>
            </w:pPr>
            <w:r w:rsidRPr="00362ED0">
              <w:rPr>
                <w:rFonts w:eastAsia="Calibri"/>
                <w:color w:val="000000"/>
                <w:sz w:val="24"/>
                <w:szCs w:val="24"/>
              </w:rPr>
              <w:t xml:space="preserve">Заглушки для плинтуса  </w:t>
            </w:r>
          </w:p>
          <w:p w:rsidR="000D6EAC" w:rsidRPr="00362ED0" w:rsidRDefault="000D6EAC" w:rsidP="00362ED0">
            <w:pPr>
              <w:rPr>
                <w:rFonts w:eastAsia="Calibri"/>
                <w:sz w:val="24"/>
                <w:szCs w:val="24"/>
              </w:rPr>
            </w:pPr>
            <w:r w:rsidRPr="00362ED0">
              <w:rPr>
                <w:bCs/>
                <w:color w:val="000000"/>
                <w:sz w:val="24"/>
                <w:szCs w:val="24"/>
              </w:rPr>
              <w:t xml:space="preserve">22.23.19.000 - Изделия пластмассовые строительные, не включенные в другие группировки </w:t>
            </w:r>
            <w:r w:rsidRPr="00362ED0">
              <w:rPr>
                <w:rFonts w:eastAsia="Calibri"/>
                <w:bCs/>
                <w:color w:val="000000"/>
                <w:sz w:val="24"/>
                <w:szCs w:val="24"/>
                <w:lang w:eastAsia="ar-SA"/>
              </w:rPr>
              <w:t xml:space="preserve">(КТРУ </w:t>
            </w:r>
            <w:r w:rsidRPr="00362ED0">
              <w:rPr>
                <w:sz w:val="24"/>
                <w:szCs w:val="24"/>
              </w:rPr>
              <w:t>отсутствует</w:t>
            </w:r>
            <w:r w:rsidRPr="00362ED0">
              <w:rPr>
                <w:rFonts w:eastAsia="Calibri"/>
                <w:bCs/>
                <w:i/>
                <w:color w:val="000000"/>
                <w:sz w:val="24"/>
                <w:szCs w:val="24"/>
                <w:lang w:eastAsia="ar-SA"/>
              </w:rPr>
              <w:t>)</w:t>
            </w:r>
          </w:p>
        </w:tc>
        <w:tc>
          <w:tcPr>
            <w:tcW w:w="2694" w:type="dxa"/>
            <w:vMerge w:val="restart"/>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Материал</w:t>
            </w:r>
          </w:p>
        </w:tc>
        <w:tc>
          <w:tcPr>
            <w:tcW w:w="3686" w:type="dxa"/>
          </w:tcPr>
          <w:p w:rsidR="000D6EAC" w:rsidRPr="00BE32AD" w:rsidRDefault="000D6EAC" w:rsidP="00643749">
            <w:pPr>
              <w:rPr>
                <w:sz w:val="24"/>
                <w:szCs w:val="24"/>
              </w:rPr>
            </w:pPr>
            <w:r w:rsidRPr="00BE32AD">
              <w:rPr>
                <w:color w:val="222222"/>
                <w:sz w:val="24"/>
                <w:szCs w:val="24"/>
                <w:shd w:val="clear" w:color="auto" w:fill="FFFFFF"/>
              </w:rPr>
              <w:t>ПВХ</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sz w:val="24"/>
                <w:szCs w:val="24"/>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Высота,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55 и </w:t>
            </w:r>
            <w:r w:rsidRPr="00BE32AD">
              <w:rPr>
                <w:color w:val="000000"/>
                <w:sz w:val="24"/>
                <w:szCs w:val="24"/>
                <w:shd w:val="clear" w:color="auto" w:fill="FFFFFF"/>
              </w:rPr>
              <w:t xml:space="preserve">&lt; </w:t>
            </w:r>
            <w:r w:rsidRPr="00BE32AD">
              <w:rPr>
                <w:sz w:val="24"/>
                <w:szCs w:val="24"/>
              </w:rPr>
              <w:t xml:space="preserve">60, </w:t>
            </w:r>
            <w:r w:rsidRPr="000B1311">
              <w:rPr>
                <w:sz w:val="24"/>
                <w:szCs w:val="24"/>
              </w:rPr>
              <w:t>в соответствии со значением параметра «Высота» п. 3 настоящей таблицы</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sz w:val="24"/>
                <w:szCs w:val="24"/>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kern w:val="36"/>
                <w:sz w:val="24"/>
                <w:szCs w:val="24"/>
                <w:shd w:val="clear" w:color="auto" w:fill="FFFFFF"/>
              </w:rPr>
              <w:t>Цвет:</w:t>
            </w:r>
          </w:p>
        </w:tc>
        <w:tc>
          <w:tcPr>
            <w:tcW w:w="3686" w:type="dxa"/>
          </w:tcPr>
          <w:p w:rsidR="000D6EAC" w:rsidRPr="00BE32AD" w:rsidRDefault="000D6EAC" w:rsidP="00643749">
            <w:pPr>
              <w:rPr>
                <w:sz w:val="24"/>
                <w:szCs w:val="24"/>
                <w:shd w:val="clear" w:color="auto" w:fill="FFFFFF"/>
              </w:rPr>
            </w:pPr>
            <w:r w:rsidRPr="00BE32AD">
              <w:rPr>
                <w:sz w:val="24"/>
                <w:szCs w:val="24"/>
                <w:shd w:val="clear" w:color="auto" w:fill="FFFFFF"/>
              </w:rPr>
              <w:t xml:space="preserve">дуб или бук, </w:t>
            </w:r>
            <w:r w:rsidRPr="000B1311">
              <w:rPr>
                <w:sz w:val="24"/>
                <w:szCs w:val="24"/>
                <w:shd w:val="clear" w:color="auto" w:fill="FFFFFF"/>
              </w:rPr>
              <w:t>в соответствии с цветовой гаммой значений параметра «Цвет» п. 3 настоящей таблицы (вся поставка в одной цветовой гамме)</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sz w:val="24"/>
                <w:szCs w:val="24"/>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color w:val="222222"/>
                <w:kern w:val="36"/>
                <w:sz w:val="24"/>
                <w:szCs w:val="24"/>
                <w:shd w:val="clear" w:color="auto" w:fill="FFFFFF"/>
              </w:rPr>
            </w:pPr>
            <w:r w:rsidRPr="00362ED0">
              <w:rPr>
                <w:bCs/>
                <w:color w:val="222222"/>
                <w:kern w:val="36"/>
                <w:sz w:val="24"/>
                <w:szCs w:val="24"/>
                <w:shd w:val="clear" w:color="auto" w:fill="FFFFFF"/>
              </w:rPr>
              <w:t>Комплектация пара</w:t>
            </w:r>
          </w:p>
        </w:tc>
        <w:tc>
          <w:tcPr>
            <w:tcW w:w="3686" w:type="dxa"/>
          </w:tcPr>
          <w:p w:rsidR="000D6EAC" w:rsidRPr="00BE32AD" w:rsidRDefault="000D6EAC" w:rsidP="00643749">
            <w:pPr>
              <w:rPr>
                <w:sz w:val="24"/>
                <w:szCs w:val="24"/>
              </w:rPr>
            </w:pPr>
            <w:r w:rsidRPr="00BE32AD">
              <w:rPr>
                <w:sz w:val="24"/>
                <w:szCs w:val="24"/>
              </w:rPr>
              <w:t>левая и правая</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val="restart"/>
          </w:tcPr>
          <w:p w:rsidR="000D6EAC" w:rsidRPr="00362ED0" w:rsidRDefault="000D6EAC" w:rsidP="00362ED0">
            <w:pPr>
              <w:rPr>
                <w:rFonts w:eastAsia="Calibri"/>
                <w:color w:val="000000"/>
                <w:sz w:val="24"/>
                <w:szCs w:val="24"/>
                <w:lang w:eastAsia="ar-SA"/>
              </w:rPr>
            </w:pPr>
            <w:r w:rsidRPr="00362ED0">
              <w:rPr>
                <w:rFonts w:eastAsia="Calibri"/>
                <w:color w:val="000000"/>
                <w:sz w:val="24"/>
                <w:szCs w:val="24"/>
                <w:lang w:eastAsia="ar-SA"/>
              </w:rPr>
              <w:t>7</w:t>
            </w:r>
          </w:p>
        </w:tc>
        <w:tc>
          <w:tcPr>
            <w:tcW w:w="2690" w:type="dxa"/>
            <w:vMerge w:val="restart"/>
          </w:tcPr>
          <w:p w:rsidR="000D6EAC" w:rsidRPr="00362ED0" w:rsidRDefault="000D6EAC" w:rsidP="00362ED0">
            <w:pPr>
              <w:contextualSpacing/>
              <w:rPr>
                <w:rFonts w:eastAsia="Calibri"/>
                <w:sz w:val="24"/>
                <w:szCs w:val="24"/>
              </w:rPr>
            </w:pPr>
            <w:r w:rsidRPr="00362ED0">
              <w:rPr>
                <w:rFonts w:eastAsia="Calibri"/>
                <w:color w:val="000000"/>
                <w:sz w:val="24"/>
                <w:szCs w:val="24"/>
              </w:rPr>
              <w:t>Соединительная планка для плинтуса</w:t>
            </w:r>
          </w:p>
          <w:p w:rsidR="000D6EAC" w:rsidRPr="00362ED0" w:rsidRDefault="000D6EAC" w:rsidP="00362ED0">
            <w:pPr>
              <w:rPr>
                <w:rFonts w:eastAsia="Calibri"/>
                <w:color w:val="000000"/>
                <w:sz w:val="24"/>
                <w:szCs w:val="24"/>
                <w:shd w:val="clear" w:color="auto" w:fill="FFFFFF"/>
                <w:lang w:eastAsia="ar-SA"/>
              </w:rPr>
            </w:pPr>
            <w:r w:rsidRPr="00362ED0">
              <w:rPr>
                <w:bCs/>
                <w:color w:val="000000"/>
                <w:sz w:val="24"/>
                <w:szCs w:val="24"/>
              </w:rPr>
              <w:t xml:space="preserve">22.23.19.000 - Изделия пластмассовые строительные, не включенные в другие группировки </w:t>
            </w:r>
            <w:r w:rsidRPr="00362ED0">
              <w:rPr>
                <w:rFonts w:eastAsia="Calibri"/>
                <w:bCs/>
                <w:color w:val="000000"/>
                <w:sz w:val="24"/>
                <w:szCs w:val="24"/>
                <w:lang w:eastAsia="ar-SA"/>
              </w:rPr>
              <w:t xml:space="preserve">(КТРУ </w:t>
            </w:r>
            <w:r w:rsidRPr="00362ED0">
              <w:rPr>
                <w:sz w:val="24"/>
                <w:szCs w:val="24"/>
              </w:rPr>
              <w:t>отсутствует</w:t>
            </w:r>
            <w:r w:rsidRPr="00362ED0">
              <w:rPr>
                <w:rFonts w:eastAsia="Calibri"/>
                <w:bCs/>
                <w:i/>
                <w:color w:val="000000"/>
                <w:sz w:val="24"/>
                <w:szCs w:val="24"/>
                <w:lang w:eastAsia="ar-SA"/>
              </w:rPr>
              <w:t>)</w:t>
            </w:r>
          </w:p>
        </w:tc>
        <w:tc>
          <w:tcPr>
            <w:tcW w:w="2694" w:type="dxa"/>
            <w:vMerge w:val="restart"/>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Материал</w:t>
            </w:r>
          </w:p>
        </w:tc>
        <w:tc>
          <w:tcPr>
            <w:tcW w:w="3686" w:type="dxa"/>
          </w:tcPr>
          <w:p w:rsidR="000D6EAC" w:rsidRPr="00BE32AD" w:rsidRDefault="000D6EAC" w:rsidP="00643749">
            <w:pPr>
              <w:rPr>
                <w:sz w:val="24"/>
                <w:szCs w:val="24"/>
              </w:rPr>
            </w:pPr>
            <w:r w:rsidRPr="00BE32AD">
              <w:rPr>
                <w:color w:val="222222"/>
                <w:sz w:val="24"/>
                <w:szCs w:val="24"/>
                <w:shd w:val="clear" w:color="auto" w:fill="FFFFFF"/>
              </w:rPr>
              <w:t>ПВХ</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spacing w:val="2"/>
                <w:kern w:val="36"/>
                <w:sz w:val="24"/>
                <w:szCs w:val="24"/>
              </w:rPr>
              <w:t>Высота, мм</w:t>
            </w:r>
          </w:p>
        </w:tc>
        <w:tc>
          <w:tcPr>
            <w:tcW w:w="3686" w:type="dxa"/>
          </w:tcPr>
          <w:p w:rsidR="000D6EAC" w:rsidRPr="00BE32AD" w:rsidRDefault="000D6EAC" w:rsidP="00643749">
            <w:pPr>
              <w:rPr>
                <w:sz w:val="24"/>
                <w:szCs w:val="24"/>
              </w:rPr>
            </w:pPr>
            <w:r w:rsidRPr="00BE32AD">
              <w:rPr>
                <w:color w:val="000000"/>
                <w:sz w:val="24"/>
                <w:szCs w:val="24"/>
                <w:shd w:val="clear" w:color="auto" w:fill="FFFFFF"/>
              </w:rPr>
              <w:t xml:space="preserve">≥ </w:t>
            </w:r>
            <w:r w:rsidRPr="00BE32AD">
              <w:rPr>
                <w:sz w:val="24"/>
                <w:szCs w:val="24"/>
              </w:rPr>
              <w:t xml:space="preserve">55 и </w:t>
            </w:r>
            <w:r w:rsidRPr="00BE32AD">
              <w:rPr>
                <w:color w:val="000000"/>
                <w:sz w:val="24"/>
                <w:szCs w:val="24"/>
                <w:shd w:val="clear" w:color="auto" w:fill="FFFFFF"/>
              </w:rPr>
              <w:t xml:space="preserve">&lt; </w:t>
            </w:r>
            <w:r w:rsidRPr="00BE32AD">
              <w:rPr>
                <w:sz w:val="24"/>
                <w:szCs w:val="24"/>
              </w:rPr>
              <w:t xml:space="preserve">60, </w:t>
            </w:r>
            <w:r w:rsidRPr="000B1311">
              <w:rPr>
                <w:sz w:val="24"/>
                <w:szCs w:val="24"/>
              </w:rPr>
              <w:t>в соответствии со значением параметра «Высота» п. 3 настоящей таблицы</w:t>
            </w:r>
          </w:p>
        </w:tc>
        <w:tc>
          <w:tcPr>
            <w:tcW w:w="1984" w:type="dxa"/>
          </w:tcPr>
          <w:p w:rsidR="000D6EAC" w:rsidRPr="00362ED0" w:rsidRDefault="000D6EAC" w:rsidP="00362ED0">
            <w:pPr>
              <w:rPr>
                <w:rFonts w:eastAsia="Calibri"/>
                <w:sz w:val="24"/>
                <w:szCs w:val="24"/>
                <w:lang w:eastAsia="ar-SA"/>
              </w:rPr>
            </w:pPr>
          </w:p>
        </w:tc>
      </w:tr>
      <w:tr w:rsidR="000D6EAC" w:rsidRPr="00362ED0" w:rsidTr="00D00B81">
        <w:trPr>
          <w:trHeight w:val="159"/>
        </w:trPr>
        <w:tc>
          <w:tcPr>
            <w:tcW w:w="820" w:type="dxa"/>
            <w:vMerge/>
          </w:tcPr>
          <w:p w:rsidR="000D6EAC" w:rsidRPr="00362ED0" w:rsidRDefault="000D6EAC" w:rsidP="00362ED0">
            <w:pPr>
              <w:rPr>
                <w:rFonts w:eastAsia="Calibri"/>
                <w:color w:val="000000"/>
                <w:sz w:val="24"/>
                <w:szCs w:val="24"/>
                <w:lang w:eastAsia="ar-SA"/>
              </w:rPr>
            </w:pPr>
          </w:p>
        </w:tc>
        <w:tc>
          <w:tcPr>
            <w:tcW w:w="2690" w:type="dxa"/>
            <w:vMerge/>
          </w:tcPr>
          <w:p w:rsidR="000D6EAC" w:rsidRPr="00362ED0" w:rsidRDefault="000D6EAC" w:rsidP="00362ED0">
            <w:pPr>
              <w:rPr>
                <w:rFonts w:eastAsia="Calibri"/>
                <w:color w:val="000000"/>
                <w:sz w:val="24"/>
                <w:szCs w:val="24"/>
                <w:shd w:val="clear" w:color="auto" w:fill="FFFFFF"/>
                <w:lang w:eastAsia="ar-SA"/>
              </w:rPr>
            </w:pPr>
          </w:p>
        </w:tc>
        <w:tc>
          <w:tcPr>
            <w:tcW w:w="2694" w:type="dxa"/>
            <w:vMerge/>
          </w:tcPr>
          <w:p w:rsidR="000D6EAC" w:rsidRPr="00362ED0" w:rsidRDefault="000D6EAC" w:rsidP="00362ED0">
            <w:pPr>
              <w:rPr>
                <w:rFonts w:eastAsia="Calibri"/>
                <w:sz w:val="24"/>
                <w:szCs w:val="24"/>
                <w:lang w:eastAsia="ar-SA"/>
              </w:rPr>
            </w:pPr>
          </w:p>
        </w:tc>
        <w:tc>
          <w:tcPr>
            <w:tcW w:w="3118" w:type="dxa"/>
          </w:tcPr>
          <w:p w:rsidR="000D6EAC" w:rsidRPr="00362ED0" w:rsidRDefault="000D6EAC" w:rsidP="00362ED0">
            <w:pPr>
              <w:shd w:val="clear" w:color="auto" w:fill="FFFFFF"/>
              <w:textAlignment w:val="baseline"/>
              <w:outlineLvl w:val="0"/>
              <w:rPr>
                <w:bCs/>
                <w:spacing w:val="2"/>
                <w:kern w:val="36"/>
                <w:sz w:val="24"/>
                <w:szCs w:val="24"/>
              </w:rPr>
            </w:pPr>
            <w:r w:rsidRPr="00362ED0">
              <w:rPr>
                <w:bCs/>
                <w:kern w:val="36"/>
                <w:sz w:val="24"/>
                <w:szCs w:val="24"/>
                <w:shd w:val="clear" w:color="auto" w:fill="FFFFFF"/>
              </w:rPr>
              <w:t>Цвет:</w:t>
            </w:r>
          </w:p>
        </w:tc>
        <w:tc>
          <w:tcPr>
            <w:tcW w:w="3686" w:type="dxa"/>
          </w:tcPr>
          <w:p w:rsidR="000D6EAC" w:rsidRPr="00BE32AD" w:rsidRDefault="000D6EAC" w:rsidP="00643749">
            <w:pPr>
              <w:rPr>
                <w:sz w:val="24"/>
                <w:szCs w:val="24"/>
                <w:shd w:val="clear" w:color="auto" w:fill="FFFFFF"/>
              </w:rPr>
            </w:pPr>
            <w:r w:rsidRPr="00BE32AD">
              <w:rPr>
                <w:sz w:val="24"/>
                <w:szCs w:val="24"/>
                <w:shd w:val="clear" w:color="auto" w:fill="FFFFFF"/>
              </w:rPr>
              <w:t xml:space="preserve">дуб или бук, </w:t>
            </w:r>
            <w:r w:rsidRPr="000B1311">
              <w:rPr>
                <w:sz w:val="24"/>
                <w:szCs w:val="24"/>
                <w:shd w:val="clear" w:color="auto" w:fill="FFFFFF"/>
              </w:rPr>
              <w:t>в соответствии с цветовой гаммой значений параметра «Цвет» п. 3 настоящей таблицы (вся поставка в одной цветовой гамме)</w:t>
            </w:r>
          </w:p>
        </w:tc>
        <w:tc>
          <w:tcPr>
            <w:tcW w:w="1984" w:type="dxa"/>
          </w:tcPr>
          <w:p w:rsidR="000D6EAC" w:rsidRPr="00362ED0" w:rsidRDefault="000D6EAC" w:rsidP="00362ED0">
            <w:pPr>
              <w:rPr>
                <w:rFonts w:eastAsia="Calibri"/>
                <w:sz w:val="24"/>
                <w:szCs w:val="24"/>
                <w:lang w:eastAsia="ar-SA"/>
              </w:rPr>
            </w:pPr>
          </w:p>
        </w:tc>
      </w:tr>
    </w:tbl>
    <w:p w:rsidR="00F1155F" w:rsidRPr="00B71B8D" w:rsidRDefault="00F1155F"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362ED0" w:rsidRDefault="00362ED0"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362ED0" w:rsidRPr="00362ED0" w:rsidRDefault="00362ED0" w:rsidP="00362ED0">
      <w:pPr>
        <w:spacing w:after="0" w:line="240" w:lineRule="auto"/>
        <w:ind w:firstLine="709"/>
        <w:jc w:val="both"/>
        <w:rPr>
          <w:rFonts w:ascii="Times New Roman" w:hAnsi="Times New Roman" w:cs="Times New Roman"/>
          <w:bCs/>
          <w:sz w:val="24"/>
          <w:szCs w:val="24"/>
        </w:rPr>
      </w:pPr>
      <w:r w:rsidRPr="00362ED0">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Pr>
          <w:rFonts w:ascii="Times New Roman" w:hAnsi="Times New Roman" w:cs="Times New Roman"/>
          <w:bCs/>
          <w:sz w:val="24"/>
          <w:szCs w:val="24"/>
        </w:rPr>
        <w:br/>
        <w:t>о соответствии»;</w:t>
      </w:r>
    </w:p>
    <w:p w:rsidR="001A61EE" w:rsidRDefault="001A61EE" w:rsidP="00783B9E">
      <w:pPr>
        <w:spacing w:after="0" w:line="240" w:lineRule="auto"/>
        <w:ind w:firstLine="709"/>
        <w:jc w:val="both"/>
        <w:rPr>
          <w:rFonts w:ascii="Times New Roman" w:hAnsi="Times New Roman" w:cs="Times New Roman"/>
          <w:sz w:val="24"/>
          <w:szCs w:val="24"/>
        </w:rPr>
      </w:pPr>
      <w:r w:rsidRPr="001A61EE">
        <w:rPr>
          <w:rFonts w:ascii="Times New Roman" w:hAnsi="Times New Roman" w:cs="Times New Roman"/>
          <w:sz w:val="24"/>
          <w:szCs w:val="24"/>
        </w:rPr>
        <w:t>- ГОСТ 32304-2013 «Ламинированные напольные покрытия на основе древесноволокнистых плит сухого способа производства. Технические условия»;</w:t>
      </w:r>
    </w:p>
    <w:p w:rsidR="00783B9E" w:rsidRDefault="001A61EE" w:rsidP="00783B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62ED0" w:rsidRPr="00362ED0">
        <w:rPr>
          <w:rFonts w:ascii="Times New Roman" w:hAnsi="Times New Roman" w:cs="Times New Roman"/>
          <w:sz w:val="24"/>
          <w:szCs w:val="24"/>
        </w:rPr>
        <w:t xml:space="preserve">ГОСТ 19111-2001 «Изделия </w:t>
      </w:r>
      <w:proofErr w:type="spellStart"/>
      <w:r w:rsidR="00362ED0" w:rsidRPr="00362ED0">
        <w:rPr>
          <w:rFonts w:ascii="Times New Roman" w:hAnsi="Times New Roman" w:cs="Times New Roman"/>
          <w:sz w:val="24"/>
          <w:szCs w:val="24"/>
        </w:rPr>
        <w:t>погонажные</w:t>
      </w:r>
      <w:proofErr w:type="spellEnd"/>
      <w:r w:rsidR="00362ED0" w:rsidRPr="00362ED0">
        <w:rPr>
          <w:rFonts w:ascii="Times New Roman" w:hAnsi="Times New Roman" w:cs="Times New Roman"/>
          <w:sz w:val="24"/>
          <w:szCs w:val="24"/>
        </w:rPr>
        <w:t xml:space="preserve"> профильные поливинилхлоридные для внутренне</w:t>
      </w:r>
      <w:r w:rsidR="00362ED0">
        <w:rPr>
          <w:rFonts w:ascii="Times New Roman" w:hAnsi="Times New Roman" w:cs="Times New Roman"/>
          <w:sz w:val="24"/>
          <w:szCs w:val="24"/>
        </w:rPr>
        <w:t>й отделки. Технические условия»</w:t>
      </w:r>
      <w:r w:rsidR="00783B9E">
        <w:rPr>
          <w:rFonts w:ascii="Times New Roman" w:hAnsi="Times New Roman" w:cs="Times New Roman"/>
          <w:sz w:val="24"/>
          <w:szCs w:val="24"/>
        </w:rPr>
        <w:t>.</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E1153A">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5"/>
          <w:footerReference w:type="first" r:id="rId16"/>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783B9E" w:rsidRPr="00783B9E" w:rsidRDefault="00783B9E" w:rsidP="00783B9E">
      <w:pPr>
        <w:spacing w:after="0" w:line="240" w:lineRule="auto"/>
        <w:jc w:val="center"/>
        <w:outlineLvl w:val="0"/>
        <w:rPr>
          <w:rFonts w:ascii="Times New Roman" w:hAnsi="Times New Roman" w:cs="Times New Roman"/>
          <w:b/>
          <w:sz w:val="24"/>
          <w:szCs w:val="24"/>
        </w:rPr>
      </w:pPr>
      <w:r w:rsidRPr="00783B9E">
        <w:rPr>
          <w:rFonts w:ascii="Times New Roman" w:hAnsi="Times New Roman" w:cs="Times New Roman"/>
          <w:b/>
          <w:sz w:val="24"/>
          <w:szCs w:val="24"/>
        </w:rPr>
        <w:t>Техническое задание</w:t>
      </w:r>
    </w:p>
    <w:p w:rsidR="00B31D4B" w:rsidRPr="00B31D4B" w:rsidRDefault="00B31D4B" w:rsidP="00362ED0">
      <w:pPr>
        <w:spacing w:after="0" w:line="240" w:lineRule="auto"/>
        <w:ind w:firstLine="567"/>
        <w:jc w:val="center"/>
        <w:rPr>
          <w:rFonts w:ascii="Times New Roman" w:hAnsi="Times New Roman" w:cs="Times New Roman"/>
          <w:sz w:val="24"/>
          <w:szCs w:val="24"/>
        </w:rPr>
      </w:pPr>
      <w:r w:rsidRPr="00B31D4B">
        <w:rPr>
          <w:rFonts w:ascii="Times New Roman" w:hAnsi="Times New Roman" w:cs="Times New Roman"/>
          <w:sz w:val="24"/>
          <w:szCs w:val="24"/>
        </w:rPr>
        <w:t>на поставку ламината и расходных материалов к нему для нужд ИПУ РАН</w:t>
      </w:r>
    </w:p>
    <w:p w:rsidR="00B31D4B" w:rsidRPr="00B31D4B" w:rsidRDefault="00B31D4B" w:rsidP="00B31D4B">
      <w:pPr>
        <w:spacing w:after="0" w:line="240" w:lineRule="auto"/>
        <w:ind w:firstLine="567"/>
        <w:jc w:val="both"/>
        <w:rPr>
          <w:rFonts w:ascii="Times New Roman" w:hAnsi="Times New Roman" w:cs="Times New Roman"/>
          <w:sz w:val="24"/>
          <w:szCs w:val="24"/>
        </w:rPr>
      </w:pP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 xml:space="preserve">1. </w:t>
      </w:r>
      <w:r w:rsidRPr="00B31D4B">
        <w:rPr>
          <w:rFonts w:ascii="Times New Roman" w:hAnsi="Times New Roman" w:cs="Times New Roman"/>
          <w:b/>
          <w:sz w:val="24"/>
          <w:szCs w:val="24"/>
        </w:rPr>
        <w:t>Объект закупки:</w:t>
      </w:r>
      <w:r w:rsidRPr="00B31D4B">
        <w:rPr>
          <w:rFonts w:ascii="Times New Roman" w:hAnsi="Times New Roman" w:cs="Times New Roman"/>
          <w:sz w:val="24"/>
          <w:szCs w:val="24"/>
        </w:rPr>
        <w:t xml:space="preserve"> поставка ламината и расходных материалов к нему для нужд ИПУ РАН (далее – Товар).</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2</w:t>
      </w:r>
      <w:r w:rsidRPr="00B31D4B">
        <w:rPr>
          <w:rFonts w:ascii="Times New Roman" w:hAnsi="Times New Roman" w:cs="Times New Roman"/>
          <w:b/>
          <w:sz w:val="24"/>
          <w:szCs w:val="24"/>
        </w:rPr>
        <w:t>. Краткие характеристики поставляемых товаров:</w:t>
      </w:r>
      <w:r>
        <w:rPr>
          <w:rFonts w:ascii="Times New Roman" w:hAnsi="Times New Roman" w:cs="Times New Roman"/>
          <w:sz w:val="24"/>
          <w:szCs w:val="24"/>
        </w:rPr>
        <w:t xml:space="preserve"> в соответствии </w:t>
      </w:r>
      <w:r w:rsidRPr="00B31D4B">
        <w:rPr>
          <w:rFonts w:ascii="Times New Roman" w:hAnsi="Times New Roman" w:cs="Times New Roman"/>
          <w:sz w:val="24"/>
          <w:szCs w:val="24"/>
        </w:rPr>
        <w:t>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ab/>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ОКПД</w:t>
      </w:r>
      <w:r w:rsidR="00B046EC">
        <w:rPr>
          <w:rFonts w:ascii="Times New Roman" w:hAnsi="Times New Roman" w:cs="Times New Roman"/>
          <w:sz w:val="24"/>
          <w:szCs w:val="24"/>
        </w:rPr>
        <w:t xml:space="preserve"> </w:t>
      </w:r>
      <w:r w:rsidRPr="00B31D4B">
        <w:rPr>
          <w:rFonts w:ascii="Times New Roman" w:hAnsi="Times New Roman" w:cs="Times New Roman"/>
          <w:sz w:val="24"/>
          <w:szCs w:val="24"/>
        </w:rPr>
        <w:t>2:</w:t>
      </w:r>
      <w:r>
        <w:rPr>
          <w:rFonts w:ascii="Times New Roman" w:hAnsi="Times New Roman" w:cs="Times New Roman"/>
          <w:sz w:val="24"/>
          <w:szCs w:val="24"/>
        </w:rPr>
        <w:t xml:space="preserve"> </w:t>
      </w:r>
      <w:r w:rsidRPr="00B31D4B">
        <w:rPr>
          <w:rFonts w:ascii="Times New Roman" w:hAnsi="Times New Roman" w:cs="Times New Roman"/>
          <w:sz w:val="24"/>
          <w:szCs w:val="24"/>
        </w:rPr>
        <w:t xml:space="preserve">22.23.15.000 - Линолеум и твердые </w:t>
      </w:r>
      <w:proofErr w:type="spellStart"/>
      <w:r w:rsidRPr="00B31D4B">
        <w:rPr>
          <w:rFonts w:ascii="Times New Roman" w:hAnsi="Times New Roman" w:cs="Times New Roman"/>
          <w:sz w:val="24"/>
          <w:szCs w:val="24"/>
        </w:rPr>
        <w:t>неполимерные</w:t>
      </w:r>
      <w:proofErr w:type="spellEnd"/>
      <w:r w:rsidRPr="00B31D4B">
        <w:rPr>
          <w:rFonts w:ascii="Times New Roman" w:hAnsi="Times New Roman" w:cs="Times New Roman"/>
          <w:sz w:val="24"/>
          <w:szCs w:val="24"/>
        </w:rPr>
        <w:t xml:space="preserve"> материалы для покрытия пола, т.е. упругие напольные покрытия, такие как виниловое покрытие, линолеум </w:t>
      </w:r>
      <w:r>
        <w:rPr>
          <w:rFonts w:ascii="Times New Roman" w:hAnsi="Times New Roman" w:cs="Times New Roman"/>
          <w:sz w:val="24"/>
          <w:szCs w:val="24"/>
        </w:rPr>
        <w:br/>
      </w:r>
      <w:r w:rsidRPr="00B31D4B">
        <w:rPr>
          <w:rFonts w:ascii="Times New Roman" w:hAnsi="Times New Roman" w:cs="Times New Roman"/>
          <w:sz w:val="24"/>
          <w:szCs w:val="24"/>
        </w:rPr>
        <w:t>и аналогичные изделия. (</w:t>
      </w:r>
      <w:r w:rsidRPr="00616F4F">
        <w:rPr>
          <w:rFonts w:ascii="Times New Roman" w:hAnsi="Times New Roman" w:cs="Times New Roman"/>
          <w:i/>
          <w:sz w:val="24"/>
          <w:szCs w:val="24"/>
        </w:rPr>
        <w:t>КТРУ отсутствует</w:t>
      </w:r>
      <w:r w:rsidR="00616F4F">
        <w:rPr>
          <w:rFonts w:ascii="Times New Roman" w:hAnsi="Times New Roman" w:cs="Times New Roman"/>
          <w:sz w:val="24"/>
          <w:szCs w:val="24"/>
        </w:rPr>
        <w:t>).</w:t>
      </w:r>
    </w:p>
    <w:p w:rsidR="00B31D4B" w:rsidRPr="00616F4F" w:rsidRDefault="00B31D4B" w:rsidP="00B31D4B">
      <w:pPr>
        <w:spacing w:after="0" w:line="240" w:lineRule="auto"/>
        <w:ind w:firstLine="567"/>
        <w:jc w:val="both"/>
        <w:rPr>
          <w:rFonts w:ascii="Times New Roman" w:hAnsi="Times New Roman" w:cs="Times New Roman"/>
        </w:rPr>
      </w:pPr>
      <w:r w:rsidRPr="00616F4F">
        <w:rPr>
          <w:rFonts w:ascii="Times New Roman" w:hAnsi="Times New Roman" w:cs="Times New Roman"/>
          <w:sz w:val="24"/>
          <w:szCs w:val="24"/>
        </w:rPr>
        <w:t>22.23.19.000 - Изделия</w:t>
      </w:r>
      <w:r w:rsidRPr="00B31D4B">
        <w:rPr>
          <w:rFonts w:ascii="Times New Roman" w:hAnsi="Times New Roman" w:cs="Times New Roman"/>
          <w:sz w:val="24"/>
          <w:szCs w:val="24"/>
        </w:rPr>
        <w:t xml:space="preserve"> пластмассовые строительные, не включенные в другие группировки </w:t>
      </w:r>
      <w:r w:rsidRPr="00616F4F">
        <w:rPr>
          <w:rFonts w:ascii="Times New Roman" w:hAnsi="Times New Roman" w:cs="Times New Roman"/>
          <w:sz w:val="20"/>
          <w:szCs w:val="20"/>
        </w:rPr>
        <w:t>(</w:t>
      </w:r>
      <w:r w:rsidRPr="00616F4F">
        <w:rPr>
          <w:rFonts w:ascii="Times New Roman" w:hAnsi="Times New Roman" w:cs="Times New Roman"/>
          <w:i/>
        </w:rPr>
        <w:t xml:space="preserve">КТРУ 22.23.19.000-00000014 </w:t>
      </w:r>
      <w:r w:rsidR="005E6D27" w:rsidRPr="00616F4F">
        <w:rPr>
          <w:rFonts w:ascii="Times New Roman" w:hAnsi="Times New Roman" w:cs="Times New Roman"/>
          <w:i/>
        </w:rPr>
        <w:t>–</w:t>
      </w:r>
      <w:r w:rsidRPr="00616F4F">
        <w:rPr>
          <w:rFonts w:ascii="Times New Roman" w:hAnsi="Times New Roman" w:cs="Times New Roman"/>
          <w:i/>
        </w:rPr>
        <w:t>Подложка</w:t>
      </w:r>
      <w:r w:rsidR="005E6D27" w:rsidRPr="00616F4F">
        <w:rPr>
          <w:rFonts w:ascii="Times New Roman" w:hAnsi="Times New Roman" w:cs="Times New Roman"/>
          <w:i/>
        </w:rPr>
        <w:t xml:space="preserve">. Не применяется Заказчиком в связи с отсутствием необходимой характеристики – длина </w:t>
      </w:r>
      <w:r w:rsidR="00BF1C7E">
        <w:rPr>
          <w:rFonts w:ascii="Times New Roman" w:hAnsi="Times New Roman" w:cs="Times New Roman"/>
          <w:i/>
        </w:rPr>
        <w:t xml:space="preserve">рулона </w:t>
      </w:r>
      <w:r w:rsidR="0051618F" w:rsidRPr="00616F4F">
        <w:rPr>
          <w:rFonts w:ascii="Times New Roman" w:hAnsi="Times New Roman" w:cs="Times New Roman"/>
          <w:i/>
        </w:rPr>
        <w:t>не менее</w:t>
      </w:r>
      <w:r w:rsidR="005E6D27" w:rsidRPr="00616F4F">
        <w:rPr>
          <w:rFonts w:ascii="Times New Roman" w:hAnsi="Times New Roman" w:cs="Times New Roman"/>
          <w:i/>
        </w:rPr>
        <w:t xml:space="preserve"> 50 метров</w:t>
      </w:r>
      <w:r w:rsidRPr="00616F4F">
        <w:rPr>
          <w:rFonts w:ascii="Times New Roman" w:hAnsi="Times New Roman" w:cs="Times New Roman"/>
        </w:rPr>
        <w:t>).</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 xml:space="preserve">3. </w:t>
      </w:r>
      <w:r w:rsidRPr="00B31D4B">
        <w:rPr>
          <w:rFonts w:ascii="Times New Roman" w:hAnsi="Times New Roman" w:cs="Times New Roman"/>
          <w:b/>
          <w:sz w:val="24"/>
          <w:szCs w:val="24"/>
        </w:rPr>
        <w:t>Перечень и количество поставляемого товара:</w:t>
      </w:r>
      <w:r w:rsidRPr="00B31D4B">
        <w:rPr>
          <w:rFonts w:ascii="Times New Roman" w:hAnsi="Times New Roman" w:cs="Times New Roman"/>
          <w:sz w:val="24"/>
          <w:szCs w:val="24"/>
        </w:rPr>
        <w:t xml:space="preserve"> общее количество поставляемого Товара по 7 (Семи) номенклатурным позициям в соответствии с Приложением № </w:t>
      </w:r>
      <w:proofErr w:type="gramStart"/>
      <w:r w:rsidRPr="00B31D4B">
        <w:rPr>
          <w:rFonts w:ascii="Times New Roman" w:hAnsi="Times New Roman" w:cs="Times New Roman"/>
          <w:sz w:val="24"/>
          <w:szCs w:val="24"/>
        </w:rPr>
        <w:t xml:space="preserve">1  </w:t>
      </w:r>
      <w:r>
        <w:rPr>
          <w:rFonts w:ascii="Times New Roman" w:hAnsi="Times New Roman" w:cs="Times New Roman"/>
          <w:sz w:val="24"/>
          <w:szCs w:val="24"/>
        </w:rPr>
        <w:br/>
      </w:r>
      <w:r w:rsidRPr="00B31D4B">
        <w:rPr>
          <w:rFonts w:ascii="Times New Roman" w:hAnsi="Times New Roman" w:cs="Times New Roman"/>
          <w:sz w:val="24"/>
          <w:szCs w:val="24"/>
        </w:rPr>
        <w:t>к</w:t>
      </w:r>
      <w:proofErr w:type="gramEnd"/>
      <w:r w:rsidRPr="00B31D4B">
        <w:rPr>
          <w:rFonts w:ascii="Times New Roman" w:hAnsi="Times New Roman" w:cs="Times New Roman"/>
          <w:sz w:val="24"/>
          <w:szCs w:val="24"/>
        </w:rPr>
        <w:t xml:space="preserve"> Контракту «Спецификация на поставку ламината и расходных материалов к нему для нужд ИПУ РАН», являющимся его неотъемлемой его частью </w:t>
      </w:r>
    </w:p>
    <w:p w:rsidR="00B31D4B" w:rsidRPr="00B31D4B" w:rsidRDefault="00B31D4B" w:rsidP="00B31D4B">
      <w:pPr>
        <w:spacing w:after="0" w:line="240" w:lineRule="auto"/>
        <w:ind w:firstLine="567"/>
        <w:jc w:val="both"/>
        <w:rPr>
          <w:rFonts w:ascii="Times New Roman" w:hAnsi="Times New Roman" w:cs="Times New Roman"/>
          <w:b/>
          <w:sz w:val="24"/>
          <w:szCs w:val="24"/>
        </w:rPr>
      </w:pPr>
      <w:r w:rsidRPr="00B31D4B">
        <w:rPr>
          <w:rFonts w:ascii="Times New Roman" w:hAnsi="Times New Roman" w:cs="Times New Roman"/>
          <w:sz w:val="24"/>
          <w:szCs w:val="24"/>
        </w:rPr>
        <w:t xml:space="preserve">4. </w:t>
      </w:r>
      <w:r w:rsidRPr="00B31D4B">
        <w:rPr>
          <w:rFonts w:ascii="Times New Roman" w:hAnsi="Times New Roman" w:cs="Times New Roman"/>
          <w:b/>
          <w:sz w:val="24"/>
          <w:szCs w:val="24"/>
        </w:rPr>
        <w:t>Общие требования к поставке товаров, требования по объему гарантий качества, требования по сроку гарантий качества на результаты закупки:</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 xml:space="preserve">Поставляемый Товар должен принадлежать Поставщику на праве собственности, </w:t>
      </w:r>
      <w:r>
        <w:rPr>
          <w:rFonts w:ascii="Times New Roman" w:hAnsi="Times New Roman" w:cs="Times New Roman"/>
          <w:sz w:val="24"/>
          <w:szCs w:val="24"/>
        </w:rPr>
        <w:br/>
      </w:r>
      <w:r w:rsidRPr="00B31D4B">
        <w:rPr>
          <w:rFonts w:ascii="Times New Roman" w:hAnsi="Times New Roman" w:cs="Times New Roman"/>
          <w:sz w:val="24"/>
          <w:szCs w:val="24"/>
        </w:rPr>
        <w:t xml:space="preserve">не должен быть заложен, являться предметом ареста, свободен от прав третьих лиц, ввезён </w:t>
      </w:r>
      <w:r w:rsidR="00B046EC">
        <w:rPr>
          <w:rFonts w:ascii="Times New Roman" w:hAnsi="Times New Roman" w:cs="Times New Roman"/>
          <w:sz w:val="24"/>
          <w:szCs w:val="24"/>
        </w:rPr>
        <w:br/>
      </w:r>
      <w:r w:rsidRPr="00B31D4B">
        <w:rPr>
          <w:rFonts w:ascii="Times New Roman" w:hAnsi="Times New Roman" w:cs="Times New Roman"/>
          <w:sz w:val="24"/>
          <w:szCs w:val="24"/>
        </w:rPr>
        <w:t xml:space="preserve">на территорию Российской Федерации с соблюдением всех установленных законодательством Российской Федерации требований. </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 xml:space="preserve">Поставляемый Товар должен быть новым, не ранее 2020 года выпуска, изготовлен                               в соответствии со стандартами качества. </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B31D4B" w:rsidRPr="00B31D4B" w:rsidRDefault="00B31D4B" w:rsidP="001A61EE">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На упаковке (таре) должна быть маркировка Товара и тары (упаковки) Товара, в том числе транспортной, необходимая для идентификации</w:t>
      </w:r>
      <w:r w:rsidR="001A61EE">
        <w:rPr>
          <w:rFonts w:ascii="Times New Roman" w:hAnsi="Times New Roman" w:cs="Times New Roman"/>
          <w:sz w:val="24"/>
          <w:szCs w:val="24"/>
        </w:rPr>
        <w:t xml:space="preserve"> грузоотправителя (Поставщика) </w:t>
      </w:r>
      <w:r w:rsidR="001A61EE">
        <w:rPr>
          <w:rFonts w:ascii="Times New Roman" w:hAnsi="Times New Roman" w:cs="Times New Roman"/>
          <w:sz w:val="24"/>
          <w:szCs w:val="24"/>
        </w:rPr>
        <w:br/>
      </w:r>
      <w:r w:rsidRPr="00B31D4B">
        <w:rPr>
          <w:rFonts w:ascii="Times New Roman" w:hAnsi="Times New Roman" w:cs="Times New Roman"/>
          <w:sz w:val="24"/>
          <w:szCs w:val="24"/>
        </w:rP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1A61EE">
        <w:rPr>
          <w:rFonts w:ascii="Times New Roman" w:hAnsi="Times New Roman" w:cs="Times New Roman"/>
          <w:sz w:val="24"/>
          <w:szCs w:val="24"/>
        </w:rPr>
        <w:t xml:space="preserve">гарантийном </w:t>
      </w:r>
      <w:r w:rsidRPr="00B31D4B">
        <w:rPr>
          <w:rFonts w:ascii="Times New Roman" w:hAnsi="Times New Roman" w:cs="Times New Roman"/>
          <w:sz w:val="24"/>
          <w:szCs w:val="24"/>
        </w:rPr>
        <w:t>сроке и дате изготовления Товара.</w:t>
      </w:r>
      <w:r w:rsidRPr="00B31D4B">
        <w:rPr>
          <w:rFonts w:ascii="Times New Roman" w:hAnsi="Times New Roman" w:cs="Times New Roman"/>
          <w:sz w:val="24"/>
          <w:szCs w:val="24"/>
        </w:rPr>
        <w:tab/>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ab/>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w:t>
      </w:r>
      <w:r w:rsidRPr="00B31D4B">
        <w:rPr>
          <w:rFonts w:ascii="Times New Roman" w:hAnsi="Times New Roman" w:cs="Times New Roman"/>
          <w:sz w:val="24"/>
          <w:szCs w:val="24"/>
        </w:rPr>
        <w:lastRenderedPageBreak/>
        <w:t>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В случае форс-мажорных обстоятельств, замедляющих ход исполнения условий Контракта против установленного срока, Поставщик обязан немедлен</w:t>
      </w:r>
      <w:r>
        <w:rPr>
          <w:rFonts w:ascii="Times New Roman" w:hAnsi="Times New Roman" w:cs="Times New Roman"/>
          <w:sz w:val="24"/>
          <w:szCs w:val="24"/>
        </w:rPr>
        <w:t xml:space="preserve">но поставить </w:t>
      </w:r>
      <w:r>
        <w:rPr>
          <w:rFonts w:ascii="Times New Roman" w:hAnsi="Times New Roman" w:cs="Times New Roman"/>
          <w:sz w:val="24"/>
          <w:szCs w:val="24"/>
        </w:rPr>
        <w:br/>
      </w:r>
      <w:r w:rsidRPr="00B31D4B">
        <w:rPr>
          <w:rFonts w:ascii="Times New Roman" w:hAnsi="Times New Roman" w:cs="Times New Roman"/>
          <w:sz w:val="24"/>
          <w:szCs w:val="24"/>
        </w:rPr>
        <w:t>в известность Заказчика с учетом условий Контракта.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Товар должен иметь сертификаты или санитарно-гигиенические заключения и иные документы, подтверждающие качество Това</w:t>
      </w:r>
      <w:r>
        <w:rPr>
          <w:rFonts w:ascii="Times New Roman" w:hAnsi="Times New Roman" w:cs="Times New Roman"/>
          <w:sz w:val="24"/>
          <w:szCs w:val="24"/>
        </w:rPr>
        <w:t xml:space="preserve">ра, оформленные в соответствии </w:t>
      </w:r>
      <w:r>
        <w:rPr>
          <w:rFonts w:ascii="Times New Roman" w:hAnsi="Times New Roman" w:cs="Times New Roman"/>
          <w:sz w:val="24"/>
          <w:szCs w:val="24"/>
        </w:rPr>
        <w:br/>
      </w:r>
      <w:r w:rsidRPr="00B31D4B">
        <w:rPr>
          <w:rFonts w:ascii="Times New Roman" w:hAnsi="Times New Roman" w:cs="Times New Roman"/>
          <w:sz w:val="24"/>
          <w:szCs w:val="24"/>
        </w:rPr>
        <w:t>с законодательством Российской Федерации.</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Поставляемый Товар должны быть экологически чистыми, безопасными для здоровья человека.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31D4B" w:rsidRPr="00B31D4B" w:rsidRDefault="00B31D4B" w:rsidP="001A61EE">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w:t>
      </w:r>
      <w:r w:rsidR="001A61EE">
        <w:rPr>
          <w:rFonts w:ascii="Times New Roman" w:hAnsi="Times New Roman" w:cs="Times New Roman"/>
          <w:sz w:val="24"/>
          <w:szCs w:val="24"/>
        </w:rPr>
        <w:t xml:space="preserve">аключениями Федеральной службы </w:t>
      </w:r>
      <w:r w:rsidR="001A61EE">
        <w:rPr>
          <w:rFonts w:ascii="Times New Roman" w:hAnsi="Times New Roman" w:cs="Times New Roman"/>
          <w:sz w:val="24"/>
          <w:szCs w:val="24"/>
        </w:rPr>
        <w:br/>
      </w:r>
      <w:r w:rsidRPr="00B31D4B">
        <w:rPr>
          <w:rFonts w:ascii="Times New Roman" w:hAnsi="Times New Roman" w:cs="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B31D4B" w:rsidRPr="00B31D4B" w:rsidRDefault="00B31D4B" w:rsidP="00B31D4B">
      <w:pPr>
        <w:spacing w:after="0" w:line="240" w:lineRule="auto"/>
        <w:ind w:firstLine="567"/>
        <w:jc w:val="both"/>
        <w:rPr>
          <w:rFonts w:ascii="Times New Roman" w:hAnsi="Times New Roman" w:cs="Times New Roman"/>
          <w:sz w:val="24"/>
          <w:szCs w:val="24"/>
        </w:rPr>
      </w:pPr>
      <w:r w:rsidRPr="00B31D4B">
        <w:rPr>
          <w:rFonts w:ascii="Times New Roman" w:hAnsi="Times New Roman" w:cs="Times New Roman"/>
          <w:sz w:val="24"/>
          <w:szCs w:val="24"/>
        </w:rPr>
        <w:t>Поставляемый Товар должен соответствовать требованиям:</w:t>
      </w:r>
    </w:p>
    <w:p w:rsidR="001A61EE" w:rsidRPr="001A61EE" w:rsidRDefault="001A61EE" w:rsidP="001A61EE">
      <w:pPr>
        <w:spacing w:after="0" w:line="240" w:lineRule="auto"/>
        <w:jc w:val="both"/>
        <w:rPr>
          <w:rFonts w:ascii="Times New Roman" w:eastAsia="Calibri" w:hAnsi="Times New Roman" w:cs="Times New Roman"/>
          <w:sz w:val="24"/>
          <w:szCs w:val="24"/>
          <w:lang w:eastAsia="ar-SA"/>
        </w:rPr>
      </w:pPr>
      <w:r w:rsidRPr="001A61EE">
        <w:rPr>
          <w:rFonts w:ascii="Times New Roman" w:eastAsia="Calibri" w:hAnsi="Times New Roman" w:cs="Times New Roman"/>
          <w:sz w:val="24"/>
          <w:szCs w:val="24"/>
          <w:lang w:eastAsia="ar-SA"/>
        </w:rPr>
        <w:tab/>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1A61EE">
        <w:rPr>
          <w:rFonts w:ascii="Times New Roman" w:eastAsia="Calibri" w:hAnsi="Times New Roman" w:cs="Times New Roman"/>
          <w:sz w:val="24"/>
          <w:szCs w:val="24"/>
          <w:lang w:eastAsia="ar-SA"/>
        </w:rPr>
        <w:br/>
        <w:t>о соответствии»;</w:t>
      </w:r>
    </w:p>
    <w:p w:rsidR="001A61EE" w:rsidRPr="001A61EE" w:rsidRDefault="001A61EE" w:rsidP="001A61EE">
      <w:pPr>
        <w:tabs>
          <w:tab w:val="left" w:pos="709"/>
          <w:tab w:val="left" w:pos="993"/>
        </w:tabs>
        <w:spacing w:after="0" w:line="240" w:lineRule="auto"/>
        <w:jc w:val="both"/>
        <w:rPr>
          <w:rFonts w:ascii="Times New Roman" w:eastAsia="Calibri" w:hAnsi="Times New Roman" w:cs="Times New Roman"/>
          <w:sz w:val="24"/>
          <w:szCs w:val="24"/>
          <w:lang w:eastAsia="ar-SA"/>
        </w:rPr>
      </w:pPr>
      <w:r w:rsidRPr="001A61EE">
        <w:rPr>
          <w:rFonts w:ascii="Times New Roman" w:eastAsia="Calibri" w:hAnsi="Times New Roman" w:cs="Times New Roman"/>
          <w:sz w:val="24"/>
          <w:szCs w:val="24"/>
          <w:lang w:eastAsia="ar-SA"/>
        </w:rPr>
        <w:tab/>
        <w:t>- ГОСТ 32304-2013 «Ламинированные напольные покрытия на основе древесноволокнистых плит сухого способа производства. Технические условия»;</w:t>
      </w:r>
    </w:p>
    <w:p w:rsidR="001A61EE" w:rsidRPr="001A61EE" w:rsidRDefault="001A61EE" w:rsidP="001A61EE">
      <w:pPr>
        <w:tabs>
          <w:tab w:val="left" w:pos="709"/>
        </w:tabs>
        <w:spacing w:after="0" w:line="240" w:lineRule="auto"/>
        <w:jc w:val="both"/>
        <w:rPr>
          <w:rFonts w:ascii="Times New Roman" w:eastAsia="Calibri" w:hAnsi="Times New Roman" w:cs="Times New Roman"/>
          <w:spacing w:val="2"/>
          <w:sz w:val="26"/>
          <w:szCs w:val="26"/>
          <w:lang w:eastAsia="ar-SA"/>
        </w:rPr>
      </w:pPr>
      <w:r w:rsidRPr="001A61EE">
        <w:rPr>
          <w:rFonts w:ascii="Times New Roman" w:eastAsia="Calibri" w:hAnsi="Times New Roman" w:cs="Times New Roman"/>
          <w:sz w:val="24"/>
          <w:szCs w:val="24"/>
          <w:lang w:eastAsia="ar-SA"/>
        </w:rPr>
        <w:tab/>
        <w:t xml:space="preserve">- ГОСТ 19111-2001 «Изделия </w:t>
      </w:r>
      <w:proofErr w:type="spellStart"/>
      <w:r w:rsidRPr="001A61EE">
        <w:rPr>
          <w:rFonts w:ascii="Times New Roman" w:eastAsia="Calibri" w:hAnsi="Times New Roman" w:cs="Times New Roman"/>
          <w:sz w:val="24"/>
          <w:szCs w:val="24"/>
          <w:lang w:eastAsia="ar-SA"/>
        </w:rPr>
        <w:t>погонажные</w:t>
      </w:r>
      <w:proofErr w:type="spellEnd"/>
      <w:r w:rsidRPr="001A61EE">
        <w:rPr>
          <w:rFonts w:ascii="Times New Roman" w:eastAsia="Calibri" w:hAnsi="Times New Roman" w:cs="Times New Roman"/>
          <w:sz w:val="24"/>
          <w:szCs w:val="24"/>
          <w:lang w:eastAsia="ar-SA"/>
        </w:rPr>
        <w:t xml:space="preserve"> профильные поливинилхлоридные для внутренней отделки. Технические условия».</w:t>
      </w:r>
    </w:p>
    <w:p w:rsidR="00B31D4B" w:rsidRPr="00B31D4B" w:rsidRDefault="00B31D4B" w:rsidP="00B31D4B">
      <w:pPr>
        <w:spacing w:after="0" w:line="240" w:lineRule="auto"/>
        <w:ind w:firstLine="567"/>
        <w:jc w:val="both"/>
        <w:rPr>
          <w:rFonts w:ascii="Times New Roman" w:hAnsi="Times New Roman" w:cs="Times New Roman"/>
          <w:b/>
          <w:sz w:val="24"/>
          <w:szCs w:val="24"/>
        </w:rPr>
      </w:pPr>
      <w:r w:rsidRPr="00B31D4B">
        <w:rPr>
          <w:rFonts w:ascii="Times New Roman" w:hAnsi="Times New Roman" w:cs="Times New Roman"/>
          <w:sz w:val="24"/>
          <w:szCs w:val="24"/>
        </w:rPr>
        <w:t>5.</w:t>
      </w:r>
      <w:r w:rsidRPr="00B31D4B">
        <w:rPr>
          <w:rFonts w:ascii="Times New Roman" w:hAnsi="Times New Roman" w:cs="Times New Roman"/>
          <w:b/>
          <w:sz w:val="24"/>
          <w:szCs w:val="24"/>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rsidR="00B31D4B" w:rsidRPr="00B31D4B" w:rsidRDefault="001A61EE" w:rsidP="00B31D4B">
      <w:pPr>
        <w:spacing w:after="0" w:line="240" w:lineRule="auto"/>
        <w:ind w:firstLine="567"/>
        <w:jc w:val="both"/>
        <w:rPr>
          <w:rFonts w:ascii="Times New Roman" w:hAnsi="Times New Roman" w:cs="Times New Roman"/>
          <w:sz w:val="24"/>
          <w:szCs w:val="24"/>
        </w:rPr>
      </w:pPr>
      <w:r w:rsidRPr="001A61EE">
        <w:rPr>
          <w:rFonts w:ascii="Times New Roman" w:hAnsi="Times New Roman" w:cs="Times New Roman"/>
          <w:sz w:val="24"/>
          <w:szCs w:val="24"/>
        </w:rPr>
        <w:t>Срок поставки Товара - до истечения 14 (четырнадцати) рабочих дней с даты заключения Контракта</w:t>
      </w:r>
      <w:r w:rsidR="00B31D4B" w:rsidRPr="00B31D4B">
        <w:rPr>
          <w:rFonts w:ascii="Times New Roman" w:hAnsi="Times New Roman" w:cs="Times New Roman"/>
          <w:sz w:val="24"/>
          <w:szCs w:val="24"/>
        </w:rPr>
        <w:t xml:space="preserve">. </w:t>
      </w:r>
    </w:p>
    <w:p w:rsidR="00B31D4B" w:rsidRPr="00B31D4B" w:rsidRDefault="00B31D4B" w:rsidP="00B31D4B">
      <w:pPr>
        <w:spacing w:after="0" w:line="240" w:lineRule="auto"/>
        <w:ind w:firstLine="567"/>
        <w:jc w:val="both"/>
        <w:rPr>
          <w:rFonts w:ascii="Times New Roman" w:hAnsi="Times New Roman" w:cs="Times New Roman"/>
          <w:b/>
          <w:sz w:val="24"/>
          <w:szCs w:val="24"/>
        </w:rPr>
      </w:pPr>
      <w:r w:rsidRPr="00B31D4B">
        <w:rPr>
          <w:rFonts w:ascii="Times New Roman" w:hAnsi="Times New Roman" w:cs="Times New Roman"/>
          <w:sz w:val="24"/>
          <w:szCs w:val="24"/>
        </w:rPr>
        <w:t xml:space="preserve">6. </w:t>
      </w:r>
      <w:r w:rsidRPr="00B31D4B">
        <w:rPr>
          <w:rFonts w:ascii="Times New Roman" w:hAnsi="Times New Roman" w:cs="Times New Roman"/>
          <w:b/>
          <w:sz w:val="24"/>
          <w:szCs w:val="24"/>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в соответствии с условиями Контракта.    </w:t>
      </w:r>
    </w:p>
    <w:p w:rsidR="00B31D4B" w:rsidRPr="00B31D4B" w:rsidRDefault="00B31D4B" w:rsidP="00B31D4B">
      <w:pPr>
        <w:spacing w:after="0" w:line="240" w:lineRule="auto"/>
        <w:ind w:firstLine="567"/>
        <w:jc w:val="both"/>
        <w:rPr>
          <w:rFonts w:ascii="Times New Roman" w:hAnsi="Times New Roman" w:cs="Times New Roman"/>
          <w:b/>
          <w:sz w:val="24"/>
          <w:szCs w:val="24"/>
        </w:rPr>
      </w:pPr>
      <w:r w:rsidRPr="00B31D4B">
        <w:rPr>
          <w:rFonts w:ascii="Times New Roman" w:hAnsi="Times New Roman" w:cs="Times New Roman"/>
          <w:sz w:val="24"/>
          <w:szCs w:val="24"/>
        </w:rPr>
        <w:t xml:space="preserve">7. </w:t>
      </w:r>
      <w:r w:rsidRPr="00B31D4B">
        <w:rPr>
          <w:rFonts w:ascii="Times New Roman" w:hAnsi="Times New Roman" w:cs="Times New Roman"/>
          <w:b/>
          <w:sz w:val="24"/>
          <w:szCs w:val="24"/>
        </w:rPr>
        <w:t xml:space="preserve">Качественные и количественные характеристики поставляемых товаров, выполняемых работ, оказываемых услуг: </w:t>
      </w:r>
    </w:p>
    <w:p w:rsidR="00783B9E" w:rsidRPr="00783B9E" w:rsidRDefault="00B31D4B" w:rsidP="00B31D4B">
      <w:pPr>
        <w:spacing w:after="0" w:line="240" w:lineRule="auto"/>
        <w:ind w:firstLine="567"/>
        <w:jc w:val="both"/>
        <w:rPr>
          <w:rFonts w:ascii="Times New Roman" w:hAnsi="Times New Roman" w:cs="Times New Roman"/>
          <w:sz w:val="24"/>
          <w:szCs w:val="24"/>
          <w:lang w:eastAsia="ru-RU"/>
        </w:rPr>
      </w:pPr>
      <w:r w:rsidRPr="00B31D4B">
        <w:rPr>
          <w:rFonts w:ascii="Times New Roman" w:hAnsi="Times New Roman" w:cs="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w:t>
      </w:r>
      <w:r w:rsidRPr="00B31D4B">
        <w:rPr>
          <w:rFonts w:ascii="Times New Roman" w:hAnsi="Times New Roman" w:cs="Times New Roman"/>
          <w:sz w:val="24"/>
          <w:szCs w:val="24"/>
        </w:rPr>
        <w:lastRenderedPageBreak/>
        <w:t>о товаре (Приложение № 1 к Техническому заданию) и Спецификации на поставку ламината и расходных материалов к нему для нужд ИПУ РАН (Приложение № 1 к Контракту).</w:t>
      </w:r>
    </w:p>
    <w:p w:rsidR="00BE1FDE" w:rsidRPr="00B71B8D" w:rsidRDefault="00BE1FDE"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9D4A19" w:rsidRPr="00D00B81" w:rsidRDefault="009D4A19" w:rsidP="002F4FAC">
      <w:pPr>
        <w:keepNext/>
        <w:keepLines/>
        <w:spacing w:after="0" w:line="240" w:lineRule="auto"/>
        <w:ind w:left="426"/>
        <w:jc w:val="center"/>
        <w:outlineLvl w:val="0"/>
        <w:rPr>
          <w:rFonts w:ascii="Times New Roman" w:eastAsia="Times New Roman" w:hAnsi="Times New Roman" w:cs="Times New Roman"/>
          <w:sz w:val="20"/>
          <w:szCs w:val="20"/>
          <w:lang w:eastAsia="ru-RU"/>
        </w:rPr>
      </w:pPr>
    </w:p>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tbl>
      <w:tblPr>
        <w:tblStyle w:val="af"/>
        <w:tblW w:w="15134" w:type="dxa"/>
        <w:tblLayout w:type="fixed"/>
        <w:tblLook w:val="04A0" w:firstRow="1" w:lastRow="0" w:firstColumn="1" w:lastColumn="0" w:noHBand="0" w:noVBand="1"/>
      </w:tblPr>
      <w:tblGrid>
        <w:gridCol w:w="820"/>
        <w:gridCol w:w="2690"/>
        <w:gridCol w:w="2694"/>
        <w:gridCol w:w="3402"/>
        <w:gridCol w:w="3118"/>
        <w:gridCol w:w="2410"/>
      </w:tblGrid>
      <w:tr w:rsidR="00B31D4B" w:rsidRPr="00B31D4B" w:rsidTr="00B31D4B">
        <w:trPr>
          <w:trHeight w:val="337"/>
        </w:trPr>
        <w:tc>
          <w:tcPr>
            <w:tcW w:w="820" w:type="dxa"/>
            <w:vMerge w:val="restart"/>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p>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r w:rsidRPr="00B31D4B">
              <w:rPr>
                <w:rFonts w:ascii="Times New Roman" w:eastAsia="Times New Roman" w:hAnsi="Times New Roman" w:cs="Times New Roman"/>
                <w:b/>
                <w:sz w:val="24"/>
                <w:szCs w:val="24"/>
                <w:lang w:eastAsia="ru-RU"/>
              </w:rPr>
              <w:t>№ п/п</w:t>
            </w:r>
          </w:p>
        </w:tc>
        <w:tc>
          <w:tcPr>
            <w:tcW w:w="2690" w:type="dxa"/>
            <w:vMerge w:val="restart"/>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p>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r w:rsidRPr="00B31D4B">
              <w:rPr>
                <w:rFonts w:ascii="Times New Roman" w:eastAsia="Times New Roman" w:hAnsi="Times New Roman" w:cs="Times New Roman"/>
                <w:b/>
                <w:sz w:val="24"/>
                <w:szCs w:val="24"/>
                <w:lang w:eastAsia="ru-RU"/>
              </w:rPr>
              <w:t>Наименование товара</w:t>
            </w:r>
          </w:p>
        </w:tc>
        <w:tc>
          <w:tcPr>
            <w:tcW w:w="2694" w:type="dxa"/>
            <w:vMerge w:val="restart"/>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bCs/>
                <w:sz w:val="24"/>
                <w:szCs w:val="24"/>
                <w:lang w:eastAsia="ru-RU"/>
              </w:rPr>
            </w:pPr>
          </w:p>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bCs/>
                <w:sz w:val="24"/>
                <w:szCs w:val="24"/>
                <w:lang w:eastAsia="ru-RU"/>
              </w:rPr>
            </w:pPr>
            <w:r w:rsidRPr="00B31D4B">
              <w:rPr>
                <w:rFonts w:ascii="Times New Roman" w:eastAsia="Times New Roman" w:hAnsi="Times New Roman" w:cs="Times New Roman"/>
                <w:b/>
                <w:bCs/>
                <w:sz w:val="24"/>
                <w:szCs w:val="24"/>
                <w:lang w:eastAsia="ru-RU"/>
              </w:rPr>
              <w:t>Указание на товарный знак (модель, производитель), страна происхождения товара</w:t>
            </w:r>
          </w:p>
        </w:tc>
        <w:tc>
          <w:tcPr>
            <w:tcW w:w="8930" w:type="dxa"/>
            <w:gridSpan w:val="3"/>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r w:rsidRPr="00B31D4B">
              <w:rPr>
                <w:rFonts w:ascii="Times New Roman" w:eastAsia="Times New Roman" w:hAnsi="Times New Roman" w:cs="Times New Roman"/>
                <w:b/>
                <w:bCs/>
                <w:sz w:val="24"/>
                <w:szCs w:val="24"/>
                <w:lang w:eastAsia="ru-RU"/>
              </w:rPr>
              <w:t>Технические характеристики</w:t>
            </w:r>
          </w:p>
        </w:tc>
      </w:tr>
      <w:tr w:rsidR="00B31D4B" w:rsidRPr="00B31D4B" w:rsidTr="00B31D4B">
        <w:trPr>
          <w:trHeight w:val="976"/>
        </w:trPr>
        <w:tc>
          <w:tcPr>
            <w:tcW w:w="820" w:type="dxa"/>
            <w:vMerge/>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p>
        </w:tc>
        <w:tc>
          <w:tcPr>
            <w:tcW w:w="2690" w:type="dxa"/>
            <w:vMerge/>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p>
        </w:tc>
        <w:tc>
          <w:tcPr>
            <w:tcW w:w="2694" w:type="dxa"/>
            <w:vMerge/>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bCs/>
                <w:sz w:val="24"/>
                <w:szCs w:val="24"/>
                <w:lang w:eastAsia="ru-RU"/>
              </w:rPr>
            </w:pPr>
          </w:p>
        </w:tc>
        <w:tc>
          <w:tcPr>
            <w:tcW w:w="3402"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bCs/>
                <w:sz w:val="24"/>
                <w:szCs w:val="24"/>
                <w:lang w:eastAsia="ru-RU"/>
              </w:rPr>
            </w:pPr>
            <w:r w:rsidRPr="00B31D4B">
              <w:rPr>
                <w:rFonts w:ascii="Times New Roman" w:eastAsia="Times New Roman" w:hAnsi="Times New Roman" w:cs="Times New Roman"/>
                <w:b/>
                <w:bCs/>
                <w:sz w:val="24"/>
                <w:szCs w:val="24"/>
                <w:lang w:eastAsia="ru-RU"/>
              </w:rPr>
              <w:t>Требуемый параметр</w:t>
            </w:r>
          </w:p>
        </w:tc>
        <w:tc>
          <w:tcPr>
            <w:tcW w:w="3118"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r w:rsidRPr="00B31D4B">
              <w:rPr>
                <w:rFonts w:ascii="Times New Roman" w:eastAsia="Times New Roman" w:hAnsi="Times New Roman" w:cs="Times New Roman"/>
                <w:b/>
                <w:bCs/>
                <w:sz w:val="24"/>
                <w:szCs w:val="24"/>
                <w:lang w:eastAsia="ru-RU"/>
              </w:rPr>
              <w:t>Требуемое значение</w:t>
            </w:r>
          </w:p>
        </w:tc>
        <w:tc>
          <w:tcPr>
            <w:tcW w:w="2410"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sz w:val="24"/>
                <w:szCs w:val="24"/>
                <w:lang w:eastAsia="ru-RU"/>
              </w:rPr>
            </w:pPr>
            <w:r w:rsidRPr="00B31D4B">
              <w:rPr>
                <w:rFonts w:ascii="Times New Roman" w:eastAsia="Times New Roman" w:hAnsi="Times New Roman" w:cs="Times New Roman"/>
                <w:b/>
                <w:bCs/>
                <w:sz w:val="24"/>
                <w:szCs w:val="24"/>
                <w:lang w:eastAsia="ru-RU"/>
              </w:rPr>
              <w:t>Значение, предлагаемое участником</w:t>
            </w:r>
          </w:p>
        </w:tc>
      </w:tr>
      <w:tr w:rsidR="00B31D4B" w:rsidRPr="00B31D4B" w:rsidTr="00B31D4B">
        <w:trPr>
          <w:trHeight w:val="307"/>
        </w:trPr>
        <w:tc>
          <w:tcPr>
            <w:tcW w:w="820"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i/>
                <w:sz w:val="24"/>
                <w:szCs w:val="24"/>
                <w:lang w:eastAsia="ru-RU"/>
              </w:rPr>
            </w:pPr>
            <w:r w:rsidRPr="00B31D4B">
              <w:rPr>
                <w:rFonts w:ascii="Times New Roman" w:eastAsia="Times New Roman" w:hAnsi="Times New Roman" w:cs="Times New Roman"/>
                <w:b/>
                <w:i/>
                <w:sz w:val="24"/>
                <w:szCs w:val="24"/>
                <w:lang w:eastAsia="ru-RU"/>
              </w:rPr>
              <w:t>1</w:t>
            </w:r>
          </w:p>
        </w:tc>
        <w:tc>
          <w:tcPr>
            <w:tcW w:w="2690"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i/>
                <w:sz w:val="24"/>
                <w:szCs w:val="24"/>
                <w:lang w:eastAsia="ru-RU"/>
              </w:rPr>
            </w:pPr>
            <w:r w:rsidRPr="00B31D4B">
              <w:rPr>
                <w:rFonts w:ascii="Times New Roman" w:eastAsia="Times New Roman" w:hAnsi="Times New Roman" w:cs="Times New Roman"/>
                <w:b/>
                <w:i/>
                <w:sz w:val="24"/>
                <w:szCs w:val="24"/>
                <w:lang w:eastAsia="ru-RU"/>
              </w:rPr>
              <w:t>2</w:t>
            </w:r>
          </w:p>
        </w:tc>
        <w:tc>
          <w:tcPr>
            <w:tcW w:w="2694"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bCs/>
                <w:i/>
                <w:sz w:val="24"/>
                <w:szCs w:val="24"/>
                <w:lang w:eastAsia="ru-RU"/>
              </w:rPr>
            </w:pPr>
            <w:r w:rsidRPr="00B31D4B">
              <w:rPr>
                <w:rFonts w:ascii="Times New Roman" w:eastAsia="Times New Roman" w:hAnsi="Times New Roman" w:cs="Times New Roman"/>
                <w:b/>
                <w:bCs/>
                <w:i/>
                <w:sz w:val="24"/>
                <w:szCs w:val="24"/>
                <w:lang w:eastAsia="ru-RU"/>
              </w:rPr>
              <w:t>3</w:t>
            </w:r>
          </w:p>
        </w:tc>
        <w:tc>
          <w:tcPr>
            <w:tcW w:w="3402"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bCs/>
                <w:i/>
                <w:sz w:val="24"/>
                <w:szCs w:val="24"/>
                <w:lang w:eastAsia="ru-RU"/>
              </w:rPr>
            </w:pPr>
            <w:r w:rsidRPr="00B31D4B">
              <w:rPr>
                <w:rFonts w:ascii="Times New Roman" w:eastAsia="Times New Roman" w:hAnsi="Times New Roman" w:cs="Times New Roman"/>
                <w:b/>
                <w:bCs/>
                <w:i/>
                <w:sz w:val="24"/>
                <w:szCs w:val="24"/>
                <w:lang w:eastAsia="ru-RU"/>
              </w:rPr>
              <w:t>4</w:t>
            </w:r>
          </w:p>
        </w:tc>
        <w:tc>
          <w:tcPr>
            <w:tcW w:w="3118"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i/>
                <w:sz w:val="24"/>
                <w:szCs w:val="24"/>
                <w:lang w:eastAsia="ru-RU"/>
              </w:rPr>
            </w:pPr>
            <w:r w:rsidRPr="00B31D4B">
              <w:rPr>
                <w:rFonts w:ascii="Times New Roman" w:eastAsia="Times New Roman" w:hAnsi="Times New Roman" w:cs="Times New Roman"/>
                <w:b/>
                <w:i/>
                <w:sz w:val="24"/>
                <w:szCs w:val="24"/>
                <w:lang w:eastAsia="ru-RU"/>
              </w:rPr>
              <w:t>5</w:t>
            </w:r>
          </w:p>
        </w:tc>
        <w:tc>
          <w:tcPr>
            <w:tcW w:w="2410" w:type="dxa"/>
          </w:tcPr>
          <w:p w:rsidR="00B31D4B" w:rsidRPr="00B31D4B" w:rsidRDefault="00B31D4B" w:rsidP="00B31D4B">
            <w:pPr>
              <w:widowControl w:val="0"/>
              <w:tabs>
                <w:tab w:val="left" w:pos="450"/>
              </w:tabs>
              <w:autoSpaceDE w:val="0"/>
              <w:autoSpaceDN w:val="0"/>
              <w:jc w:val="center"/>
              <w:outlineLvl w:val="1"/>
              <w:rPr>
                <w:rFonts w:ascii="Times New Roman" w:eastAsia="Times New Roman" w:hAnsi="Times New Roman" w:cs="Times New Roman"/>
                <w:b/>
                <w:i/>
                <w:sz w:val="24"/>
                <w:szCs w:val="24"/>
                <w:lang w:eastAsia="ru-RU"/>
              </w:rPr>
            </w:pPr>
            <w:r w:rsidRPr="00B31D4B">
              <w:rPr>
                <w:rFonts w:ascii="Times New Roman" w:eastAsia="Times New Roman" w:hAnsi="Times New Roman" w:cs="Times New Roman"/>
                <w:b/>
                <w:i/>
                <w:sz w:val="24"/>
                <w:szCs w:val="24"/>
                <w:lang w:eastAsia="ru-RU"/>
              </w:rPr>
              <w:t>6</w:t>
            </w:r>
          </w:p>
        </w:tc>
      </w:tr>
      <w:tr w:rsidR="00D00B81" w:rsidRPr="00B31D4B" w:rsidTr="00B31D4B">
        <w:trPr>
          <w:trHeight w:val="424"/>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1</w:t>
            </w:r>
          </w:p>
        </w:tc>
        <w:tc>
          <w:tcPr>
            <w:tcW w:w="2690" w:type="dxa"/>
            <w:vMerge w:val="restart"/>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Ламинат</w:t>
            </w:r>
          </w:p>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bCs/>
                <w:sz w:val="24"/>
                <w:szCs w:val="24"/>
                <w:lang w:eastAsia="ru-RU"/>
              </w:rPr>
              <w:t xml:space="preserve">22.23.15.000 - Линолеум и твердые </w:t>
            </w:r>
            <w:proofErr w:type="spellStart"/>
            <w:r w:rsidRPr="00B31D4B">
              <w:rPr>
                <w:rFonts w:ascii="Times New Roman" w:eastAsia="Times New Roman" w:hAnsi="Times New Roman" w:cs="Times New Roman"/>
                <w:bCs/>
                <w:sz w:val="24"/>
                <w:szCs w:val="24"/>
                <w:lang w:eastAsia="ru-RU"/>
              </w:rPr>
              <w:t>неполимерные</w:t>
            </w:r>
            <w:proofErr w:type="spellEnd"/>
            <w:r w:rsidRPr="00B31D4B">
              <w:rPr>
                <w:rFonts w:ascii="Times New Roman" w:eastAsia="Times New Roman" w:hAnsi="Times New Roman" w:cs="Times New Roman"/>
                <w:bCs/>
                <w:sz w:val="24"/>
                <w:szCs w:val="24"/>
                <w:lang w:eastAsia="ru-RU"/>
              </w:rPr>
              <w:t xml:space="preserve"> материалы для покрытия пола, т.е. упругие напольные покрытия, такие как виниловое покрытие, линолеум и аналогичные изделия.</w:t>
            </w:r>
            <w:r w:rsidRPr="00B31D4B">
              <w:rPr>
                <w:rFonts w:ascii="Times New Roman" w:eastAsia="Times New Roman" w:hAnsi="Times New Roman" w:cs="Times New Roman"/>
                <w:bCs/>
                <w:i/>
                <w:sz w:val="24"/>
                <w:szCs w:val="24"/>
                <w:lang w:eastAsia="ru-RU"/>
              </w:rPr>
              <w:t xml:space="preserve"> (КТРУ отсутствует.)</w:t>
            </w:r>
            <w:r w:rsidRPr="00B31D4B">
              <w:rPr>
                <w:rFonts w:ascii="Times New Roman" w:eastAsia="Times New Roman" w:hAnsi="Times New Roman" w:cs="Times New Roman"/>
                <w:bCs/>
                <w:sz w:val="24"/>
                <w:szCs w:val="24"/>
                <w:lang w:eastAsia="ru-RU"/>
              </w:rPr>
              <w:t>;</w:t>
            </w:r>
          </w:p>
        </w:tc>
        <w:tc>
          <w:tcPr>
            <w:tcW w:w="2694"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831B67">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Габаритные размеры доски</w:t>
            </w:r>
            <w:r>
              <w:rPr>
                <w:rFonts w:ascii="Times New Roman" w:eastAsia="Times New Roman" w:hAnsi="Times New Roman" w:cs="Times New Roman"/>
                <w:bCs/>
                <w:sz w:val="24"/>
                <w:szCs w:val="24"/>
                <w:lang w:eastAsia="ru-RU"/>
              </w:rPr>
              <w:t>:</w:t>
            </w:r>
          </w:p>
        </w:tc>
        <w:tc>
          <w:tcPr>
            <w:tcW w:w="3118" w:type="dxa"/>
          </w:tcPr>
          <w:p w:rsidR="00D00B81" w:rsidRPr="00BE32AD" w:rsidRDefault="00D00B81" w:rsidP="00D00B81">
            <w:pPr>
              <w:widowControl w:val="0"/>
              <w:tabs>
                <w:tab w:val="left" w:pos="450"/>
              </w:tabs>
              <w:autoSpaceDE w:val="0"/>
              <w:autoSpaceDN w:val="0"/>
              <w:outlineLvl w:val="1"/>
              <w:rPr>
                <w:rFonts w:ascii="Times New Roman" w:eastAsia="Times New Roman" w:hAnsi="Times New Roman"/>
                <w:sz w:val="24"/>
                <w:szCs w:val="24"/>
                <w:lang w:eastAsia="ru-RU"/>
              </w:rPr>
            </w:pP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24"/>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длина, мм</w:t>
            </w:r>
          </w:p>
        </w:tc>
        <w:tc>
          <w:tcPr>
            <w:tcW w:w="3118" w:type="dxa"/>
          </w:tcPr>
          <w:p w:rsidR="00D00B81" w:rsidRPr="00BE32AD" w:rsidRDefault="00D00B81" w:rsidP="00D00B81">
            <w:pPr>
              <w:widowControl w:val="0"/>
              <w:tabs>
                <w:tab w:val="left" w:pos="450"/>
              </w:tabs>
              <w:autoSpaceDE w:val="0"/>
              <w:autoSpaceDN w:val="0"/>
              <w:outlineLvl w:val="1"/>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[1380]</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24"/>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ширина, мм</w:t>
            </w:r>
          </w:p>
        </w:tc>
        <w:tc>
          <w:tcPr>
            <w:tcW w:w="3118" w:type="dxa"/>
          </w:tcPr>
          <w:p w:rsidR="00D00B81" w:rsidRPr="00BE32AD" w:rsidRDefault="00D00B81" w:rsidP="00D00B81">
            <w:pPr>
              <w:widowControl w:val="0"/>
              <w:tabs>
                <w:tab w:val="left" w:pos="450"/>
              </w:tabs>
              <w:autoSpaceDE w:val="0"/>
              <w:autoSpaceDN w:val="0"/>
              <w:outlineLvl w:val="1"/>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[193]</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275"/>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Допуск по габаритным размерам,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sz w:val="24"/>
                <w:szCs w:val="24"/>
              </w:rPr>
              <w:t>± 10</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12"/>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Толщина доски, мм</w:t>
            </w:r>
          </w:p>
        </w:tc>
        <w:tc>
          <w:tcPr>
            <w:tcW w:w="3118" w:type="dxa"/>
          </w:tcPr>
          <w:p w:rsidR="00D00B81" w:rsidRPr="00BE32AD" w:rsidRDefault="00D00B81" w:rsidP="00D00B81">
            <w:pPr>
              <w:shd w:val="clear" w:color="auto" w:fill="FFFFFF"/>
              <w:jc w:val="both"/>
              <w:rPr>
                <w:rFonts w:ascii="Times New Roman" w:eastAsia="Times New Roman" w:hAnsi="Times New Roman"/>
                <w:color w:val="2A2C2B"/>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color w:val="2A2C2B"/>
                <w:sz w:val="24"/>
                <w:szCs w:val="24"/>
                <w:lang w:eastAsia="ru-RU"/>
              </w:rPr>
              <w:t>8,0</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28"/>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Цвет</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lang w:eastAsia="ru-RU"/>
              </w:rPr>
              <w:t xml:space="preserve">бук или дуб </w:t>
            </w:r>
            <w:r w:rsidRPr="00BE32AD">
              <w:rPr>
                <w:rFonts w:ascii="Times New Roman" w:eastAsia="Times New Roman" w:hAnsi="Times New Roman"/>
                <w:color w:val="000000"/>
                <w:sz w:val="24"/>
                <w:szCs w:val="24"/>
                <w:shd w:val="clear" w:color="auto" w:fill="FFFFFF"/>
              </w:rPr>
              <w:t>(вся поставка в одной цветовой гамме)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28"/>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Тип рисунка</w:t>
            </w:r>
          </w:p>
        </w:tc>
        <w:tc>
          <w:tcPr>
            <w:tcW w:w="3118" w:type="dxa"/>
          </w:tcPr>
          <w:p w:rsidR="00D00B81" w:rsidRPr="00BE32AD" w:rsidRDefault="00D00B81" w:rsidP="00D00B81">
            <w:pPr>
              <w:rPr>
                <w:rFonts w:ascii="Times New Roman" w:eastAsia="Times New Roman" w:hAnsi="Times New Roman"/>
                <w:color w:val="000000"/>
                <w:sz w:val="24"/>
                <w:szCs w:val="24"/>
                <w:lang w:eastAsia="ru-RU"/>
              </w:rPr>
            </w:pPr>
            <w:r w:rsidRPr="00BE32AD">
              <w:rPr>
                <w:rFonts w:ascii="Times New Roman" w:eastAsia="Times New Roman" w:hAnsi="Times New Roman"/>
                <w:color w:val="000000"/>
                <w:sz w:val="24"/>
                <w:szCs w:val="24"/>
                <w:lang w:eastAsia="ru-RU"/>
              </w:rPr>
              <w:t>однополосный</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28"/>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Основной материал</w:t>
            </w:r>
          </w:p>
        </w:tc>
        <w:tc>
          <w:tcPr>
            <w:tcW w:w="3118" w:type="dxa"/>
          </w:tcPr>
          <w:p w:rsidR="00D00B81" w:rsidRPr="00BE32AD" w:rsidRDefault="00D00B81" w:rsidP="00D00B81">
            <w:pPr>
              <w:rPr>
                <w:rFonts w:ascii="Times New Roman" w:eastAsia="Times New Roman" w:hAnsi="Times New Roman"/>
                <w:color w:val="000000"/>
                <w:sz w:val="24"/>
                <w:szCs w:val="24"/>
                <w:lang w:eastAsia="ru-RU"/>
              </w:rPr>
            </w:pPr>
            <w:r w:rsidRPr="00BE32AD">
              <w:rPr>
                <w:rFonts w:ascii="Times New Roman" w:eastAsia="Times New Roman" w:hAnsi="Times New Roman"/>
                <w:color w:val="333333"/>
                <w:sz w:val="24"/>
                <w:szCs w:val="24"/>
                <w:shd w:val="clear" w:color="auto" w:fill="FFFFFF"/>
              </w:rPr>
              <w:t>древесноволокнистая плита высокой плотности</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629"/>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Устойчивость покрытия к истиранию, класс</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32</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629"/>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 xml:space="preserve">Устойчивость покрытия к </w:t>
            </w:r>
            <w:proofErr w:type="spellStart"/>
            <w:r w:rsidRPr="00B31D4B">
              <w:rPr>
                <w:rFonts w:ascii="Times New Roman" w:eastAsia="Times New Roman" w:hAnsi="Times New Roman" w:cs="Times New Roman"/>
                <w:sz w:val="24"/>
                <w:szCs w:val="24"/>
                <w:lang w:eastAsia="ru-RU"/>
              </w:rPr>
              <w:t>пятнообразованию</w:t>
            </w:r>
            <w:proofErr w:type="spellEnd"/>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lang w:eastAsia="ru-RU"/>
              </w:rPr>
              <w:t>изменения внешнего вида не допускаются</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305"/>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Водостойкость</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наличие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428"/>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Тип монтажа</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двойной замок</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315"/>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lastRenderedPageBreak/>
              <w:t>2</w:t>
            </w:r>
          </w:p>
        </w:tc>
        <w:tc>
          <w:tcPr>
            <w:tcW w:w="2690" w:type="dxa"/>
            <w:vMerge w:val="restart"/>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24712F">
              <w:rPr>
                <w:rFonts w:ascii="Times New Roman" w:eastAsia="Times New Roman" w:hAnsi="Times New Roman" w:cs="Times New Roman"/>
                <w:sz w:val="24"/>
                <w:szCs w:val="24"/>
                <w:lang w:eastAsia="ru-RU"/>
              </w:rPr>
              <w:t>Подложка под ламинат</w:t>
            </w:r>
          </w:p>
          <w:p w:rsidR="0024712F" w:rsidRPr="0024712F" w:rsidRDefault="00D00B81" w:rsidP="004D7869">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24712F">
              <w:rPr>
                <w:rFonts w:ascii="Times New Roman" w:eastAsia="Times New Roman" w:hAnsi="Times New Roman" w:cs="Times New Roman"/>
                <w:bCs/>
                <w:sz w:val="24"/>
                <w:szCs w:val="24"/>
                <w:lang w:eastAsia="ru-RU"/>
              </w:rPr>
              <w:t xml:space="preserve">22.23.19.000 - Изделия пластмассовые строительные, не включенные в другие группировки </w:t>
            </w:r>
          </w:p>
          <w:p w:rsidR="00D00B81" w:rsidRPr="0024712F" w:rsidRDefault="00D00B81" w:rsidP="007141B7">
            <w:pPr>
              <w:widowControl w:val="0"/>
              <w:tabs>
                <w:tab w:val="left" w:pos="450"/>
              </w:tabs>
              <w:autoSpaceDE w:val="0"/>
              <w:autoSpaceDN w:val="0"/>
              <w:outlineLvl w:val="1"/>
              <w:rPr>
                <w:rFonts w:ascii="Times New Roman" w:eastAsia="Times New Roman" w:hAnsi="Times New Roman" w:cs="Times New Roman"/>
                <w:i/>
                <w:sz w:val="24"/>
                <w:szCs w:val="24"/>
                <w:lang w:eastAsia="ru-RU"/>
              </w:rPr>
            </w:pPr>
            <w:r w:rsidRPr="0024712F">
              <w:rPr>
                <w:rFonts w:ascii="Times New Roman" w:eastAsia="Times New Roman" w:hAnsi="Times New Roman" w:cs="Times New Roman"/>
                <w:bCs/>
                <w:i/>
                <w:sz w:val="20"/>
                <w:szCs w:val="20"/>
                <w:lang w:eastAsia="ru-RU"/>
              </w:rPr>
              <w:t xml:space="preserve">(КТРУ </w:t>
            </w:r>
            <w:hyperlink r:id="rId17" w:tgtFrame="_blank" w:history="1">
              <w:r w:rsidRPr="0024712F">
                <w:rPr>
                  <w:rStyle w:val="ae"/>
                  <w:rFonts w:ascii="Times New Roman" w:eastAsia="Times New Roman" w:hAnsi="Times New Roman" w:cs="Times New Roman"/>
                  <w:i/>
                  <w:color w:val="auto"/>
                  <w:sz w:val="20"/>
                  <w:szCs w:val="20"/>
                  <w:u w:val="none"/>
                  <w:lang w:eastAsia="ru-RU"/>
                </w:rPr>
                <w:t>22.23.19.000-0000001</w:t>
              </w:r>
            </w:hyperlink>
            <w:r w:rsidRPr="0024712F">
              <w:rPr>
                <w:rFonts w:ascii="Times New Roman" w:eastAsia="Times New Roman" w:hAnsi="Times New Roman" w:cs="Times New Roman"/>
                <w:i/>
                <w:sz w:val="20"/>
                <w:szCs w:val="20"/>
                <w:lang w:eastAsia="ru-RU"/>
              </w:rPr>
              <w:t xml:space="preserve">4 </w:t>
            </w:r>
            <w:r w:rsidR="0051618F" w:rsidRPr="0024712F">
              <w:rPr>
                <w:rFonts w:ascii="Times New Roman" w:eastAsia="Times New Roman" w:hAnsi="Times New Roman" w:cs="Times New Roman"/>
                <w:i/>
                <w:sz w:val="20"/>
                <w:szCs w:val="20"/>
                <w:lang w:eastAsia="ru-RU"/>
              </w:rPr>
              <w:t>–</w:t>
            </w:r>
            <w:r w:rsidRPr="0024712F">
              <w:rPr>
                <w:rFonts w:ascii="Times New Roman" w:eastAsia="Times New Roman" w:hAnsi="Times New Roman" w:cs="Times New Roman"/>
                <w:i/>
                <w:sz w:val="20"/>
                <w:szCs w:val="20"/>
                <w:lang w:eastAsia="ru-RU"/>
              </w:rPr>
              <w:t>Подложка</w:t>
            </w:r>
            <w:r w:rsidR="0051618F" w:rsidRPr="0024712F">
              <w:rPr>
                <w:rFonts w:ascii="Times New Roman" w:eastAsia="Times New Roman" w:hAnsi="Times New Roman" w:cs="Times New Roman"/>
                <w:i/>
                <w:sz w:val="20"/>
                <w:szCs w:val="20"/>
                <w:lang w:eastAsia="ru-RU"/>
              </w:rPr>
              <w:t xml:space="preserve">. </w:t>
            </w:r>
            <w:r w:rsidR="004D7869" w:rsidRPr="0024712F">
              <w:rPr>
                <w:rFonts w:ascii="Times New Roman" w:eastAsia="Times New Roman" w:hAnsi="Times New Roman" w:cs="Times New Roman"/>
                <w:i/>
                <w:sz w:val="20"/>
                <w:szCs w:val="20"/>
                <w:lang w:eastAsia="ru-RU"/>
              </w:rPr>
              <w:t xml:space="preserve">Не применяется Заказчиком в связи с отсутствием необходимой характеристики – длина </w:t>
            </w:r>
            <w:r w:rsidR="00BF1C7E">
              <w:rPr>
                <w:rFonts w:ascii="Times New Roman" w:eastAsia="Times New Roman" w:hAnsi="Times New Roman" w:cs="Times New Roman"/>
                <w:i/>
                <w:sz w:val="20"/>
                <w:szCs w:val="20"/>
                <w:lang w:eastAsia="ru-RU"/>
              </w:rPr>
              <w:t xml:space="preserve">рулона </w:t>
            </w:r>
            <w:bookmarkStart w:id="9" w:name="_GoBack"/>
            <w:bookmarkEnd w:id="9"/>
            <w:r w:rsidR="004D7869" w:rsidRPr="0024712F">
              <w:rPr>
                <w:rFonts w:ascii="Times New Roman" w:eastAsia="Times New Roman" w:hAnsi="Times New Roman" w:cs="Times New Roman"/>
                <w:i/>
                <w:sz w:val="20"/>
                <w:szCs w:val="20"/>
                <w:lang w:eastAsia="ru-RU"/>
              </w:rPr>
              <w:t>не менее 50 метров</w:t>
            </w:r>
            <w:r w:rsidRPr="0024712F">
              <w:rPr>
                <w:rFonts w:ascii="Times New Roman" w:eastAsia="Times New Roman" w:hAnsi="Times New Roman" w:cs="Times New Roman"/>
                <w:bCs/>
                <w:i/>
                <w:sz w:val="20"/>
                <w:szCs w:val="20"/>
                <w:lang w:eastAsia="ru-RU"/>
              </w:rPr>
              <w:t>)</w:t>
            </w:r>
          </w:p>
        </w:tc>
        <w:tc>
          <w:tcPr>
            <w:tcW w:w="2694" w:type="dxa"/>
            <w:vMerge w:val="restart"/>
          </w:tcPr>
          <w:p w:rsidR="00D00B81" w:rsidRPr="0024712F"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24712F">
              <w:rPr>
                <w:rFonts w:ascii="Times New Roman" w:eastAsia="Times New Roman" w:hAnsi="Times New Roman" w:cs="Times New Roman"/>
                <w:bCs/>
                <w:sz w:val="24"/>
                <w:szCs w:val="24"/>
                <w:lang w:eastAsia="ru-RU"/>
              </w:rPr>
              <w:t>Материал</w:t>
            </w:r>
          </w:p>
        </w:tc>
        <w:tc>
          <w:tcPr>
            <w:tcW w:w="3118" w:type="dxa"/>
          </w:tcPr>
          <w:p w:rsidR="00D00B81" w:rsidRPr="0024712F" w:rsidRDefault="00D00B81" w:rsidP="00D00B81">
            <w:pPr>
              <w:rPr>
                <w:rFonts w:ascii="Times New Roman" w:eastAsia="Times New Roman" w:hAnsi="Times New Roman"/>
                <w:color w:val="000000"/>
                <w:sz w:val="24"/>
                <w:szCs w:val="24"/>
                <w:lang w:eastAsia="ru-RU"/>
              </w:rPr>
            </w:pPr>
            <w:r w:rsidRPr="0024712F">
              <w:rPr>
                <w:rFonts w:ascii="Times New Roman" w:eastAsia="Times New Roman" w:hAnsi="Times New Roman"/>
                <w:color w:val="000000"/>
                <w:sz w:val="24"/>
                <w:szCs w:val="24"/>
                <w:shd w:val="clear" w:color="auto" w:fill="FFFFFF"/>
              </w:rPr>
              <w:t>вспененный полиэтилен</w:t>
            </w:r>
          </w:p>
        </w:tc>
        <w:tc>
          <w:tcPr>
            <w:tcW w:w="2410"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24712F"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24712F">
              <w:rPr>
                <w:rFonts w:ascii="Times New Roman" w:eastAsia="Times New Roman" w:hAnsi="Times New Roman" w:cs="Times New Roman"/>
                <w:bCs/>
                <w:sz w:val="24"/>
                <w:szCs w:val="24"/>
                <w:lang w:eastAsia="ru-RU"/>
              </w:rPr>
              <w:t>Ширина, мм </w:t>
            </w:r>
          </w:p>
        </w:tc>
        <w:tc>
          <w:tcPr>
            <w:tcW w:w="3118" w:type="dxa"/>
          </w:tcPr>
          <w:p w:rsidR="00D00B81" w:rsidRPr="0024712F" w:rsidRDefault="00D00B81" w:rsidP="00D00B81">
            <w:pPr>
              <w:rPr>
                <w:rFonts w:ascii="Times New Roman" w:eastAsia="Times New Roman" w:hAnsi="Times New Roman"/>
                <w:color w:val="000000"/>
                <w:sz w:val="24"/>
                <w:szCs w:val="24"/>
                <w:lang w:eastAsia="ru-RU"/>
              </w:rPr>
            </w:pPr>
            <w:r w:rsidRPr="0024712F">
              <w:rPr>
                <w:rFonts w:ascii="Times New Roman" w:eastAsia="Times New Roman" w:hAnsi="Times New Roman"/>
                <w:color w:val="000000"/>
                <w:sz w:val="24"/>
                <w:szCs w:val="24"/>
                <w:shd w:val="clear" w:color="auto" w:fill="FFFFFF"/>
              </w:rPr>
              <w:t>≥ 1000</w:t>
            </w:r>
          </w:p>
        </w:tc>
        <w:tc>
          <w:tcPr>
            <w:tcW w:w="2410"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24712F"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24712F">
              <w:rPr>
                <w:rFonts w:ascii="Times New Roman" w:eastAsia="Times New Roman" w:hAnsi="Times New Roman" w:cs="Times New Roman"/>
                <w:bCs/>
                <w:sz w:val="24"/>
                <w:szCs w:val="24"/>
                <w:lang w:eastAsia="ru-RU"/>
              </w:rPr>
              <w:t>Толщина, мм</w:t>
            </w:r>
          </w:p>
        </w:tc>
        <w:tc>
          <w:tcPr>
            <w:tcW w:w="3118" w:type="dxa"/>
          </w:tcPr>
          <w:p w:rsidR="00D00B81" w:rsidRPr="0024712F" w:rsidRDefault="00D00B81" w:rsidP="00D00B81">
            <w:pPr>
              <w:rPr>
                <w:rFonts w:ascii="Times New Roman" w:eastAsia="Times New Roman" w:hAnsi="Times New Roman"/>
                <w:color w:val="000000"/>
                <w:sz w:val="24"/>
                <w:szCs w:val="24"/>
                <w:lang w:eastAsia="ru-RU"/>
              </w:rPr>
            </w:pPr>
            <w:r w:rsidRPr="0024712F">
              <w:rPr>
                <w:rFonts w:ascii="Times New Roman" w:eastAsia="Times New Roman" w:hAnsi="Times New Roman"/>
                <w:color w:val="000000"/>
                <w:sz w:val="24"/>
                <w:szCs w:val="24"/>
                <w:shd w:val="clear" w:color="auto" w:fill="FFFFFF"/>
              </w:rPr>
              <w:t>≥ 2 и &lt; 4</w:t>
            </w:r>
          </w:p>
        </w:tc>
        <w:tc>
          <w:tcPr>
            <w:tcW w:w="2410"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24712F"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proofErr w:type="spellStart"/>
            <w:r w:rsidRPr="0024712F">
              <w:rPr>
                <w:rFonts w:ascii="Times New Roman" w:eastAsia="Times New Roman" w:hAnsi="Times New Roman" w:cs="Times New Roman"/>
                <w:bCs/>
                <w:sz w:val="24"/>
                <w:szCs w:val="24"/>
                <w:lang w:eastAsia="ru-RU"/>
              </w:rPr>
              <w:t>Фольгирование</w:t>
            </w:r>
            <w:proofErr w:type="spellEnd"/>
          </w:p>
        </w:tc>
        <w:tc>
          <w:tcPr>
            <w:tcW w:w="3118" w:type="dxa"/>
          </w:tcPr>
          <w:p w:rsidR="00D00B81" w:rsidRPr="0024712F" w:rsidRDefault="00D00B81" w:rsidP="00D00B81">
            <w:pPr>
              <w:rPr>
                <w:rFonts w:ascii="Times New Roman" w:eastAsia="Times New Roman" w:hAnsi="Times New Roman"/>
                <w:color w:val="000000"/>
                <w:sz w:val="24"/>
                <w:szCs w:val="24"/>
                <w:shd w:val="clear" w:color="auto" w:fill="FFFFFF"/>
              </w:rPr>
            </w:pPr>
            <w:r w:rsidRPr="0024712F">
              <w:rPr>
                <w:rFonts w:ascii="Times New Roman" w:eastAsia="Times New Roman" w:hAnsi="Times New Roman"/>
                <w:color w:val="000000"/>
                <w:sz w:val="24"/>
                <w:szCs w:val="24"/>
                <w:shd w:val="clear" w:color="auto" w:fill="FFFFFF"/>
              </w:rPr>
              <w:t>нет</w:t>
            </w:r>
          </w:p>
        </w:tc>
        <w:tc>
          <w:tcPr>
            <w:tcW w:w="2410"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24712F"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24712F">
              <w:rPr>
                <w:rFonts w:ascii="Times New Roman" w:eastAsia="Times New Roman" w:hAnsi="Times New Roman" w:cs="Times New Roman"/>
                <w:bCs/>
                <w:sz w:val="24"/>
                <w:szCs w:val="24"/>
                <w:lang w:eastAsia="ru-RU"/>
              </w:rPr>
              <w:t>Форма выпуска</w:t>
            </w:r>
          </w:p>
        </w:tc>
        <w:tc>
          <w:tcPr>
            <w:tcW w:w="3118" w:type="dxa"/>
          </w:tcPr>
          <w:p w:rsidR="00D00B81" w:rsidRPr="0024712F" w:rsidRDefault="00D00B81" w:rsidP="00D00B81">
            <w:pPr>
              <w:rPr>
                <w:rFonts w:ascii="Times New Roman" w:eastAsia="Times New Roman" w:hAnsi="Times New Roman"/>
                <w:color w:val="000000"/>
                <w:sz w:val="24"/>
                <w:szCs w:val="24"/>
                <w:lang w:eastAsia="ru-RU"/>
              </w:rPr>
            </w:pPr>
            <w:r w:rsidRPr="0024712F">
              <w:rPr>
                <w:rFonts w:ascii="Times New Roman" w:eastAsia="Times New Roman" w:hAnsi="Times New Roman"/>
                <w:color w:val="000000"/>
                <w:sz w:val="24"/>
                <w:szCs w:val="24"/>
                <w:lang w:eastAsia="ru-RU"/>
              </w:rPr>
              <w:t>рулон</w:t>
            </w:r>
          </w:p>
        </w:tc>
        <w:tc>
          <w:tcPr>
            <w:tcW w:w="2410"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r>
      <w:tr w:rsidR="00D00B81" w:rsidRPr="00B31D4B" w:rsidTr="0024712F">
        <w:trPr>
          <w:trHeight w:val="1787"/>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24712F" w:rsidRDefault="00D00B81" w:rsidP="00B31D4B">
            <w:pPr>
              <w:widowControl w:val="0"/>
              <w:tabs>
                <w:tab w:val="left" w:pos="450"/>
              </w:tabs>
              <w:autoSpaceDE w:val="0"/>
              <w:autoSpaceDN w:val="0"/>
              <w:jc w:val="center"/>
              <w:outlineLvl w:val="1"/>
              <w:rPr>
                <w:rFonts w:ascii="Times New Roman" w:eastAsia="Times New Roman" w:hAnsi="Times New Roman" w:cs="Times New Roman"/>
                <w:bCs/>
                <w:sz w:val="24"/>
                <w:szCs w:val="24"/>
                <w:lang w:eastAsia="ru-RU"/>
              </w:rPr>
            </w:pPr>
          </w:p>
        </w:tc>
        <w:tc>
          <w:tcPr>
            <w:tcW w:w="3402"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24712F">
              <w:rPr>
                <w:rFonts w:ascii="Times New Roman" w:eastAsia="Times New Roman" w:hAnsi="Times New Roman" w:cs="Times New Roman"/>
                <w:bCs/>
                <w:sz w:val="24"/>
                <w:szCs w:val="24"/>
                <w:lang w:eastAsia="ru-RU"/>
              </w:rPr>
              <w:t>Длина, м</w:t>
            </w:r>
          </w:p>
        </w:tc>
        <w:tc>
          <w:tcPr>
            <w:tcW w:w="3118" w:type="dxa"/>
          </w:tcPr>
          <w:p w:rsidR="00D00B81" w:rsidRPr="0024712F" w:rsidRDefault="00D00B81" w:rsidP="00D00B81">
            <w:pPr>
              <w:rPr>
                <w:rFonts w:ascii="Times New Roman" w:eastAsia="Times New Roman" w:hAnsi="Times New Roman"/>
                <w:color w:val="000000"/>
                <w:sz w:val="24"/>
                <w:szCs w:val="24"/>
                <w:lang w:eastAsia="ru-RU"/>
              </w:rPr>
            </w:pPr>
            <w:r w:rsidRPr="0024712F">
              <w:rPr>
                <w:rFonts w:ascii="Times New Roman" w:eastAsia="Times New Roman" w:hAnsi="Times New Roman"/>
                <w:color w:val="000000"/>
                <w:sz w:val="24"/>
                <w:szCs w:val="24"/>
                <w:lang w:eastAsia="ru-RU"/>
              </w:rPr>
              <w:t>не менее 50</w:t>
            </w:r>
          </w:p>
        </w:tc>
        <w:tc>
          <w:tcPr>
            <w:tcW w:w="2410" w:type="dxa"/>
          </w:tcPr>
          <w:p w:rsidR="00D00B81" w:rsidRPr="0024712F"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24712F">
              <w:rPr>
                <w:rFonts w:ascii="Times New Roman" w:eastAsia="Times New Roman" w:hAnsi="Times New Roman" w:cs="Times New Roman"/>
                <w:sz w:val="24"/>
                <w:szCs w:val="24"/>
                <w:lang w:eastAsia="ru-RU"/>
              </w:rPr>
              <w:t xml:space="preserve">В соответствии с технологией укладки </w:t>
            </w:r>
          </w:p>
        </w:tc>
      </w:tr>
      <w:tr w:rsidR="00D00B81" w:rsidRPr="00B31D4B" w:rsidTr="00B31D4B">
        <w:trPr>
          <w:trHeight w:val="153"/>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3</w:t>
            </w:r>
          </w:p>
        </w:tc>
        <w:tc>
          <w:tcPr>
            <w:tcW w:w="2690" w:type="dxa"/>
            <w:vMerge w:val="restart"/>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Плинтус</w:t>
            </w:r>
          </w:p>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bCs/>
                <w:sz w:val="24"/>
                <w:szCs w:val="24"/>
                <w:lang w:eastAsia="ru-RU"/>
              </w:rPr>
              <w:t xml:space="preserve">22.23.19.000 - Изделия пластмассовые строительные, не включенные в другие группировки (КТРУ </w:t>
            </w:r>
            <w:r w:rsidRPr="00B31D4B">
              <w:rPr>
                <w:rFonts w:ascii="Times New Roman" w:eastAsia="Times New Roman" w:hAnsi="Times New Roman" w:cs="Times New Roman"/>
                <w:sz w:val="24"/>
                <w:szCs w:val="24"/>
                <w:lang w:eastAsia="ru-RU"/>
              </w:rPr>
              <w:t>отсутствует</w:t>
            </w:r>
            <w:r w:rsidRPr="00B31D4B">
              <w:rPr>
                <w:rFonts w:ascii="Times New Roman" w:eastAsia="Times New Roman" w:hAnsi="Times New Roman" w:cs="Times New Roman"/>
                <w:bCs/>
                <w:i/>
                <w:sz w:val="24"/>
                <w:szCs w:val="24"/>
                <w:lang w:eastAsia="ru-RU"/>
              </w:rPr>
              <w:t>)</w:t>
            </w:r>
          </w:p>
        </w:tc>
        <w:tc>
          <w:tcPr>
            <w:tcW w:w="2694"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Материал</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222222"/>
                <w:sz w:val="24"/>
                <w:szCs w:val="24"/>
                <w:shd w:val="clear" w:color="auto" w:fill="FFFFFF"/>
              </w:rPr>
              <w:t>ПВХ</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Длина,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2500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3000</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Высота,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55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60</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Ширина,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22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30</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666"/>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Цвет:</w:t>
            </w:r>
          </w:p>
        </w:tc>
        <w:tc>
          <w:tcPr>
            <w:tcW w:w="3118" w:type="dxa"/>
          </w:tcPr>
          <w:p w:rsidR="00D00B81" w:rsidRPr="00BE32AD" w:rsidRDefault="00D00B81" w:rsidP="00D00B81">
            <w:pPr>
              <w:rPr>
                <w:rFonts w:ascii="Times New Roman" w:eastAsia="Times New Roman" w:hAnsi="Times New Roman"/>
                <w:sz w:val="24"/>
                <w:szCs w:val="24"/>
                <w:shd w:val="clear" w:color="auto" w:fill="FFFFFF"/>
              </w:rPr>
            </w:pPr>
            <w:r w:rsidRPr="00BE32AD">
              <w:rPr>
                <w:rFonts w:ascii="Times New Roman" w:eastAsia="Times New Roman" w:hAnsi="Times New Roman"/>
                <w:sz w:val="24"/>
                <w:szCs w:val="24"/>
                <w:shd w:val="clear" w:color="auto" w:fill="FFFFFF"/>
              </w:rPr>
              <w:t>дуб или бук, в соответствии с цветовой гаммой</w:t>
            </w:r>
            <w:r>
              <w:rPr>
                <w:rFonts w:ascii="Times New Roman" w:eastAsia="Times New Roman" w:hAnsi="Times New Roman"/>
                <w:sz w:val="24"/>
                <w:szCs w:val="24"/>
                <w:shd w:val="clear" w:color="auto" w:fill="FFFFFF"/>
              </w:rPr>
              <w:t xml:space="preserve"> значений параметра «Цвет»</w:t>
            </w:r>
            <w:r w:rsidRPr="00BE32AD">
              <w:rPr>
                <w:rFonts w:ascii="Times New Roman" w:eastAsia="Times New Roman" w:hAnsi="Times New Roman"/>
                <w:sz w:val="24"/>
                <w:szCs w:val="24"/>
                <w:shd w:val="clear" w:color="auto" w:fill="FFFFFF"/>
              </w:rPr>
              <w:t xml:space="preserve"> п.</w:t>
            </w:r>
            <w:r>
              <w:rPr>
                <w:rFonts w:ascii="Times New Roman" w:eastAsia="Times New Roman" w:hAnsi="Times New Roman"/>
                <w:sz w:val="24"/>
                <w:szCs w:val="24"/>
                <w:shd w:val="clear" w:color="auto" w:fill="FFFFFF"/>
              </w:rPr>
              <w:t xml:space="preserve"> </w:t>
            </w:r>
            <w:r w:rsidRPr="00BE32AD">
              <w:rPr>
                <w:rFonts w:ascii="Times New Roman" w:eastAsia="Times New Roman" w:hAnsi="Times New Roman"/>
                <w:sz w:val="24"/>
                <w:szCs w:val="24"/>
                <w:shd w:val="clear" w:color="auto" w:fill="FFFFFF"/>
              </w:rPr>
              <w:t>1</w:t>
            </w:r>
            <w:r>
              <w:rPr>
                <w:rFonts w:ascii="Times New Roman" w:eastAsia="Times New Roman" w:hAnsi="Times New Roman"/>
                <w:sz w:val="24"/>
                <w:szCs w:val="24"/>
                <w:shd w:val="clear" w:color="auto" w:fill="FFFFFF"/>
              </w:rPr>
              <w:t xml:space="preserve"> настоящей таблицы </w:t>
            </w:r>
            <w:r w:rsidRPr="00BE32AD">
              <w:rPr>
                <w:rFonts w:ascii="Times New Roman" w:eastAsia="Times New Roman" w:hAnsi="Times New Roman"/>
                <w:color w:val="000000"/>
                <w:sz w:val="24"/>
                <w:szCs w:val="24"/>
                <w:shd w:val="clear" w:color="auto" w:fill="FFFFFF"/>
              </w:rPr>
              <w:t>(вся поставка в одной цветовой гамме)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Кабель-канал, закрывающийся полоской-крышкой</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Наличие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Мягкая прорезиненная кромка </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наличие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4</w:t>
            </w:r>
          </w:p>
        </w:tc>
        <w:tc>
          <w:tcPr>
            <w:tcW w:w="2690" w:type="dxa"/>
            <w:vMerge w:val="restart"/>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Угол внутренний для плинтуса</w:t>
            </w:r>
          </w:p>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bCs/>
                <w:sz w:val="24"/>
                <w:szCs w:val="24"/>
                <w:lang w:eastAsia="ru-RU"/>
              </w:rPr>
              <w:t xml:space="preserve">22.23.19.000 - Изделия пластмассовые строительные, не включенные в другие группировки (КТРУ </w:t>
            </w:r>
            <w:r w:rsidRPr="00B31D4B">
              <w:rPr>
                <w:rFonts w:ascii="Times New Roman" w:eastAsia="Times New Roman" w:hAnsi="Times New Roman" w:cs="Times New Roman"/>
                <w:sz w:val="24"/>
                <w:szCs w:val="24"/>
                <w:lang w:eastAsia="ru-RU"/>
              </w:rPr>
              <w:t>отсутствует</w:t>
            </w:r>
            <w:r w:rsidRPr="00B31D4B">
              <w:rPr>
                <w:rFonts w:ascii="Times New Roman" w:eastAsia="Times New Roman" w:hAnsi="Times New Roman" w:cs="Times New Roman"/>
                <w:bCs/>
                <w:i/>
                <w:sz w:val="24"/>
                <w:szCs w:val="24"/>
                <w:lang w:eastAsia="ru-RU"/>
              </w:rPr>
              <w:t>)</w:t>
            </w:r>
          </w:p>
        </w:tc>
        <w:tc>
          <w:tcPr>
            <w:tcW w:w="2694"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Материал</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222222"/>
                <w:sz w:val="24"/>
                <w:szCs w:val="24"/>
                <w:shd w:val="clear" w:color="auto" w:fill="FFFFFF"/>
              </w:rPr>
              <w:t>ПВХ</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Высота,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55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60, в соответствии с</w:t>
            </w:r>
            <w:r>
              <w:rPr>
                <w:rFonts w:ascii="Times New Roman" w:eastAsia="Times New Roman" w:hAnsi="Times New Roman"/>
                <w:sz w:val="24"/>
                <w:szCs w:val="24"/>
                <w:lang w:eastAsia="ru-RU"/>
              </w:rPr>
              <w:t>о</w:t>
            </w:r>
            <w:r w:rsidRPr="00BE32AD">
              <w:rPr>
                <w:rFonts w:ascii="Times New Roman" w:eastAsia="Times New Roman" w:hAnsi="Times New Roman"/>
                <w:sz w:val="24"/>
                <w:szCs w:val="24"/>
                <w:lang w:eastAsia="ru-RU"/>
              </w:rPr>
              <w:t xml:space="preserve"> </w:t>
            </w:r>
            <w:r w:rsidRPr="000B1311">
              <w:rPr>
                <w:rFonts w:ascii="Times New Roman" w:eastAsia="Times New Roman" w:hAnsi="Times New Roman"/>
                <w:sz w:val="24"/>
                <w:szCs w:val="24"/>
                <w:lang w:eastAsia="ru-RU"/>
              </w:rPr>
              <w:t>значени</w:t>
            </w:r>
            <w:r>
              <w:rPr>
                <w:rFonts w:ascii="Times New Roman" w:eastAsia="Times New Roman" w:hAnsi="Times New Roman"/>
                <w:sz w:val="24"/>
                <w:szCs w:val="24"/>
                <w:lang w:eastAsia="ru-RU"/>
              </w:rPr>
              <w:t>ем</w:t>
            </w:r>
            <w:r w:rsidRPr="000B1311">
              <w:rPr>
                <w:rFonts w:ascii="Times New Roman" w:eastAsia="Times New Roman" w:hAnsi="Times New Roman"/>
                <w:sz w:val="24"/>
                <w:szCs w:val="24"/>
                <w:lang w:eastAsia="ru-RU"/>
              </w:rPr>
              <w:t xml:space="preserve"> параметра «</w:t>
            </w:r>
            <w:r>
              <w:rPr>
                <w:rFonts w:ascii="Times New Roman" w:eastAsia="Times New Roman" w:hAnsi="Times New Roman"/>
                <w:sz w:val="24"/>
                <w:szCs w:val="24"/>
                <w:lang w:eastAsia="ru-RU"/>
              </w:rPr>
              <w:t>Высота</w:t>
            </w:r>
            <w:r w:rsidRPr="000B1311">
              <w:rPr>
                <w:rFonts w:ascii="Times New Roman" w:eastAsia="Times New Roman" w:hAnsi="Times New Roman"/>
                <w:sz w:val="24"/>
                <w:szCs w:val="24"/>
                <w:lang w:eastAsia="ru-RU"/>
              </w:rPr>
              <w:t xml:space="preserve">» п. 3 настоящей таблицы </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Цвет:</w:t>
            </w:r>
          </w:p>
        </w:tc>
        <w:tc>
          <w:tcPr>
            <w:tcW w:w="3118" w:type="dxa"/>
          </w:tcPr>
          <w:p w:rsidR="00D00B81" w:rsidRPr="00BE32AD" w:rsidRDefault="00D00B81" w:rsidP="00D00B81">
            <w:pPr>
              <w:rPr>
                <w:rFonts w:ascii="Times New Roman" w:eastAsia="Times New Roman" w:hAnsi="Times New Roman"/>
                <w:sz w:val="24"/>
                <w:szCs w:val="24"/>
                <w:shd w:val="clear" w:color="auto" w:fill="FFFFFF"/>
              </w:rPr>
            </w:pPr>
            <w:r w:rsidRPr="00BE32AD">
              <w:rPr>
                <w:rFonts w:ascii="Times New Roman" w:eastAsia="Times New Roman" w:hAnsi="Times New Roman"/>
                <w:sz w:val="24"/>
                <w:szCs w:val="24"/>
                <w:shd w:val="clear" w:color="auto" w:fill="FFFFFF"/>
              </w:rPr>
              <w:t xml:space="preserve">дуб или бук, в соответствии с цветовой гаммой </w:t>
            </w:r>
            <w:r w:rsidRPr="000B1311">
              <w:rPr>
                <w:rFonts w:ascii="Times New Roman" w:eastAsia="Times New Roman" w:hAnsi="Times New Roman"/>
                <w:sz w:val="24"/>
                <w:szCs w:val="24"/>
                <w:shd w:val="clear" w:color="auto" w:fill="FFFFFF"/>
              </w:rPr>
              <w:t>значений параметра «Цвет»</w:t>
            </w:r>
            <w:r>
              <w:rPr>
                <w:rFonts w:ascii="Times New Roman" w:eastAsia="Times New Roman" w:hAnsi="Times New Roman"/>
                <w:sz w:val="24"/>
                <w:szCs w:val="24"/>
                <w:shd w:val="clear" w:color="auto" w:fill="FFFFFF"/>
              </w:rPr>
              <w:t xml:space="preserve"> </w:t>
            </w:r>
            <w:r w:rsidRPr="00BE32AD">
              <w:rPr>
                <w:rFonts w:ascii="Times New Roman" w:eastAsia="Times New Roman" w:hAnsi="Times New Roman"/>
                <w:sz w:val="24"/>
                <w:szCs w:val="24"/>
                <w:shd w:val="clear" w:color="auto" w:fill="FFFFFF"/>
              </w:rPr>
              <w:t>п.</w:t>
            </w:r>
            <w:r>
              <w:rPr>
                <w:rFonts w:ascii="Times New Roman" w:eastAsia="Times New Roman" w:hAnsi="Times New Roman"/>
                <w:sz w:val="24"/>
                <w:szCs w:val="24"/>
                <w:shd w:val="clear" w:color="auto" w:fill="FFFFFF"/>
              </w:rPr>
              <w:t xml:space="preserve"> </w:t>
            </w:r>
            <w:r w:rsidRPr="00BE32AD">
              <w:rPr>
                <w:rFonts w:ascii="Times New Roman" w:eastAsia="Times New Roman" w:hAnsi="Times New Roman"/>
                <w:sz w:val="24"/>
                <w:szCs w:val="24"/>
                <w:shd w:val="clear" w:color="auto" w:fill="FFFFFF"/>
              </w:rPr>
              <w:t>3</w:t>
            </w:r>
            <w:r>
              <w:t xml:space="preserve"> </w:t>
            </w:r>
            <w:r>
              <w:rPr>
                <w:rFonts w:ascii="Times New Roman" w:eastAsia="Times New Roman" w:hAnsi="Times New Roman"/>
                <w:sz w:val="24"/>
                <w:szCs w:val="24"/>
                <w:shd w:val="clear" w:color="auto" w:fill="FFFFFF"/>
              </w:rPr>
              <w:t>настоящей таблицы</w:t>
            </w:r>
            <w:r w:rsidRPr="00BE32AD">
              <w:rPr>
                <w:rFonts w:ascii="Times New Roman" w:eastAsia="Times New Roman" w:hAnsi="Times New Roman"/>
                <w:sz w:val="24"/>
                <w:szCs w:val="24"/>
                <w:shd w:val="clear" w:color="auto" w:fill="FFFFFF"/>
              </w:rPr>
              <w:t xml:space="preserve"> </w:t>
            </w:r>
            <w:r w:rsidRPr="00BE32AD">
              <w:rPr>
                <w:rFonts w:ascii="Times New Roman" w:eastAsia="Times New Roman" w:hAnsi="Times New Roman"/>
                <w:color w:val="000000"/>
                <w:sz w:val="24"/>
                <w:szCs w:val="24"/>
                <w:shd w:val="clear" w:color="auto" w:fill="FFFFFF"/>
              </w:rPr>
              <w:t xml:space="preserve">(вся поставка в одной </w:t>
            </w:r>
            <w:r w:rsidRPr="00BE32AD">
              <w:rPr>
                <w:rFonts w:ascii="Times New Roman" w:eastAsia="Times New Roman" w:hAnsi="Times New Roman"/>
                <w:color w:val="000000"/>
                <w:sz w:val="24"/>
                <w:szCs w:val="24"/>
                <w:shd w:val="clear" w:color="auto" w:fill="FFFFFF"/>
              </w:rPr>
              <w:lastRenderedPageBreak/>
              <w:t>цветовой гамме)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lastRenderedPageBreak/>
              <w:t>5</w:t>
            </w:r>
          </w:p>
        </w:tc>
        <w:tc>
          <w:tcPr>
            <w:tcW w:w="2690" w:type="dxa"/>
            <w:vMerge w:val="restart"/>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Угол наружный для плинтуса</w:t>
            </w:r>
          </w:p>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bCs/>
                <w:sz w:val="24"/>
                <w:szCs w:val="24"/>
                <w:lang w:eastAsia="ru-RU"/>
              </w:rPr>
              <w:t xml:space="preserve">22.23.19.000 - Изделия пластмассовые строительные, не включенные в другие группировки (КТРУ </w:t>
            </w:r>
            <w:r w:rsidRPr="00B31D4B">
              <w:rPr>
                <w:rFonts w:ascii="Times New Roman" w:eastAsia="Times New Roman" w:hAnsi="Times New Roman" w:cs="Times New Roman"/>
                <w:sz w:val="24"/>
                <w:szCs w:val="24"/>
                <w:lang w:eastAsia="ru-RU"/>
              </w:rPr>
              <w:t>отсутствует</w:t>
            </w:r>
            <w:r w:rsidRPr="00B31D4B">
              <w:rPr>
                <w:rFonts w:ascii="Times New Roman" w:eastAsia="Times New Roman" w:hAnsi="Times New Roman" w:cs="Times New Roman"/>
                <w:bCs/>
                <w:i/>
                <w:sz w:val="24"/>
                <w:szCs w:val="24"/>
                <w:lang w:eastAsia="ru-RU"/>
              </w:rPr>
              <w:t>)</w:t>
            </w:r>
          </w:p>
        </w:tc>
        <w:tc>
          <w:tcPr>
            <w:tcW w:w="2694"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Материал</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222222"/>
                <w:sz w:val="24"/>
                <w:szCs w:val="24"/>
                <w:shd w:val="clear" w:color="auto" w:fill="FFFFFF"/>
              </w:rPr>
              <w:t>ПВХ</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Высота,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55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 xml:space="preserve">60, в соответствии </w:t>
            </w:r>
            <w:r w:rsidRPr="000B1311">
              <w:rPr>
                <w:rFonts w:ascii="Times New Roman" w:eastAsia="Times New Roman" w:hAnsi="Times New Roman"/>
                <w:sz w:val="24"/>
                <w:szCs w:val="24"/>
                <w:lang w:eastAsia="ru-RU"/>
              </w:rPr>
              <w:t>со значением параметра «Высота» п. 3 настоящей таблицы</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Цвет:</w:t>
            </w:r>
          </w:p>
        </w:tc>
        <w:tc>
          <w:tcPr>
            <w:tcW w:w="3118" w:type="dxa"/>
          </w:tcPr>
          <w:p w:rsidR="00D00B81" w:rsidRPr="00BE32AD" w:rsidRDefault="00D00B81" w:rsidP="00D00B81">
            <w:pPr>
              <w:rPr>
                <w:rFonts w:ascii="Times New Roman" w:eastAsia="Times New Roman" w:hAnsi="Times New Roman"/>
                <w:sz w:val="24"/>
                <w:szCs w:val="24"/>
                <w:shd w:val="clear" w:color="auto" w:fill="FFFFFF"/>
              </w:rPr>
            </w:pPr>
            <w:r w:rsidRPr="00BE32AD">
              <w:rPr>
                <w:rFonts w:ascii="Times New Roman" w:eastAsia="Times New Roman" w:hAnsi="Times New Roman"/>
                <w:sz w:val="24"/>
                <w:szCs w:val="24"/>
                <w:shd w:val="clear" w:color="auto" w:fill="FFFFFF"/>
              </w:rPr>
              <w:t xml:space="preserve">дуб или бук, в соответствии </w:t>
            </w:r>
            <w:r w:rsidRPr="000B1311">
              <w:rPr>
                <w:rFonts w:ascii="Times New Roman" w:eastAsia="Times New Roman" w:hAnsi="Times New Roman"/>
                <w:sz w:val="24"/>
                <w:szCs w:val="24"/>
                <w:shd w:val="clear" w:color="auto" w:fill="FFFFFF"/>
              </w:rPr>
              <w:t>с цветовой гаммой значений параметра «Цвет» п. 3 настоящей таблицы (вся поставка в одной цветовой гамме)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6</w:t>
            </w:r>
          </w:p>
        </w:tc>
        <w:tc>
          <w:tcPr>
            <w:tcW w:w="2690" w:type="dxa"/>
            <w:vMerge w:val="restart"/>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 xml:space="preserve">Заглушки для плинтуса  </w:t>
            </w:r>
          </w:p>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bCs/>
                <w:sz w:val="24"/>
                <w:szCs w:val="24"/>
                <w:lang w:eastAsia="ru-RU"/>
              </w:rPr>
              <w:t xml:space="preserve">22.23.19.000 - Изделия пластмассовые строительные, не включенные в другие группировки (КТРУ </w:t>
            </w:r>
            <w:r w:rsidRPr="00B31D4B">
              <w:rPr>
                <w:rFonts w:ascii="Times New Roman" w:eastAsia="Times New Roman" w:hAnsi="Times New Roman" w:cs="Times New Roman"/>
                <w:sz w:val="24"/>
                <w:szCs w:val="24"/>
                <w:lang w:eastAsia="ru-RU"/>
              </w:rPr>
              <w:t>отсутствует</w:t>
            </w:r>
            <w:r w:rsidRPr="00B31D4B">
              <w:rPr>
                <w:rFonts w:ascii="Times New Roman" w:eastAsia="Times New Roman" w:hAnsi="Times New Roman" w:cs="Times New Roman"/>
                <w:bCs/>
                <w:i/>
                <w:sz w:val="24"/>
                <w:szCs w:val="24"/>
                <w:lang w:eastAsia="ru-RU"/>
              </w:rPr>
              <w:t>)</w:t>
            </w:r>
          </w:p>
        </w:tc>
        <w:tc>
          <w:tcPr>
            <w:tcW w:w="2694"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Материал</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222222"/>
                <w:sz w:val="24"/>
                <w:szCs w:val="24"/>
                <w:shd w:val="clear" w:color="auto" w:fill="FFFFFF"/>
              </w:rPr>
              <w:t>ПВХ</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Высота,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55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 xml:space="preserve">60, </w:t>
            </w:r>
            <w:r w:rsidRPr="000B1311">
              <w:rPr>
                <w:rFonts w:ascii="Times New Roman" w:eastAsia="Times New Roman" w:hAnsi="Times New Roman"/>
                <w:sz w:val="24"/>
                <w:szCs w:val="24"/>
                <w:lang w:eastAsia="ru-RU"/>
              </w:rPr>
              <w:t>в соответствии со значением параметра «Высота» п. 3 настоящей таблицы</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Цвет:</w:t>
            </w:r>
          </w:p>
        </w:tc>
        <w:tc>
          <w:tcPr>
            <w:tcW w:w="3118" w:type="dxa"/>
          </w:tcPr>
          <w:p w:rsidR="00D00B81" w:rsidRPr="00BE32AD" w:rsidRDefault="00D00B81" w:rsidP="00D00B81">
            <w:pPr>
              <w:rPr>
                <w:rFonts w:ascii="Times New Roman" w:eastAsia="Times New Roman" w:hAnsi="Times New Roman"/>
                <w:sz w:val="24"/>
                <w:szCs w:val="24"/>
                <w:shd w:val="clear" w:color="auto" w:fill="FFFFFF"/>
              </w:rPr>
            </w:pPr>
            <w:r w:rsidRPr="00BE32AD">
              <w:rPr>
                <w:rFonts w:ascii="Times New Roman" w:eastAsia="Times New Roman" w:hAnsi="Times New Roman"/>
                <w:sz w:val="24"/>
                <w:szCs w:val="24"/>
                <w:shd w:val="clear" w:color="auto" w:fill="FFFFFF"/>
              </w:rPr>
              <w:t xml:space="preserve">дуб или бук, </w:t>
            </w:r>
            <w:r w:rsidRPr="000B1311">
              <w:rPr>
                <w:rFonts w:ascii="Times New Roman" w:eastAsia="Times New Roman" w:hAnsi="Times New Roman"/>
                <w:sz w:val="24"/>
                <w:szCs w:val="24"/>
                <w:shd w:val="clear" w:color="auto" w:fill="FFFFFF"/>
              </w:rPr>
              <w:t>в соответствии с цветовой гаммой значений параметра «Цвет» п. 3 настоящей таблицы (вся поставка в одной цветовой гамме)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Комплектация пара</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sz w:val="24"/>
                <w:szCs w:val="24"/>
                <w:lang w:eastAsia="ru-RU"/>
              </w:rPr>
              <w:t>левая и правая</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7</w:t>
            </w:r>
          </w:p>
        </w:tc>
        <w:tc>
          <w:tcPr>
            <w:tcW w:w="2690" w:type="dxa"/>
            <w:vMerge w:val="restart"/>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sz w:val="24"/>
                <w:szCs w:val="24"/>
                <w:lang w:eastAsia="ru-RU"/>
              </w:rPr>
              <w:t>Соединительная планка для плинтуса</w:t>
            </w:r>
          </w:p>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sz w:val="24"/>
                <w:szCs w:val="24"/>
                <w:lang w:eastAsia="ru-RU"/>
              </w:rPr>
            </w:pPr>
            <w:r w:rsidRPr="00B31D4B">
              <w:rPr>
                <w:rFonts w:ascii="Times New Roman" w:eastAsia="Times New Roman" w:hAnsi="Times New Roman" w:cs="Times New Roman"/>
                <w:bCs/>
                <w:sz w:val="24"/>
                <w:szCs w:val="24"/>
                <w:lang w:eastAsia="ru-RU"/>
              </w:rPr>
              <w:t xml:space="preserve">22.23.19.000 - Изделия пластмассовые строительные, не включенные в другие группировки (КТРУ </w:t>
            </w:r>
            <w:r w:rsidRPr="00B31D4B">
              <w:rPr>
                <w:rFonts w:ascii="Times New Roman" w:eastAsia="Times New Roman" w:hAnsi="Times New Roman" w:cs="Times New Roman"/>
                <w:sz w:val="24"/>
                <w:szCs w:val="24"/>
                <w:lang w:eastAsia="ru-RU"/>
              </w:rPr>
              <w:t>отсутствует</w:t>
            </w:r>
            <w:r w:rsidRPr="00B31D4B">
              <w:rPr>
                <w:rFonts w:ascii="Times New Roman" w:eastAsia="Times New Roman" w:hAnsi="Times New Roman" w:cs="Times New Roman"/>
                <w:bCs/>
                <w:i/>
                <w:sz w:val="24"/>
                <w:szCs w:val="24"/>
                <w:lang w:eastAsia="ru-RU"/>
              </w:rPr>
              <w:t>)</w:t>
            </w:r>
          </w:p>
        </w:tc>
        <w:tc>
          <w:tcPr>
            <w:tcW w:w="2694" w:type="dxa"/>
            <w:vMerge w:val="restart"/>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Материал</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222222"/>
                <w:sz w:val="24"/>
                <w:szCs w:val="24"/>
                <w:shd w:val="clear" w:color="auto" w:fill="FFFFFF"/>
              </w:rPr>
              <w:t>ПВХ</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Высота, мм</w:t>
            </w:r>
          </w:p>
        </w:tc>
        <w:tc>
          <w:tcPr>
            <w:tcW w:w="3118" w:type="dxa"/>
          </w:tcPr>
          <w:p w:rsidR="00D00B81" w:rsidRPr="00BE32AD" w:rsidRDefault="00D00B81" w:rsidP="00D00B81">
            <w:pPr>
              <w:rPr>
                <w:rFonts w:ascii="Times New Roman" w:eastAsia="Times New Roman" w:hAnsi="Times New Roman"/>
                <w:sz w:val="24"/>
                <w:szCs w:val="24"/>
                <w:lang w:eastAsia="ru-RU"/>
              </w:rPr>
            </w:pPr>
            <w:r w:rsidRPr="00BE32AD">
              <w:rPr>
                <w:rFonts w:ascii="Times New Roman" w:eastAsia="Times New Roman" w:hAnsi="Times New Roman"/>
                <w:color w:val="000000"/>
                <w:sz w:val="24"/>
                <w:szCs w:val="24"/>
                <w:shd w:val="clear" w:color="auto" w:fill="FFFFFF"/>
              </w:rPr>
              <w:t xml:space="preserve">≥ </w:t>
            </w:r>
            <w:r w:rsidRPr="00BE32AD">
              <w:rPr>
                <w:rFonts w:ascii="Times New Roman" w:eastAsia="Times New Roman" w:hAnsi="Times New Roman"/>
                <w:sz w:val="24"/>
                <w:szCs w:val="24"/>
                <w:lang w:eastAsia="ru-RU"/>
              </w:rPr>
              <w:t xml:space="preserve">55 и </w:t>
            </w:r>
            <w:r w:rsidRPr="00BE32AD">
              <w:rPr>
                <w:rFonts w:ascii="Times New Roman" w:eastAsia="Times New Roman" w:hAnsi="Times New Roman"/>
                <w:color w:val="000000"/>
                <w:sz w:val="24"/>
                <w:szCs w:val="24"/>
                <w:shd w:val="clear" w:color="auto" w:fill="FFFFFF"/>
              </w:rPr>
              <w:t xml:space="preserve">&lt; </w:t>
            </w:r>
            <w:r w:rsidRPr="00BE32AD">
              <w:rPr>
                <w:rFonts w:ascii="Times New Roman" w:eastAsia="Times New Roman" w:hAnsi="Times New Roman"/>
                <w:sz w:val="24"/>
                <w:szCs w:val="24"/>
                <w:lang w:eastAsia="ru-RU"/>
              </w:rPr>
              <w:t xml:space="preserve">60, </w:t>
            </w:r>
            <w:r w:rsidRPr="000B1311">
              <w:rPr>
                <w:rFonts w:ascii="Times New Roman" w:eastAsia="Times New Roman" w:hAnsi="Times New Roman"/>
                <w:sz w:val="24"/>
                <w:szCs w:val="24"/>
                <w:lang w:eastAsia="ru-RU"/>
              </w:rPr>
              <w:t>в соответствии со значением параметра «Высота» п. 3 настоящей таблицы</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r w:rsidR="00D00B81" w:rsidRPr="00B31D4B" w:rsidTr="00B31D4B">
        <w:trPr>
          <w:trHeight w:val="153"/>
        </w:trPr>
        <w:tc>
          <w:tcPr>
            <w:tcW w:w="82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0"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2694" w:type="dxa"/>
            <w:vMerge/>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c>
          <w:tcPr>
            <w:tcW w:w="3402" w:type="dxa"/>
          </w:tcPr>
          <w:p w:rsidR="00D00B81" w:rsidRPr="00B31D4B" w:rsidRDefault="00D00B81" w:rsidP="00B31D4B">
            <w:pPr>
              <w:widowControl w:val="0"/>
              <w:tabs>
                <w:tab w:val="left" w:pos="450"/>
              </w:tabs>
              <w:autoSpaceDE w:val="0"/>
              <w:autoSpaceDN w:val="0"/>
              <w:outlineLvl w:val="1"/>
              <w:rPr>
                <w:rFonts w:ascii="Times New Roman" w:eastAsia="Times New Roman" w:hAnsi="Times New Roman" w:cs="Times New Roman"/>
                <w:bCs/>
                <w:sz w:val="24"/>
                <w:szCs w:val="24"/>
                <w:lang w:eastAsia="ru-RU"/>
              </w:rPr>
            </w:pPr>
            <w:r w:rsidRPr="00B31D4B">
              <w:rPr>
                <w:rFonts w:ascii="Times New Roman" w:eastAsia="Times New Roman" w:hAnsi="Times New Roman" w:cs="Times New Roman"/>
                <w:bCs/>
                <w:sz w:val="24"/>
                <w:szCs w:val="24"/>
                <w:lang w:eastAsia="ru-RU"/>
              </w:rPr>
              <w:t>Цвет:</w:t>
            </w:r>
          </w:p>
        </w:tc>
        <w:tc>
          <w:tcPr>
            <w:tcW w:w="3118" w:type="dxa"/>
          </w:tcPr>
          <w:p w:rsidR="00D00B81" w:rsidRPr="00BE32AD" w:rsidRDefault="00D00B81" w:rsidP="00D00B81">
            <w:pPr>
              <w:rPr>
                <w:rFonts w:ascii="Times New Roman" w:eastAsia="Times New Roman" w:hAnsi="Times New Roman"/>
                <w:sz w:val="24"/>
                <w:szCs w:val="24"/>
                <w:shd w:val="clear" w:color="auto" w:fill="FFFFFF"/>
              </w:rPr>
            </w:pPr>
            <w:r w:rsidRPr="00BE32AD">
              <w:rPr>
                <w:rFonts w:ascii="Times New Roman" w:eastAsia="Times New Roman" w:hAnsi="Times New Roman"/>
                <w:sz w:val="24"/>
                <w:szCs w:val="24"/>
                <w:shd w:val="clear" w:color="auto" w:fill="FFFFFF"/>
              </w:rPr>
              <w:t xml:space="preserve">дуб или бук, </w:t>
            </w:r>
            <w:r w:rsidRPr="000B1311">
              <w:rPr>
                <w:rFonts w:ascii="Times New Roman" w:eastAsia="Times New Roman" w:hAnsi="Times New Roman"/>
                <w:sz w:val="24"/>
                <w:szCs w:val="24"/>
                <w:shd w:val="clear" w:color="auto" w:fill="FFFFFF"/>
              </w:rPr>
              <w:t>в соответствии с цветовой гаммой значений параметра «Цвет» п. 3 настоящей таблицы (вся поставка в одной цветовой гамме)</w:t>
            </w:r>
          </w:p>
        </w:tc>
        <w:tc>
          <w:tcPr>
            <w:tcW w:w="2410" w:type="dxa"/>
          </w:tcPr>
          <w:p w:rsidR="00D00B81" w:rsidRPr="00B31D4B" w:rsidRDefault="00D00B81" w:rsidP="00B31D4B">
            <w:pPr>
              <w:widowControl w:val="0"/>
              <w:tabs>
                <w:tab w:val="left" w:pos="450"/>
              </w:tabs>
              <w:autoSpaceDE w:val="0"/>
              <w:autoSpaceDN w:val="0"/>
              <w:jc w:val="center"/>
              <w:outlineLvl w:val="1"/>
              <w:rPr>
                <w:rFonts w:ascii="Times New Roman" w:eastAsia="Times New Roman" w:hAnsi="Times New Roman" w:cs="Times New Roman"/>
                <w:sz w:val="24"/>
                <w:szCs w:val="24"/>
                <w:lang w:eastAsia="ru-RU"/>
              </w:rPr>
            </w:pPr>
          </w:p>
        </w:tc>
      </w:tr>
    </w:tbl>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C379C6" w:rsidRPr="00B71B8D" w:rsidRDefault="00C203E5" w:rsidP="00D00B81">
      <w:pPr>
        <w:jc w:val="center"/>
        <w:rPr>
          <w:rFonts w:ascii="Times New Roman" w:hAnsi="Times New Roman" w:cs="Times New Roman"/>
          <w:b/>
          <w:sz w:val="24"/>
          <w:szCs w:val="24"/>
        </w:rPr>
      </w:pPr>
      <w:r w:rsidRPr="00B71B8D">
        <w:rPr>
          <w:rFonts w:ascii="Times New Roman" w:hAnsi="Times New Roman" w:cs="Times New Roman"/>
          <w:sz w:val="24"/>
          <w:szCs w:val="24"/>
        </w:rPr>
        <w:br w:type="page"/>
      </w:r>
      <w:r w:rsidR="00C379C6"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00C379C6" w:rsidRPr="00B71B8D">
        <w:rPr>
          <w:rFonts w:ascii="Times New Roman" w:hAnsi="Times New Roman" w:cs="Times New Roman"/>
          <w:b/>
          <w:sz w:val="24"/>
          <w:szCs w:val="24"/>
        </w:rPr>
        <w:t xml:space="preserve">. ОБОСНОВАНИЕ </w:t>
      </w:r>
      <w:r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rsidTr="00B435C8">
        <w:trPr>
          <w:trHeight w:val="480"/>
        </w:trPr>
        <w:tc>
          <w:tcPr>
            <w:tcW w:w="15134" w:type="dxa"/>
            <w:gridSpan w:val="2"/>
            <w:tcBorders>
              <w:top w:val="nil"/>
              <w:left w:val="nil"/>
              <w:bottom w:val="single" w:sz="4" w:space="0" w:color="auto"/>
              <w:right w:val="nil"/>
            </w:tcBorders>
            <w:hideMark/>
          </w:tcPr>
          <w:p w:rsidR="008C6D71" w:rsidRPr="00B71B8D" w:rsidRDefault="008C6D71" w:rsidP="00B435C8">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 xml:space="preserve">на поставку </w:t>
            </w:r>
            <w:r w:rsidR="008854AF" w:rsidRPr="008854AF">
              <w:rPr>
                <w:rFonts w:ascii="Times New Roman" w:eastAsia="Times New Roman" w:hAnsi="Times New Roman" w:cs="Times New Roman"/>
                <w:b/>
                <w:bCs/>
                <w:sz w:val="24"/>
                <w:szCs w:val="24"/>
                <w:lang w:eastAsia="ar-SA"/>
              </w:rPr>
              <w:t>ламината и расходных материалов к нему для нужд ИПУ РАН</w:t>
            </w:r>
          </w:p>
        </w:tc>
      </w:tr>
      <w:tr w:rsidR="008C6D71" w:rsidRPr="00B71B8D" w:rsidTr="00DD1D8D">
        <w:trPr>
          <w:trHeight w:val="830"/>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DD1D8D">
        <w:trPr>
          <w:trHeight w:val="1550"/>
        </w:trPr>
        <w:tc>
          <w:tcPr>
            <w:tcW w:w="15134" w:type="dxa"/>
            <w:gridSpan w:val="2"/>
            <w:tcBorders>
              <w:top w:val="single" w:sz="4" w:space="0" w:color="auto"/>
              <w:left w:val="nil"/>
              <w:bottom w:val="nil"/>
              <w:right w:val="nil"/>
            </w:tcBorders>
            <w:hideMark/>
          </w:tcPr>
          <w:p w:rsidR="00DD1D8D" w:rsidRDefault="00DD1D8D" w:rsidP="008C6D71">
            <w:pPr>
              <w:contextualSpacing/>
              <w:jc w:val="both"/>
              <w:rPr>
                <w:rFonts w:ascii="Times New Roman" w:eastAsia="Times New Roman" w:hAnsi="Times New Roman" w:cs="Times New Roman"/>
                <w:bCs/>
                <w:sz w:val="24"/>
                <w:szCs w:val="24"/>
                <w:lang w:eastAsia="ar-SA"/>
              </w:rPr>
            </w:pPr>
          </w:p>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9836A7">
        <w:trPr>
          <w:trHeight w:val="3402"/>
        </w:trPr>
        <w:tc>
          <w:tcPr>
            <w:tcW w:w="15134" w:type="dxa"/>
            <w:gridSpan w:val="2"/>
            <w:tcBorders>
              <w:top w:val="nil"/>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8C6D71">
            <w:pPr>
              <w:contextualSpacing/>
              <w:jc w:val="both"/>
              <w:rPr>
                <w:rFonts w:ascii="Times New Roman" w:eastAsia="Times New Roman" w:hAnsi="Times New Roman" w:cs="Times New Roman"/>
                <w:bCs/>
                <w:sz w:val="24"/>
                <w:szCs w:val="24"/>
                <w:lang w:eastAsia="ar-SA"/>
              </w:rPr>
            </w:pPr>
          </w:p>
          <w:p w:rsidR="003F55D0" w:rsidRPr="00B71B8D"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tbl>
            <w:tblPr>
              <w:tblW w:w="15021" w:type="dxa"/>
              <w:tblLayout w:type="fixed"/>
              <w:tblLook w:val="04A0" w:firstRow="1" w:lastRow="0" w:firstColumn="1" w:lastColumn="0" w:noHBand="0" w:noVBand="1"/>
            </w:tblPr>
            <w:tblGrid>
              <w:gridCol w:w="562"/>
              <w:gridCol w:w="1701"/>
              <w:gridCol w:w="709"/>
              <w:gridCol w:w="709"/>
              <w:gridCol w:w="1134"/>
              <w:gridCol w:w="1417"/>
              <w:gridCol w:w="1134"/>
              <w:gridCol w:w="1418"/>
              <w:gridCol w:w="1134"/>
              <w:gridCol w:w="1417"/>
              <w:gridCol w:w="1134"/>
              <w:gridCol w:w="1560"/>
              <w:gridCol w:w="992"/>
            </w:tblGrid>
            <w:tr w:rsidR="009C76A1" w:rsidRPr="00285069" w:rsidTr="009836A7">
              <w:trPr>
                <w:trHeight w:val="70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Кол-во</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1</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Средняя цена за ед. товара, руб</w:t>
                  </w:r>
                  <w:r>
                    <w:rPr>
                      <w:rFonts w:ascii="Times New Roman" w:eastAsia="Times New Roman" w:hAnsi="Times New Roman" w:cs="Times New Roman"/>
                      <w:b/>
                      <w:bCs/>
                      <w:color w:val="000000"/>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proofErr w:type="spellStart"/>
                  <w:r w:rsidRPr="00285069">
                    <w:rPr>
                      <w:rFonts w:ascii="Times New Roman" w:eastAsia="Times New Roman" w:hAnsi="Times New Roman" w:cs="Times New Roman"/>
                      <w:b/>
                      <w:bCs/>
                      <w:color w:val="000000"/>
                      <w:lang w:eastAsia="ru-RU"/>
                    </w:rPr>
                    <w:t>Коэф</w:t>
                  </w:r>
                  <w:proofErr w:type="spellEnd"/>
                  <w:r w:rsidRPr="00285069">
                    <w:rPr>
                      <w:rFonts w:ascii="Times New Roman" w:eastAsia="Times New Roman" w:hAnsi="Times New Roman" w:cs="Times New Roman"/>
                      <w:b/>
                      <w:bCs/>
                      <w:color w:val="000000"/>
                      <w:lang w:eastAsia="ru-RU"/>
                    </w:rPr>
                    <w:t xml:space="preserve">. </w:t>
                  </w:r>
                  <w:proofErr w:type="gramStart"/>
                  <w:r w:rsidRPr="00285069">
                    <w:rPr>
                      <w:rFonts w:ascii="Times New Roman" w:eastAsia="Times New Roman" w:hAnsi="Times New Roman" w:cs="Times New Roman"/>
                      <w:b/>
                      <w:bCs/>
                      <w:color w:val="000000"/>
                      <w:lang w:eastAsia="ru-RU"/>
                    </w:rPr>
                    <w:t>вар.,</w:t>
                  </w:r>
                  <w:proofErr w:type="gramEnd"/>
                  <w:r w:rsidRPr="00285069">
                    <w:rPr>
                      <w:rFonts w:ascii="Times New Roman" w:eastAsia="Times New Roman" w:hAnsi="Times New Roman" w:cs="Times New Roman"/>
                      <w:b/>
                      <w:bCs/>
                      <w:color w:val="000000"/>
                      <w:lang w:eastAsia="ru-RU"/>
                    </w:rPr>
                    <w:t xml:space="preserve"> %</w:t>
                  </w:r>
                </w:p>
              </w:tc>
            </w:tr>
            <w:tr w:rsidR="009C76A1" w:rsidRPr="00285069" w:rsidTr="009836A7">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285069">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285069">
                  <w:pPr>
                    <w:spacing w:after="0" w:line="240" w:lineRule="auto"/>
                    <w:rPr>
                      <w:rFonts w:ascii="Times New Roman" w:eastAsia="Times New Roman" w:hAnsi="Times New Roman" w:cs="Times New Roman"/>
                      <w:b/>
                      <w:bCs/>
                      <w:color w:val="000000"/>
                      <w:lang w:eastAsia="ru-RU"/>
                    </w:rPr>
                  </w:pP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Ламинат</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proofErr w:type="spellStart"/>
                  <w:r w:rsidRPr="009836A7">
                    <w:rPr>
                      <w:rFonts w:ascii="Times New Roman" w:hAnsi="Times New Roman" w:cs="Times New Roman"/>
                      <w:color w:val="000000"/>
                      <w:sz w:val="24"/>
                      <w:szCs w:val="24"/>
                    </w:rPr>
                    <w:t>кв.м</w:t>
                  </w:r>
                  <w:proofErr w:type="spellEnd"/>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1100</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502,00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552 200,00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480,00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528 000,00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506,00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556 600,00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496,00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545 600,00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2,82</w:t>
                  </w: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2</w:t>
                  </w:r>
                </w:p>
              </w:tc>
              <w:tc>
                <w:tcPr>
                  <w:tcW w:w="1701" w:type="dxa"/>
                  <w:tcBorders>
                    <w:top w:val="nil"/>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Подложка под ламинат</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рулон</w:t>
                  </w:r>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22</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1 250,00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27 500,00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938,00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20 636,00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945,00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20 790,00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1 044,33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22 975,26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17,06</w:t>
                  </w: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3</w:t>
                  </w:r>
                </w:p>
              </w:tc>
              <w:tc>
                <w:tcPr>
                  <w:tcW w:w="1701" w:type="dxa"/>
                  <w:tcBorders>
                    <w:top w:val="nil"/>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Плинтус</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1100</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64,00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70 400,00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75,00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82 500,00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64,00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70 400,00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67,67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74 437,00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9,39</w:t>
                  </w: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4</w:t>
                  </w:r>
                </w:p>
              </w:tc>
              <w:tc>
                <w:tcPr>
                  <w:tcW w:w="1701" w:type="dxa"/>
                  <w:tcBorders>
                    <w:top w:val="nil"/>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Угол внутренний для плинтуса</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900</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31 500,00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36,30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32 670,00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31 500,00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35,43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31 887,00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2,12</w:t>
                  </w: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5</w:t>
                  </w:r>
                </w:p>
              </w:tc>
              <w:tc>
                <w:tcPr>
                  <w:tcW w:w="1701" w:type="dxa"/>
                  <w:tcBorders>
                    <w:top w:val="nil"/>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Угол наружный для </w:t>
                  </w:r>
                  <w:r w:rsidRPr="009836A7">
                    <w:rPr>
                      <w:rFonts w:ascii="Times New Roman" w:hAnsi="Times New Roman" w:cs="Times New Roman"/>
                      <w:color w:val="000000"/>
                      <w:sz w:val="24"/>
                      <w:szCs w:val="24"/>
                    </w:rPr>
                    <w:lastRenderedPageBreak/>
                    <w:t>плинтуса</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lastRenderedPageBreak/>
                    <w:t>шт.</w:t>
                  </w:r>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900</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31 500,00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26,18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23 562,00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31 500,00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32,06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28 854,00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15,88</w:t>
                  </w: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lastRenderedPageBreak/>
                    <w:t>6</w:t>
                  </w:r>
                </w:p>
              </w:tc>
              <w:tc>
                <w:tcPr>
                  <w:tcW w:w="1701" w:type="dxa"/>
                  <w:tcBorders>
                    <w:top w:val="nil"/>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Заглушки для плинтуса  </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rsidP="0092371B">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пар</w:t>
                  </w:r>
                  <w:r w:rsidR="0092371B">
                    <w:rPr>
                      <w:rFonts w:ascii="Times New Roman" w:hAnsi="Times New Roman" w:cs="Times New Roman"/>
                      <w:color w:val="000000"/>
                      <w:sz w:val="24"/>
                      <w:szCs w:val="24"/>
                    </w:rPr>
                    <w:t>а</w:t>
                  </w:r>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600</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45,00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27 000,00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50,56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30 336,00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21 000,00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43,52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26 112,00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18,12</w:t>
                  </w:r>
                </w:p>
              </w:tc>
            </w:tr>
            <w:tr w:rsidR="009836A7" w:rsidRPr="00285069" w:rsidTr="009836A7">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7</w:t>
                  </w:r>
                </w:p>
              </w:tc>
              <w:tc>
                <w:tcPr>
                  <w:tcW w:w="1701" w:type="dxa"/>
                  <w:tcBorders>
                    <w:top w:val="nil"/>
                    <w:left w:val="single" w:sz="8" w:space="0" w:color="auto"/>
                    <w:bottom w:val="single" w:sz="8" w:space="0" w:color="auto"/>
                    <w:right w:val="single" w:sz="8" w:space="0" w:color="auto"/>
                  </w:tcBorders>
                  <w:shd w:val="clear" w:color="auto" w:fill="auto"/>
                  <w:vAlign w:val="center"/>
                </w:tcPr>
                <w:p w:rsidR="009836A7" w:rsidRPr="009836A7" w:rsidRDefault="009836A7">
                  <w:pPr>
                    <w:rPr>
                      <w:rFonts w:ascii="Times New Roman" w:hAnsi="Times New Roman" w:cs="Times New Roman"/>
                      <w:color w:val="000000"/>
                      <w:sz w:val="24"/>
                      <w:szCs w:val="24"/>
                    </w:rPr>
                  </w:pPr>
                  <w:r w:rsidRPr="009836A7">
                    <w:rPr>
                      <w:rFonts w:ascii="Times New Roman" w:hAnsi="Times New Roman" w:cs="Times New Roman"/>
                      <w:color w:val="000000"/>
                      <w:sz w:val="24"/>
                      <w:szCs w:val="24"/>
                    </w:rPr>
                    <w:t>Соединительная планка для плинтуса</w:t>
                  </w:r>
                </w:p>
              </w:tc>
              <w:tc>
                <w:tcPr>
                  <w:tcW w:w="709" w:type="dxa"/>
                  <w:tcBorders>
                    <w:top w:val="nil"/>
                    <w:left w:val="single" w:sz="4" w:space="0" w:color="auto"/>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600</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35,00  </w:t>
                  </w:r>
                </w:p>
              </w:tc>
              <w:tc>
                <w:tcPr>
                  <w:tcW w:w="1417"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21 000,00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25,28  </w:t>
                  </w:r>
                </w:p>
              </w:tc>
              <w:tc>
                <w:tcPr>
                  <w:tcW w:w="1418"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15 168,00  </w:t>
                  </w:r>
                </w:p>
              </w:tc>
              <w:tc>
                <w:tcPr>
                  <w:tcW w:w="1134"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30,00  </w:t>
                  </w:r>
                </w:p>
              </w:tc>
              <w:tc>
                <w:tcPr>
                  <w:tcW w:w="1417" w:type="dxa"/>
                  <w:tcBorders>
                    <w:top w:val="nil"/>
                    <w:left w:val="nil"/>
                    <w:bottom w:val="single" w:sz="4" w:space="0" w:color="auto"/>
                    <w:right w:val="single" w:sz="4" w:space="0" w:color="auto"/>
                  </w:tcBorders>
                  <w:shd w:val="clear" w:color="auto" w:fill="auto"/>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18 000,00  </w:t>
                  </w:r>
                </w:p>
              </w:tc>
              <w:tc>
                <w:tcPr>
                  <w:tcW w:w="1134"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30,09  </w:t>
                  </w:r>
                </w:p>
              </w:tc>
              <w:tc>
                <w:tcPr>
                  <w:tcW w:w="1560" w:type="dxa"/>
                  <w:tcBorders>
                    <w:top w:val="nil"/>
                    <w:left w:val="nil"/>
                    <w:bottom w:val="single" w:sz="4" w:space="0" w:color="auto"/>
                    <w:right w:val="single" w:sz="4" w:space="0" w:color="auto"/>
                  </w:tcBorders>
                  <w:shd w:val="clear" w:color="000000" w:fill="FFFFFF"/>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 xml:space="preserve">18 054,00  </w:t>
                  </w:r>
                </w:p>
              </w:tc>
              <w:tc>
                <w:tcPr>
                  <w:tcW w:w="992" w:type="dxa"/>
                  <w:tcBorders>
                    <w:top w:val="nil"/>
                    <w:left w:val="nil"/>
                    <w:bottom w:val="single" w:sz="4" w:space="0" w:color="auto"/>
                    <w:right w:val="single" w:sz="4" w:space="0" w:color="auto"/>
                  </w:tcBorders>
                  <w:shd w:val="clear" w:color="000000" w:fill="FFFFFF"/>
                  <w:noWrap/>
                  <w:vAlign w:val="center"/>
                </w:tcPr>
                <w:p w:rsidR="009836A7" w:rsidRPr="009836A7" w:rsidRDefault="009836A7">
                  <w:pPr>
                    <w:jc w:val="center"/>
                    <w:rPr>
                      <w:rFonts w:ascii="Times New Roman" w:hAnsi="Times New Roman" w:cs="Times New Roman"/>
                      <w:color w:val="000000"/>
                      <w:sz w:val="24"/>
                      <w:szCs w:val="24"/>
                    </w:rPr>
                  </w:pPr>
                  <w:r w:rsidRPr="009836A7">
                    <w:rPr>
                      <w:rFonts w:ascii="Times New Roman" w:hAnsi="Times New Roman" w:cs="Times New Roman"/>
                      <w:color w:val="000000"/>
                      <w:sz w:val="24"/>
                      <w:szCs w:val="24"/>
                    </w:rPr>
                    <w:t>16,15</w:t>
                  </w:r>
                </w:p>
              </w:tc>
            </w:tr>
            <w:tr w:rsidR="009836A7" w:rsidRPr="00285069" w:rsidTr="009836A7">
              <w:trPr>
                <w:trHeight w:val="315"/>
              </w:trPr>
              <w:tc>
                <w:tcPr>
                  <w:tcW w:w="12469"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9836A7" w:rsidRPr="00285069" w:rsidRDefault="009836A7" w:rsidP="00285069">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ИТОГО с НДС</w:t>
                  </w:r>
                </w:p>
              </w:tc>
              <w:tc>
                <w:tcPr>
                  <w:tcW w:w="1560" w:type="dxa"/>
                  <w:tcBorders>
                    <w:top w:val="nil"/>
                    <w:left w:val="nil"/>
                    <w:bottom w:val="single" w:sz="8" w:space="0" w:color="auto"/>
                    <w:right w:val="single" w:sz="8" w:space="0" w:color="auto"/>
                  </w:tcBorders>
                  <w:shd w:val="clear" w:color="000000" w:fill="FFFFFF"/>
                  <w:noWrap/>
                  <w:vAlign w:val="center"/>
                </w:tcPr>
                <w:p w:rsidR="009836A7" w:rsidRPr="009836A7" w:rsidRDefault="009836A7">
                  <w:pPr>
                    <w:jc w:val="center"/>
                    <w:rPr>
                      <w:rFonts w:ascii="Times New Roman" w:hAnsi="Times New Roman" w:cs="Times New Roman"/>
                      <w:b/>
                      <w:bCs/>
                      <w:color w:val="000000"/>
                      <w:sz w:val="24"/>
                      <w:szCs w:val="24"/>
                    </w:rPr>
                  </w:pPr>
                  <w:r w:rsidRPr="009836A7">
                    <w:rPr>
                      <w:rFonts w:ascii="Times New Roman" w:hAnsi="Times New Roman" w:cs="Times New Roman"/>
                      <w:b/>
                      <w:bCs/>
                      <w:color w:val="000000"/>
                      <w:sz w:val="24"/>
                      <w:szCs w:val="24"/>
                    </w:rPr>
                    <w:t>747 919,26</w:t>
                  </w:r>
                </w:p>
              </w:tc>
              <w:tc>
                <w:tcPr>
                  <w:tcW w:w="992" w:type="dxa"/>
                  <w:tcBorders>
                    <w:top w:val="nil"/>
                    <w:left w:val="nil"/>
                    <w:bottom w:val="nil"/>
                    <w:right w:val="nil"/>
                  </w:tcBorders>
                  <w:shd w:val="clear" w:color="000000" w:fill="FFFFFF"/>
                  <w:noWrap/>
                  <w:vAlign w:val="center"/>
                  <w:hideMark/>
                </w:tcPr>
                <w:p w:rsidR="009836A7" w:rsidRPr="00285069" w:rsidRDefault="009836A7" w:rsidP="00285069">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r w:rsidR="009836A7" w:rsidRPr="00285069" w:rsidTr="00DD1D8D">
              <w:trPr>
                <w:trHeight w:val="311"/>
              </w:trPr>
              <w:tc>
                <w:tcPr>
                  <w:tcW w:w="12469"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9836A7" w:rsidRPr="00285069" w:rsidRDefault="009836A7" w:rsidP="00285069">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НДС</w:t>
                  </w:r>
                </w:p>
              </w:tc>
              <w:tc>
                <w:tcPr>
                  <w:tcW w:w="1560" w:type="dxa"/>
                  <w:tcBorders>
                    <w:top w:val="nil"/>
                    <w:left w:val="nil"/>
                    <w:bottom w:val="single" w:sz="8" w:space="0" w:color="auto"/>
                    <w:right w:val="single" w:sz="8" w:space="0" w:color="auto"/>
                  </w:tcBorders>
                  <w:shd w:val="clear" w:color="000000" w:fill="FFFFFF"/>
                  <w:noWrap/>
                  <w:vAlign w:val="center"/>
                </w:tcPr>
                <w:p w:rsidR="009836A7" w:rsidRPr="009836A7" w:rsidRDefault="009836A7">
                  <w:pPr>
                    <w:jc w:val="center"/>
                    <w:rPr>
                      <w:rFonts w:ascii="Times New Roman" w:hAnsi="Times New Roman" w:cs="Times New Roman"/>
                      <w:b/>
                      <w:bCs/>
                      <w:color w:val="000000"/>
                      <w:sz w:val="24"/>
                      <w:szCs w:val="24"/>
                    </w:rPr>
                  </w:pPr>
                  <w:r w:rsidRPr="009836A7">
                    <w:rPr>
                      <w:rFonts w:ascii="Times New Roman" w:hAnsi="Times New Roman" w:cs="Times New Roman"/>
                      <w:b/>
                      <w:bCs/>
                      <w:color w:val="000000"/>
                      <w:sz w:val="24"/>
                      <w:szCs w:val="24"/>
                    </w:rPr>
                    <w:t>124 653,21</w:t>
                  </w:r>
                </w:p>
              </w:tc>
              <w:tc>
                <w:tcPr>
                  <w:tcW w:w="992" w:type="dxa"/>
                  <w:tcBorders>
                    <w:top w:val="nil"/>
                    <w:left w:val="nil"/>
                    <w:bottom w:val="nil"/>
                    <w:right w:val="nil"/>
                  </w:tcBorders>
                  <w:shd w:val="clear" w:color="000000" w:fill="FFFFFF"/>
                  <w:noWrap/>
                  <w:vAlign w:val="center"/>
                  <w:hideMark/>
                </w:tcPr>
                <w:p w:rsidR="009836A7" w:rsidRPr="00285069" w:rsidRDefault="009836A7" w:rsidP="00285069">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bl>
          <w:p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r w:rsidR="008C6D71" w:rsidRPr="00B71B8D" w:rsidTr="00A60EB0">
        <w:trPr>
          <w:trHeight w:val="720"/>
        </w:trPr>
        <w:tc>
          <w:tcPr>
            <w:tcW w:w="15134" w:type="dxa"/>
            <w:gridSpan w:val="2"/>
            <w:tcBorders>
              <w:top w:val="nil"/>
              <w:left w:val="nil"/>
              <w:bottom w:val="nil"/>
              <w:right w:val="nil"/>
            </w:tcBorders>
            <w:hideMark/>
          </w:tcPr>
          <w:p w:rsidR="009C76A1" w:rsidRDefault="009C76A1" w:rsidP="000F6FF4">
            <w:pPr>
              <w:contextualSpacing/>
              <w:jc w:val="both"/>
              <w:rPr>
                <w:rFonts w:ascii="Times New Roman" w:eastAsia="Times New Roman" w:hAnsi="Times New Roman" w:cs="Times New Roman"/>
                <w:bCs/>
                <w:sz w:val="24"/>
                <w:szCs w:val="24"/>
                <w:lang w:eastAsia="ar-SA"/>
              </w:rPr>
            </w:pPr>
          </w:p>
          <w:p w:rsidR="008C6D71" w:rsidRPr="00B71B8D" w:rsidRDefault="00FA4640" w:rsidP="00321E33">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9836A7" w:rsidRPr="009836A7">
              <w:rPr>
                <w:rFonts w:ascii="Times New Roman" w:eastAsia="Times New Roman" w:hAnsi="Times New Roman" w:cs="Times New Roman"/>
                <w:b/>
                <w:bCs/>
                <w:sz w:val="24"/>
                <w:szCs w:val="24"/>
                <w:lang w:eastAsia="ar-SA"/>
              </w:rPr>
              <w:t>747 919 (</w:t>
            </w:r>
            <w:r w:rsidR="00321E33">
              <w:rPr>
                <w:rFonts w:ascii="Times New Roman" w:eastAsia="Times New Roman" w:hAnsi="Times New Roman" w:cs="Times New Roman"/>
                <w:b/>
                <w:bCs/>
                <w:sz w:val="24"/>
                <w:szCs w:val="24"/>
                <w:lang w:eastAsia="ar-SA"/>
              </w:rPr>
              <w:t>С</w:t>
            </w:r>
            <w:r w:rsidR="009836A7" w:rsidRPr="009836A7">
              <w:rPr>
                <w:rFonts w:ascii="Times New Roman" w:eastAsia="Times New Roman" w:hAnsi="Times New Roman" w:cs="Times New Roman"/>
                <w:b/>
                <w:bCs/>
                <w:sz w:val="24"/>
                <w:szCs w:val="24"/>
                <w:lang w:eastAsia="ar-SA"/>
              </w:rPr>
              <w:t xml:space="preserve">емьсот сорок семь тысяч девятьсот девятнадцать) рублей 26 копеек, </w:t>
            </w:r>
            <w:r w:rsidR="00DD1D8D">
              <w:rPr>
                <w:rFonts w:ascii="Times New Roman" w:eastAsia="Times New Roman" w:hAnsi="Times New Roman" w:cs="Times New Roman"/>
                <w:b/>
                <w:bCs/>
                <w:sz w:val="24"/>
                <w:szCs w:val="24"/>
                <w:lang w:eastAsia="ar-SA"/>
              </w:rPr>
              <w:br/>
            </w:r>
            <w:r w:rsidR="009836A7" w:rsidRPr="009836A7">
              <w:rPr>
                <w:rFonts w:ascii="Times New Roman" w:eastAsia="Times New Roman" w:hAnsi="Times New Roman" w:cs="Times New Roman"/>
                <w:b/>
                <w:bCs/>
                <w:sz w:val="24"/>
                <w:szCs w:val="24"/>
                <w:lang w:eastAsia="ar-SA"/>
              </w:rPr>
              <w:t>с учетом НДС 20% - 124 653,21 рублей</w:t>
            </w:r>
            <w:r w:rsidR="00A62BD6" w:rsidRPr="00A62BD6">
              <w:rPr>
                <w:rFonts w:ascii="Times New Roman" w:eastAsia="Times New Roman" w:hAnsi="Times New Roman" w:cs="Times New Roman"/>
                <w:bCs/>
                <w:sz w:val="24"/>
                <w:szCs w:val="24"/>
                <w:lang w:eastAsia="ar-SA"/>
              </w:rPr>
              <w:t>.</w:t>
            </w:r>
          </w:p>
        </w:tc>
      </w:tr>
      <w:tr w:rsidR="008C6D71" w:rsidRPr="00B71B8D" w:rsidTr="00A60EB0">
        <w:trPr>
          <w:trHeight w:val="1215"/>
        </w:trPr>
        <w:tc>
          <w:tcPr>
            <w:tcW w:w="15134" w:type="dxa"/>
            <w:gridSpan w:val="2"/>
            <w:tcBorders>
              <w:top w:val="nil"/>
              <w:left w:val="nil"/>
              <w:bottom w:val="nil"/>
              <w:right w:val="nil"/>
            </w:tcBorders>
            <w:hideMark/>
          </w:tcPr>
          <w:p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Default="00DF316D" w:rsidP="009C76A1">
            <w:pPr>
              <w:contextualSpacing/>
              <w:jc w:val="both"/>
              <w:rPr>
                <w:rFonts w:ascii="Times New Roman" w:eastAsia="Times New Roman" w:hAnsi="Times New Roman" w:cs="Times New Roman"/>
                <w:bCs/>
                <w:sz w:val="24"/>
                <w:szCs w:val="24"/>
                <w:lang w:eastAsia="ar-SA"/>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7079A8A5" wp14:editId="0647BAC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8D623DE" wp14:editId="1A2AA38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0CFA457" wp14:editId="68E08FF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DF316D" w:rsidRDefault="00DF316D" w:rsidP="00DF316D">
            <w:pPr>
              <w:jc w:val="both"/>
              <w:rPr>
                <w:rFonts w:ascii="Times New Roman" w:eastAsia="Times New Roman" w:hAnsi="Times New Roman" w:cs="Times New Roman"/>
                <w:b/>
                <w:sz w:val="24"/>
                <w:szCs w:val="24"/>
                <w:lang w:eastAsia="ru-RU"/>
              </w:rPr>
            </w:pPr>
          </w:p>
          <w:p w:rsidR="00DF316D" w:rsidRPr="00DD1D8D" w:rsidRDefault="00DF316D" w:rsidP="009C76A1">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C9" w:rsidRDefault="00E421C9" w:rsidP="00381D78">
      <w:pPr>
        <w:spacing w:after="0" w:line="240" w:lineRule="auto"/>
      </w:pPr>
      <w:r>
        <w:separator/>
      </w:r>
    </w:p>
  </w:endnote>
  <w:endnote w:type="continuationSeparator" w:id="0">
    <w:p w:rsidR="00E421C9" w:rsidRDefault="00E421C9"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E421C9" w:rsidRDefault="00E421C9">
        <w:pPr>
          <w:pStyle w:val="af2"/>
          <w:jc w:val="right"/>
        </w:pPr>
        <w:r>
          <w:fldChar w:fldCharType="begin"/>
        </w:r>
        <w:r>
          <w:instrText>PAGE   \* MERGEFORMAT</w:instrText>
        </w:r>
        <w:r>
          <w:fldChar w:fldCharType="separate"/>
        </w:r>
        <w:r w:rsidR="00BF1C7E">
          <w:rPr>
            <w:noProof/>
          </w:rPr>
          <w:t>26</w:t>
        </w:r>
        <w:r>
          <w:rPr>
            <w:noProof/>
          </w:rPr>
          <w:fldChar w:fldCharType="end"/>
        </w:r>
      </w:p>
    </w:sdtContent>
  </w:sdt>
  <w:p w:rsidR="00E421C9" w:rsidRDefault="00E421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C9" w:rsidRPr="009C5324" w:rsidRDefault="00E421C9" w:rsidP="00DE00A1">
    <w:pPr>
      <w:pStyle w:val="af2"/>
      <w:jc w:val="right"/>
    </w:pPr>
    <w:r>
      <w:fldChar w:fldCharType="begin"/>
    </w:r>
    <w:r>
      <w:instrText>PAGE   \* MERGEFORMAT</w:instrText>
    </w:r>
    <w:r>
      <w:fldChar w:fldCharType="separate"/>
    </w:r>
    <w:r w:rsidR="00BF1C7E">
      <w:rPr>
        <w:noProof/>
      </w:rPr>
      <w:t>36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C9" w:rsidRDefault="00E421C9">
    <w:pPr>
      <w:pStyle w:val="af2"/>
      <w:jc w:val="right"/>
    </w:pPr>
  </w:p>
  <w:p w:rsidR="00E421C9" w:rsidRDefault="00E421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C9" w:rsidRDefault="00E421C9" w:rsidP="00381D78">
      <w:pPr>
        <w:spacing w:after="0" w:line="240" w:lineRule="auto"/>
      </w:pPr>
      <w:r>
        <w:separator/>
      </w:r>
    </w:p>
  </w:footnote>
  <w:footnote w:type="continuationSeparator" w:id="0">
    <w:p w:rsidR="00E421C9" w:rsidRDefault="00E421C9"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8737D"/>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72A5"/>
    <w:rsid w:val="000D0630"/>
    <w:rsid w:val="000D0C06"/>
    <w:rsid w:val="000D1E03"/>
    <w:rsid w:val="000D25C8"/>
    <w:rsid w:val="000D5042"/>
    <w:rsid w:val="000D636F"/>
    <w:rsid w:val="000D6EAC"/>
    <w:rsid w:val="000E0718"/>
    <w:rsid w:val="000E2425"/>
    <w:rsid w:val="000E378C"/>
    <w:rsid w:val="000E536E"/>
    <w:rsid w:val="000E5715"/>
    <w:rsid w:val="000F200E"/>
    <w:rsid w:val="000F44C2"/>
    <w:rsid w:val="000F4E13"/>
    <w:rsid w:val="000F66F1"/>
    <w:rsid w:val="000F6FF4"/>
    <w:rsid w:val="00103043"/>
    <w:rsid w:val="001077F7"/>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A61EE"/>
    <w:rsid w:val="001B044C"/>
    <w:rsid w:val="001B0BCD"/>
    <w:rsid w:val="001B44C0"/>
    <w:rsid w:val="001B5BA2"/>
    <w:rsid w:val="001C0DD6"/>
    <w:rsid w:val="001C0F74"/>
    <w:rsid w:val="001C11DB"/>
    <w:rsid w:val="001C4D96"/>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4712F"/>
    <w:rsid w:val="002507B0"/>
    <w:rsid w:val="00253B17"/>
    <w:rsid w:val="00257C03"/>
    <w:rsid w:val="00260DD0"/>
    <w:rsid w:val="00262DC9"/>
    <w:rsid w:val="00265891"/>
    <w:rsid w:val="00267144"/>
    <w:rsid w:val="00270B5F"/>
    <w:rsid w:val="00271600"/>
    <w:rsid w:val="0027185E"/>
    <w:rsid w:val="00272F92"/>
    <w:rsid w:val="00276F8D"/>
    <w:rsid w:val="002800AA"/>
    <w:rsid w:val="00281274"/>
    <w:rsid w:val="0028373F"/>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1458"/>
    <w:rsid w:val="002D1B9A"/>
    <w:rsid w:val="002D734B"/>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06929"/>
    <w:rsid w:val="00313784"/>
    <w:rsid w:val="00316386"/>
    <w:rsid w:val="00316E9C"/>
    <w:rsid w:val="003218A8"/>
    <w:rsid w:val="00321E33"/>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747E"/>
    <w:rsid w:val="00392E4C"/>
    <w:rsid w:val="00394DBF"/>
    <w:rsid w:val="00395E8B"/>
    <w:rsid w:val="003965FB"/>
    <w:rsid w:val="00397932"/>
    <w:rsid w:val="003A03AC"/>
    <w:rsid w:val="003A04BA"/>
    <w:rsid w:val="003A058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D5E4E"/>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03DB"/>
    <w:rsid w:val="00432488"/>
    <w:rsid w:val="00434E6B"/>
    <w:rsid w:val="00436505"/>
    <w:rsid w:val="004376DC"/>
    <w:rsid w:val="004376DF"/>
    <w:rsid w:val="004403CF"/>
    <w:rsid w:val="00440C7B"/>
    <w:rsid w:val="00444D61"/>
    <w:rsid w:val="004463F2"/>
    <w:rsid w:val="004506B4"/>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01AC"/>
    <w:rsid w:val="004B1BD6"/>
    <w:rsid w:val="004B3743"/>
    <w:rsid w:val="004B4C12"/>
    <w:rsid w:val="004B4C5C"/>
    <w:rsid w:val="004B73AC"/>
    <w:rsid w:val="004C1596"/>
    <w:rsid w:val="004C478D"/>
    <w:rsid w:val="004C47D6"/>
    <w:rsid w:val="004C50FF"/>
    <w:rsid w:val="004C754A"/>
    <w:rsid w:val="004D01A4"/>
    <w:rsid w:val="004D12AA"/>
    <w:rsid w:val="004D4D90"/>
    <w:rsid w:val="004D57BD"/>
    <w:rsid w:val="004D66E4"/>
    <w:rsid w:val="004D7087"/>
    <w:rsid w:val="004D7869"/>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1618F"/>
    <w:rsid w:val="00520E64"/>
    <w:rsid w:val="00520E72"/>
    <w:rsid w:val="00524BE4"/>
    <w:rsid w:val="00525153"/>
    <w:rsid w:val="00526AC8"/>
    <w:rsid w:val="0052757C"/>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E6D27"/>
    <w:rsid w:val="005F04F8"/>
    <w:rsid w:val="005F2036"/>
    <w:rsid w:val="005F2596"/>
    <w:rsid w:val="005F484A"/>
    <w:rsid w:val="005F6AE3"/>
    <w:rsid w:val="006009DE"/>
    <w:rsid w:val="00600D72"/>
    <w:rsid w:val="00600F0B"/>
    <w:rsid w:val="006016BD"/>
    <w:rsid w:val="00602921"/>
    <w:rsid w:val="00603742"/>
    <w:rsid w:val="00610E6B"/>
    <w:rsid w:val="00611DB3"/>
    <w:rsid w:val="00612B64"/>
    <w:rsid w:val="00612FB3"/>
    <w:rsid w:val="006168EC"/>
    <w:rsid w:val="00616F4F"/>
    <w:rsid w:val="006176FD"/>
    <w:rsid w:val="0061776B"/>
    <w:rsid w:val="00617AFD"/>
    <w:rsid w:val="00623F93"/>
    <w:rsid w:val="00624D34"/>
    <w:rsid w:val="00625B86"/>
    <w:rsid w:val="006265E8"/>
    <w:rsid w:val="0063219A"/>
    <w:rsid w:val="00634D28"/>
    <w:rsid w:val="0064116E"/>
    <w:rsid w:val="006422E0"/>
    <w:rsid w:val="006422E1"/>
    <w:rsid w:val="00643749"/>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595"/>
    <w:rsid w:val="00694BB7"/>
    <w:rsid w:val="006952A9"/>
    <w:rsid w:val="00697320"/>
    <w:rsid w:val="006B686C"/>
    <w:rsid w:val="006B7A26"/>
    <w:rsid w:val="006C203E"/>
    <w:rsid w:val="006C5673"/>
    <w:rsid w:val="006C6762"/>
    <w:rsid w:val="006C6CD7"/>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7FB7"/>
    <w:rsid w:val="00711392"/>
    <w:rsid w:val="007141B7"/>
    <w:rsid w:val="00716CDB"/>
    <w:rsid w:val="00720C45"/>
    <w:rsid w:val="00720F46"/>
    <w:rsid w:val="00723E21"/>
    <w:rsid w:val="007251C6"/>
    <w:rsid w:val="00730483"/>
    <w:rsid w:val="00732985"/>
    <w:rsid w:val="0074274D"/>
    <w:rsid w:val="007524BE"/>
    <w:rsid w:val="00757EC0"/>
    <w:rsid w:val="00761201"/>
    <w:rsid w:val="007614E2"/>
    <w:rsid w:val="007625A1"/>
    <w:rsid w:val="00765833"/>
    <w:rsid w:val="0076682F"/>
    <w:rsid w:val="00767852"/>
    <w:rsid w:val="00771153"/>
    <w:rsid w:val="00772274"/>
    <w:rsid w:val="00776A66"/>
    <w:rsid w:val="0078050D"/>
    <w:rsid w:val="0078317D"/>
    <w:rsid w:val="00783ABC"/>
    <w:rsid w:val="00783B9E"/>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3C94"/>
    <w:rsid w:val="007E4F10"/>
    <w:rsid w:val="007F2F68"/>
    <w:rsid w:val="007F3D3A"/>
    <w:rsid w:val="007F42C2"/>
    <w:rsid w:val="007F454A"/>
    <w:rsid w:val="00800B2A"/>
    <w:rsid w:val="008011EB"/>
    <w:rsid w:val="00803FC3"/>
    <w:rsid w:val="0080691A"/>
    <w:rsid w:val="00807183"/>
    <w:rsid w:val="00807DA4"/>
    <w:rsid w:val="008135FE"/>
    <w:rsid w:val="00813D05"/>
    <w:rsid w:val="00814D29"/>
    <w:rsid w:val="008161FC"/>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4AF"/>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5ED8"/>
    <w:rsid w:val="00906BC1"/>
    <w:rsid w:val="00907CE0"/>
    <w:rsid w:val="00910661"/>
    <w:rsid w:val="00911350"/>
    <w:rsid w:val="00911CDE"/>
    <w:rsid w:val="0091217B"/>
    <w:rsid w:val="00912518"/>
    <w:rsid w:val="00914CD3"/>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5D2F"/>
    <w:rsid w:val="00967235"/>
    <w:rsid w:val="00972BF4"/>
    <w:rsid w:val="00974101"/>
    <w:rsid w:val="009770E3"/>
    <w:rsid w:val="009774FF"/>
    <w:rsid w:val="009810E1"/>
    <w:rsid w:val="00981919"/>
    <w:rsid w:val="009836A7"/>
    <w:rsid w:val="009859D8"/>
    <w:rsid w:val="00985CE4"/>
    <w:rsid w:val="0098706E"/>
    <w:rsid w:val="00990870"/>
    <w:rsid w:val="0099164C"/>
    <w:rsid w:val="009928EF"/>
    <w:rsid w:val="00995CC7"/>
    <w:rsid w:val="00996569"/>
    <w:rsid w:val="009A1C74"/>
    <w:rsid w:val="009B108C"/>
    <w:rsid w:val="009B3884"/>
    <w:rsid w:val="009B5683"/>
    <w:rsid w:val="009C63C5"/>
    <w:rsid w:val="009C76A1"/>
    <w:rsid w:val="009D3366"/>
    <w:rsid w:val="009D41EC"/>
    <w:rsid w:val="009D4A19"/>
    <w:rsid w:val="009D629A"/>
    <w:rsid w:val="009D65CF"/>
    <w:rsid w:val="009D7108"/>
    <w:rsid w:val="009D7134"/>
    <w:rsid w:val="009D7BF6"/>
    <w:rsid w:val="009E074C"/>
    <w:rsid w:val="009E0B61"/>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37E6C"/>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C73CB"/>
    <w:rsid w:val="00AD1531"/>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46EC"/>
    <w:rsid w:val="00B0763C"/>
    <w:rsid w:val="00B07700"/>
    <w:rsid w:val="00B1304F"/>
    <w:rsid w:val="00B16CBD"/>
    <w:rsid w:val="00B20711"/>
    <w:rsid w:val="00B20E8D"/>
    <w:rsid w:val="00B222B0"/>
    <w:rsid w:val="00B2245E"/>
    <w:rsid w:val="00B24745"/>
    <w:rsid w:val="00B2562F"/>
    <w:rsid w:val="00B307B5"/>
    <w:rsid w:val="00B315F3"/>
    <w:rsid w:val="00B31D4B"/>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47E"/>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83D"/>
    <w:rsid w:val="00BF1BF6"/>
    <w:rsid w:val="00BF1C7E"/>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4CF6"/>
    <w:rsid w:val="00CA0BF5"/>
    <w:rsid w:val="00CA1356"/>
    <w:rsid w:val="00CA36E2"/>
    <w:rsid w:val="00CA3FFB"/>
    <w:rsid w:val="00CA4751"/>
    <w:rsid w:val="00CB3D25"/>
    <w:rsid w:val="00CC3AEF"/>
    <w:rsid w:val="00CC41FB"/>
    <w:rsid w:val="00CC4534"/>
    <w:rsid w:val="00CC65E0"/>
    <w:rsid w:val="00CD0856"/>
    <w:rsid w:val="00CD3C69"/>
    <w:rsid w:val="00CD5802"/>
    <w:rsid w:val="00CD5918"/>
    <w:rsid w:val="00CD7E50"/>
    <w:rsid w:val="00CE253C"/>
    <w:rsid w:val="00CE275D"/>
    <w:rsid w:val="00CE478D"/>
    <w:rsid w:val="00CE73E9"/>
    <w:rsid w:val="00CF05E9"/>
    <w:rsid w:val="00CF0C69"/>
    <w:rsid w:val="00CF1AEF"/>
    <w:rsid w:val="00CF2EC7"/>
    <w:rsid w:val="00CF428F"/>
    <w:rsid w:val="00D00B81"/>
    <w:rsid w:val="00D06385"/>
    <w:rsid w:val="00D07009"/>
    <w:rsid w:val="00D07559"/>
    <w:rsid w:val="00D100A5"/>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E6B"/>
    <w:rsid w:val="00DD1D8D"/>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C20"/>
    <w:rsid w:val="00E01CA7"/>
    <w:rsid w:val="00E0362D"/>
    <w:rsid w:val="00E04257"/>
    <w:rsid w:val="00E06BBB"/>
    <w:rsid w:val="00E1153A"/>
    <w:rsid w:val="00E17326"/>
    <w:rsid w:val="00E200C8"/>
    <w:rsid w:val="00E20D99"/>
    <w:rsid w:val="00E21A13"/>
    <w:rsid w:val="00E23667"/>
    <w:rsid w:val="00E40756"/>
    <w:rsid w:val="00E421C9"/>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3DC6"/>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27AF8"/>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B6CA8"/>
    <w:rsid w:val="00FC1859"/>
    <w:rsid w:val="00FC1B42"/>
    <w:rsid w:val="00FC20C8"/>
    <w:rsid w:val="00FC2482"/>
    <w:rsid w:val="00FC25F1"/>
    <w:rsid w:val="00FC3FD5"/>
    <w:rsid w:val="00FC63D2"/>
    <w:rsid w:val="00FD2ED6"/>
    <w:rsid w:val="00FD30C8"/>
    <w:rsid w:val="00FD4641"/>
    <w:rsid w:val="00FD5F1A"/>
    <w:rsid w:val="00FD7FE1"/>
    <w:rsid w:val="00FE37E0"/>
    <w:rsid w:val="00FE4459"/>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7F3461D-129A-40FD-A593-2C6DBCB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upki.gov.ru/epz/ktru/ktruCard/commonInfo.html?itemId=88857" TargetMode="External"/><Relationship Id="rId17" Type="http://schemas.openxmlformats.org/officeDocument/2006/relationships/hyperlink" Target="https://zakupki.gov.ru/epz/ktru/ktruCard/commonInfo.html?itemId=88857"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pu.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s://zakupki.gov.ru/epz/ktru/ktruCard/commonInfo.html?itemId=888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1F44-D7C7-4B9F-BC87-61E33FF0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12339</Words>
  <Characters>70337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33</cp:revision>
  <cp:lastPrinted>2021-04-20T13:37:00Z</cp:lastPrinted>
  <dcterms:created xsi:type="dcterms:W3CDTF">2021-03-08T19:20:00Z</dcterms:created>
  <dcterms:modified xsi:type="dcterms:W3CDTF">2021-04-20T15:25:00Z</dcterms:modified>
</cp:coreProperties>
</file>