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E8" w:rsidRPr="006513E8" w:rsidRDefault="006513E8" w:rsidP="00FD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3 к Извещению </w:t>
      </w:r>
      <w:r w:rsidRPr="0065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FD75F7" w:rsidRDefault="00FD75F7" w:rsidP="006513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F7" w:rsidRPr="00113899" w:rsidRDefault="00FD75F7" w:rsidP="006513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в электронной форме</w:t>
      </w:r>
      <w:bookmarkStart w:id="0" w:name="_Toc514010156"/>
      <w:r w:rsidRPr="006513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D75F7" w:rsidRDefault="00FA16A8" w:rsidP="008E75C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A16A8">
        <w:rPr>
          <w:rFonts w:ascii="Times New Roman" w:eastAsia="Calibri" w:hAnsi="Times New Roman" w:cs="Times New Roman"/>
          <w:i/>
          <w:sz w:val="24"/>
          <w:szCs w:val="24"/>
        </w:rPr>
        <w:t xml:space="preserve">на поставку </w:t>
      </w:r>
      <w:r w:rsidR="008E75C0" w:rsidRPr="008E75C0">
        <w:rPr>
          <w:rFonts w:ascii="Times New Roman" w:eastAsia="Calibri" w:hAnsi="Times New Roman" w:cs="Times New Roman"/>
          <w:i/>
          <w:sz w:val="24"/>
          <w:szCs w:val="24"/>
        </w:rPr>
        <w:t>оборудования для модернизации системы контроля-доступа PERCo-S-20 для нужд ИПУ РАН</w:t>
      </w:r>
    </w:p>
    <w:tbl>
      <w:tblPr>
        <w:tblW w:w="995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469"/>
        <w:gridCol w:w="2885"/>
      </w:tblGrid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об участнике закупки, подавшем настоящую заявку</w:t>
            </w:r>
          </w:p>
        </w:tc>
      </w:tr>
      <w:tr w:rsidR="002411E8" w:rsidRPr="006513E8" w:rsidTr="00C87A88">
        <w:trPr>
          <w:trHeight w:val="18"/>
          <w:jc w:val="center"/>
        </w:trPr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E8" w:rsidRPr="006513E8" w:rsidRDefault="002411E8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участник закупки является юридическим лицом</w:t>
            </w: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учредителей участника закупки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членов коллегиального исполнительного органа участника закупки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 единоличного исполнительного органа участника закупки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участника закупки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1E8" w:rsidRPr="006513E8" w:rsidTr="00C33FC8">
        <w:trPr>
          <w:trHeight w:val="18"/>
          <w:jc w:val="center"/>
        </w:trPr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E8" w:rsidRPr="006513E8" w:rsidRDefault="002411E8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участник закупки является физическим лицом, в том числе индивидуальным предпринимателем</w:t>
            </w: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D75F7" w:rsidRPr="006513E8" w:rsidTr="00FD7246">
        <w:trPr>
          <w:trHeight w:val="1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6513E8" w:rsidRDefault="00FD75F7" w:rsidP="00C5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D75F7" w:rsidRPr="00FD75F7" w:rsidRDefault="00FD75F7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75F7" w:rsidRPr="00FD75F7" w:rsidRDefault="00FD75F7" w:rsidP="001138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5F7">
        <w:rPr>
          <w:rFonts w:ascii="Times New Roman" w:eastAsia="Calibri" w:hAnsi="Times New Roman" w:cs="Times New Roman"/>
          <w:b/>
          <w:sz w:val="24"/>
          <w:szCs w:val="24"/>
        </w:rPr>
        <w:t>2. Согласие участника закупки исполнить условия контракта, сведения о товаре</w:t>
      </w:r>
    </w:p>
    <w:p w:rsidR="00FD75F7" w:rsidRPr="001A3CE9" w:rsidRDefault="00FD75F7" w:rsidP="00FD7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D75F7" w:rsidRDefault="00FD75F7" w:rsidP="00FD7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5F7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котировок в электронной форме </w:t>
      </w:r>
      <w:r w:rsidR="00113899">
        <w:rPr>
          <w:rFonts w:ascii="Times New Roman" w:eastAsia="Calibri" w:hAnsi="Times New Roman" w:cs="Times New Roman"/>
          <w:sz w:val="24"/>
          <w:szCs w:val="24"/>
        </w:rPr>
        <w:t>№</w:t>
      </w:r>
      <w:r w:rsidRPr="00FD75F7">
        <w:rPr>
          <w:rFonts w:ascii="Times New Roman" w:eastAsia="Calibri" w:hAnsi="Times New Roman" w:cs="Times New Roman"/>
          <w:sz w:val="24"/>
          <w:szCs w:val="24"/>
        </w:rPr>
        <w:t xml:space="preserve"> ________________ </w:t>
      </w:r>
      <w:r w:rsidRPr="00FD75F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(номер извещения о проведении запроса котировок в электронной форме, который указан </w:t>
      </w:r>
      <w:r w:rsidR="00FA16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</w:t>
      </w:r>
      <w:r w:rsidRPr="00FD75F7">
        <w:rPr>
          <w:rFonts w:ascii="Times New Roman" w:eastAsia="Calibri" w:hAnsi="Times New Roman" w:cs="Times New Roman"/>
          <w:i/>
          <w:iCs/>
          <w:sz w:val="24"/>
          <w:szCs w:val="24"/>
        </w:rPr>
        <w:t>на официальном сайте единой информационной системы),</w:t>
      </w:r>
      <w:r w:rsidRPr="00FD75F7">
        <w:rPr>
          <w:rFonts w:ascii="Times New Roman" w:eastAsia="Calibri" w:hAnsi="Times New Roman" w:cs="Times New Roman"/>
          <w:sz w:val="24"/>
          <w:szCs w:val="24"/>
        </w:rPr>
        <w:t xml:space="preserve"> выражаю согласие исполнить все условия контракта, которые приведены в указанном извещении</w:t>
      </w:r>
      <w:r w:rsidR="001138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13899" w:rsidRPr="00113899">
        <w:rPr>
          <w:rFonts w:ascii="Times New Roman" w:eastAsia="Calibri" w:hAnsi="Times New Roman" w:cs="Times New Roman"/>
          <w:sz w:val="24"/>
          <w:szCs w:val="24"/>
        </w:rPr>
        <w:t xml:space="preserve">такое согласие дается </w:t>
      </w:r>
      <w:r w:rsidR="00FA16A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113899" w:rsidRPr="00113899">
        <w:rPr>
          <w:rFonts w:ascii="Times New Roman" w:eastAsia="Calibri" w:hAnsi="Times New Roman" w:cs="Times New Roman"/>
          <w:sz w:val="24"/>
          <w:szCs w:val="24"/>
        </w:rPr>
        <w:t>с применением программно-аппаратных средств электронной площадки</w:t>
      </w:r>
      <w:r w:rsidR="00113899">
        <w:rPr>
          <w:rFonts w:ascii="Times New Roman" w:eastAsia="Calibri" w:hAnsi="Times New Roman" w:cs="Times New Roman"/>
          <w:sz w:val="24"/>
          <w:szCs w:val="24"/>
        </w:rPr>
        <w:t>)</w:t>
      </w:r>
      <w:r w:rsidRPr="00FD75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3899" w:rsidRPr="001A3CE9" w:rsidRDefault="00113899" w:rsidP="00FD7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D75F7" w:rsidRPr="00FD75F7" w:rsidRDefault="00FD75F7" w:rsidP="00FD7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5F7">
        <w:rPr>
          <w:rFonts w:ascii="Times New Roman" w:eastAsia="Calibri" w:hAnsi="Times New Roman" w:cs="Times New Roman"/>
          <w:sz w:val="24"/>
          <w:szCs w:val="24"/>
        </w:rPr>
        <w:t>Предлагаю поставить следующий товар (в случае поставки товара или выполнения работ, оказания услуг и использованием товара):</w:t>
      </w:r>
    </w:p>
    <w:p w:rsidR="00FD75F7" w:rsidRPr="001A3CE9" w:rsidRDefault="00FD75F7" w:rsidP="00FD75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844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2551"/>
        <w:gridCol w:w="6379"/>
      </w:tblGrid>
      <w:tr w:rsidR="00FD75F7" w:rsidRPr="00FD75F7" w:rsidTr="00FA16A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113899" w:rsidP="001138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D75F7"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FD75F7" w:rsidP="001138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FD75F7" w:rsidP="001138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товара</w:t>
            </w:r>
          </w:p>
        </w:tc>
      </w:tr>
      <w:tr w:rsidR="00FD75F7" w:rsidRPr="00FD75F7" w:rsidTr="002411E8">
        <w:trPr>
          <w:trHeight w:val="91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FD75F7" w:rsidP="00FD75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FD75F7" w:rsidP="00FD75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F7" w:rsidRPr="00FD75F7" w:rsidRDefault="00FD75F7" w:rsidP="00FD75F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5F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Приводятся сведения по всем характеристикам товара, указанным в извещении о проведении запроса котировок в электронной форме (Требуется)</w:t>
            </w:r>
            <w:r w:rsidR="0011389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по форме Таблицы 1</w:t>
            </w:r>
          </w:p>
        </w:tc>
      </w:tr>
    </w:tbl>
    <w:p w:rsidR="006513E8" w:rsidRPr="006513E8" w:rsidRDefault="006513E8" w:rsidP="006513E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bookmarkEnd w:id="0"/>
    <w:p w:rsidR="00FD7246" w:rsidRDefault="00FD7246" w:rsidP="00FD72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285">
        <w:rPr>
          <w:rFonts w:ascii="Times New Roman" w:eastAsia="Calibri" w:hAnsi="Times New Roman" w:cs="Times New Roman"/>
          <w:b/>
          <w:sz w:val="24"/>
          <w:szCs w:val="24"/>
        </w:rPr>
        <w:t>3. Предложение о цене контракта</w:t>
      </w:r>
    </w:p>
    <w:p w:rsidR="002411E8" w:rsidRPr="002411E8" w:rsidRDefault="002411E8" w:rsidP="00FD72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D7246" w:rsidRPr="00FD4285" w:rsidRDefault="00FD7246" w:rsidP="00FD724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Предлагаемая цена контракта составляет ______________ руб.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 и прописью)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(указывается, если участник является плательщиком НДС)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___% - ______________ руб.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 и прописью)</w:t>
      </w: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FD42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цифрами).</w:t>
      </w:r>
    </w:p>
    <w:p w:rsidR="00FD7246" w:rsidRPr="00FD4285" w:rsidRDefault="00FD7246" w:rsidP="00FD7246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указанную цену входят все расходы, необходимые для исполнения обязательств по контракту в полном объеме и с надлежащим качеством. В нее включены все подлежащие к уплате налоги, сборы и другие обязательные платежи, а также иные расходы, связанные с поставкой товаров по контракту.</w:t>
      </w:r>
    </w:p>
    <w:p w:rsidR="00113899" w:rsidRPr="00FD7246" w:rsidRDefault="00113899" w:rsidP="00E61E8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3899" w:rsidRPr="00113899" w:rsidRDefault="00E61E86" w:rsidP="000D032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13899" w:rsidRPr="00D43527">
        <w:rPr>
          <w:rFonts w:ascii="Times New Roman" w:hAnsi="Times New Roman" w:cs="Times New Roman"/>
          <w:b/>
          <w:sz w:val="24"/>
          <w:szCs w:val="24"/>
        </w:rPr>
        <w:t>.</w:t>
      </w:r>
      <w:r w:rsidR="00113899" w:rsidRPr="00C70F90">
        <w:rPr>
          <w:rFonts w:ascii="Times New Roman" w:hAnsi="Times New Roman" w:cs="Times New Roman"/>
          <w:b/>
          <w:sz w:val="24"/>
          <w:szCs w:val="24"/>
        </w:rPr>
        <w:t xml:space="preserve"> Подтверждение соблюдения преимуществ и ограничений</w:t>
      </w:r>
      <w:r w:rsidR="00113899" w:rsidRPr="00113899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0D0321" w:rsidRPr="000D0321">
        <w:rPr>
          <w:rFonts w:ascii="Times New Roman" w:hAnsi="Times New Roman" w:cs="Times New Roman"/>
          <w:sz w:val="24"/>
          <w:szCs w:val="24"/>
        </w:rPr>
        <w:t>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</w:r>
      <w:r w:rsidR="00A068AA">
        <w:rPr>
          <w:rFonts w:ascii="Times New Roman" w:hAnsi="Times New Roman" w:cs="Times New Roman"/>
          <w:sz w:val="24"/>
          <w:szCs w:val="24"/>
        </w:rPr>
        <w:t>.</w:t>
      </w:r>
    </w:p>
    <w:p w:rsidR="00113899" w:rsidRPr="00FD7246" w:rsidRDefault="00113899" w:rsidP="00113899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3899" w:rsidRPr="00113899" w:rsidRDefault="00113899" w:rsidP="00FA16A8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13899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113899" w:rsidRPr="00113899" w:rsidRDefault="00113899" w:rsidP="00FA16A8">
      <w:pPr>
        <w:pStyle w:val="ConsPlusNormal"/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899">
        <w:rPr>
          <w:rFonts w:ascii="Times New Roman" w:hAnsi="Times New Roman" w:cs="Times New Roman"/>
          <w:sz w:val="24"/>
          <w:szCs w:val="24"/>
        </w:rPr>
        <w:t>Декларация о соответствии участника запроса котировок в электронной форме требованиям, установленным пунктами 1</w:t>
      </w:r>
      <w:r w:rsidR="00E26220">
        <w:rPr>
          <w:rFonts w:ascii="Times New Roman" w:hAnsi="Times New Roman" w:cs="Times New Roman"/>
          <w:sz w:val="24"/>
          <w:szCs w:val="24"/>
        </w:rPr>
        <w:t>, 3 - 9 части 1 статьи 31 44-ФЗ;</w:t>
      </w:r>
    </w:p>
    <w:p w:rsidR="00113899" w:rsidRDefault="00113899" w:rsidP="00FA16A8">
      <w:pPr>
        <w:pStyle w:val="ConsPlusNormal"/>
        <w:numPr>
          <w:ilvl w:val="0"/>
          <w:numId w:val="1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899">
        <w:rPr>
          <w:rFonts w:ascii="Times New Roman" w:hAnsi="Times New Roman" w:cs="Times New Roman"/>
          <w:sz w:val="24"/>
          <w:szCs w:val="24"/>
        </w:rPr>
        <w:t>Декларация страны происхождения товара согласно Приказу Минфина России</w:t>
      </w:r>
      <w:r w:rsidR="00FA16A8">
        <w:rPr>
          <w:rFonts w:ascii="Times New Roman" w:hAnsi="Times New Roman" w:cs="Times New Roman"/>
          <w:sz w:val="24"/>
          <w:szCs w:val="24"/>
        </w:rPr>
        <w:t xml:space="preserve"> от </w:t>
      </w:r>
      <w:r w:rsidRPr="00113899">
        <w:rPr>
          <w:rFonts w:ascii="Times New Roman" w:hAnsi="Times New Roman" w:cs="Times New Roman"/>
          <w:sz w:val="24"/>
          <w:szCs w:val="24"/>
        </w:rPr>
        <w:t xml:space="preserve">4 июня </w:t>
      </w:r>
      <w:r w:rsidR="00E26220">
        <w:rPr>
          <w:rFonts w:ascii="Times New Roman" w:hAnsi="Times New Roman" w:cs="Times New Roman"/>
          <w:sz w:val="24"/>
          <w:szCs w:val="24"/>
        </w:rPr>
        <w:br/>
      </w:r>
      <w:r w:rsidRPr="00113899">
        <w:rPr>
          <w:rFonts w:ascii="Times New Roman" w:hAnsi="Times New Roman" w:cs="Times New Roman"/>
          <w:sz w:val="24"/>
          <w:szCs w:val="24"/>
        </w:rPr>
        <w:t xml:space="preserve">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13899">
        <w:rPr>
          <w:rFonts w:ascii="Times New Roman" w:hAnsi="Times New Roman" w:cs="Times New Roman"/>
          <w:sz w:val="24"/>
          <w:szCs w:val="24"/>
        </w:rPr>
        <w:t xml:space="preserve"> 126н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3899">
        <w:rPr>
          <w:rFonts w:ascii="Times New Roman" w:hAnsi="Times New Roman" w:cs="Times New Roman"/>
          <w:sz w:val="24"/>
          <w:szCs w:val="24"/>
        </w:rPr>
        <w:t>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899">
        <w:rPr>
          <w:rFonts w:ascii="Times New Roman" w:hAnsi="Times New Roman" w:cs="Times New Roman"/>
          <w:sz w:val="24"/>
          <w:szCs w:val="24"/>
        </w:rPr>
        <w:t>.</w:t>
      </w:r>
    </w:p>
    <w:p w:rsidR="00113899" w:rsidRPr="00FD7246" w:rsidRDefault="00113899" w:rsidP="00113899">
      <w:pPr>
        <w:pStyle w:val="ConsPlusNormal"/>
        <w:ind w:firstLine="540"/>
        <w:contextualSpacing/>
        <w:rPr>
          <w:rFonts w:ascii="Times New Roman" w:hAnsi="Times New Roman" w:cs="Times New Roman"/>
          <w:sz w:val="16"/>
          <w:szCs w:val="16"/>
        </w:rPr>
      </w:pPr>
    </w:p>
    <w:p w:rsidR="00113899" w:rsidRPr="00A650E0" w:rsidRDefault="00113899" w:rsidP="0011389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0E0">
        <w:rPr>
          <w:rFonts w:ascii="Times New Roman" w:hAnsi="Times New Roman" w:cs="Times New Roman"/>
          <w:sz w:val="24"/>
          <w:szCs w:val="24"/>
        </w:rPr>
        <w:t xml:space="preserve">Участник запроса котировок в электронной форме </w:t>
      </w:r>
      <w:r w:rsidRPr="00A650E0">
        <w:rPr>
          <w:rFonts w:ascii="Times New Roman" w:hAnsi="Times New Roman" w:cs="Times New Roman"/>
          <w:i/>
          <w:iCs/>
          <w:sz w:val="24"/>
          <w:szCs w:val="24"/>
        </w:rPr>
        <w:t>________ (указывается наименование юридического лица либо фамилия, имя, отчество (при наличии) физического лица)</w:t>
      </w:r>
    </w:p>
    <w:p w:rsidR="00113899" w:rsidRPr="00FD7246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3899" w:rsidRPr="002411E8" w:rsidRDefault="00113899" w:rsidP="0011389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E8">
        <w:rPr>
          <w:rFonts w:ascii="Times New Roman" w:hAnsi="Times New Roman" w:cs="Times New Roman"/>
          <w:b/>
          <w:sz w:val="24"/>
          <w:szCs w:val="24"/>
        </w:rPr>
        <w:t>Подпись, расшифровка подписи ___________________</w:t>
      </w:r>
    </w:p>
    <w:p w:rsidR="000D0321" w:rsidRPr="002411E8" w:rsidRDefault="000D0321" w:rsidP="001A3CE9">
      <w:pPr>
        <w:widowControl w:val="0"/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411E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М.П. (при наличии)</w:t>
      </w:r>
    </w:p>
    <w:p w:rsidR="00FD75F7" w:rsidRDefault="00FD75F7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D75F7" w:rsidSect="00FD7246">
          <w:pgSz w:w="11906" w:h="16838"/>
          <w:pgMar w:top="567" w:right="851" w:bottom="567" w:left="1134" w:header="397" w:footer="624" w:gutter="0"/>
          <w:cols w:space="708"/>
          <w:docGrid w:linePitch="360"/>
        </w:sect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75F7" w:rsidRDefault="00FD75F7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3E8" w:rsidRPr="006513E8" w:rsidRDefault="006513E8" w:rsidP="00651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3E8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:rsidR="006513E8" w:rsidRPr="006513E8" w:rsidRDefault="006513E8" w:rsidP="0065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45E9" w:rsidRDefault="001545E9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670" w:rsidRDefault="00FD75F7" w:rsidP="004913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4957" w:type="pct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633"/>
        <w:gridCol w:w="2874"/>
        <w:gridCol w:w="3162"/>
        <w:gridCol w:w="2730"/>
        <w:gridCol w:w="2443"/>
        <w:gridCol w:w="1292"/>
      </w:tblGrid>
      <w:tr w:rsidR="00491366" w:rsidRPr="003058CB" w:rsidTr="007240CB">
        <w:trPr>
          <w:trHeight w:val="55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8CB">
              <w:rPr>
                <w:rFonts w:ascii="Times New Roman" w:hAnsi="Times New Roman"/>
                <w:b/>
                <w:sz w:val="24"/>
                <w:szCs w:val="24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 w:line="256" w:lineRule="exact"/>
              <w:ind w:left="-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443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Значение, </w:t>
            </w:r>
            <w:r w:rsidRPr="003058CB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 xml:space="preserve">предлагаемое </w:t>
            </w:r>
            <w:r w:rsidRPr="003058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участником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 xml:space="preserve">Ед. </w:t>
            </w:r>
            <w:r w:rsidRPr="003058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Изм.</w:t>
            </w:r>
          </w:p>
        </w:tc>
      </w:tr>
      <w:tr w:rsidR="00491366" w:rsidRPr="003058CB" w:rsidTr="007240CB">
        <w:trPr>
          <w:trHeight w:val="593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Требуемое значение</w:t>
            </w:r>
          </w:p>
        </w:tc>
        <w:tc>
          <w:tcPr>
            <w:tcW w:w="244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6"/>
        </w:trPr>
        <w:tc>
          <w:tcPr>
            <w:tcW w:w="425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 w:line="265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 w:line="2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 w:line="2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Cs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 w:line="2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Cs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 w:line="2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Cs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 w:line="2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 w:line="2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bCs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:rsidR="007240CB" w:rsidRPr="003058CB" w:rsidRDefault="007240CB" w:rsidP="007240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Контроллер</w:t>
            </w:r>
          </w:p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Контроллер замка CL05.2 или эквивалент с характеристиками не хуже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Напряжение питания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[ 12 ]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Ток потребления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0.15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Длинна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147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52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Минимальная рабочая температура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+1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Максимальная рабочая температура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+40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Степень защиты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58CB">
              <w:rPr>
                <w:rFonts w:ascii="Times New Roman" w:hAnsi="Times New Roman"/>
                <w:sz w:val="24"/>
                <w:szCs w:val="24"/>
              </w:rPr>
              <w:t>[ IP</w:t>
            </w:r>
            <w:proofErr w:type="gramEnd"/>
            <w:r w:rsidRPr="003058CB">
              <w:rPr>
                <w:rFonts w:ascii="Times New Roman" w:hAnsi="Times New Roman"/>
                <w:sz w:val="24"/>
                <w:szCs w:val="24"/>
              </w:rPr>
              <w:t>54 ]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 xml:space="preserve">Интерфейс связи </w:t>
            </w:r>
            <w:proofErr w:type="spellStart"/>
            <w:r w:rsidRPr="003058CB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50 000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8C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Количество событий журнала регистрации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870 000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8C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Количество замков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[ 1 ]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[ 1 ]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Дальность считывания EM-</w:t>
            </w:r>
            <w:proofErr w:type="spellStart"/>
            <w:r w:rsidRPr="003058CB">
              <w:rPr>
                <w:rFonts w:ascii="Times New Roman" w:hAnsi="Times New Roman"/>
                <w:sz w:val="24"/>
                <w:szCs w:val="24"/>
              </w:rPr>
              <w:t>Marin</w:t>
            </w:r>
            <w:proofErr w:type="spellEnd"/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8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491366" w:rsidRPr="003058CB" w:rsidTr="007240CB">
        <w:trPr>
          <w:trHeight w:val="27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Дальность считывания HID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6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Сантиметр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Электромеханический замок</w:t>
            </w:r>
          </w:p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Электромеханический замок Promix-SM203.00.2 или эквивалент с характеристиками не хуже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Климатическое исполнение по ГОСТ 15150-69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УХЛ2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нормально открытый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Входящее напряжение тока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[ 12 ]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Сила потребляемого тока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[ 85 ]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Материал замка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Материал ригеля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Материал лицевых планок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Минимальная рабочая температура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- 40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Максимальная рабочая температура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+30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Длительность импульса питания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Минимальная пауза между импульсами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Наличие встроенных датчиков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датчик состояния замка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Усилие удержания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300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58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27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Глубина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64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Масса замка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0,2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:rsidR="00491366" w:rsidRPr="003058CB" w:rsidRDefault="00491366" w:rsidP="00724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Труба </w:t>
            </w:r>
            <w:r w:rsidR="007240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изоляционная</w:t>
            </w:r>
            <w:r w:rsidRPr="00305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58CB">
              <w:rPr>
                <w:rFonts w:ascii="Times New Roman" w:hAnsi="Times New Roman"/>
                <w:sz w:val="24"/>
                <w:szCs w:val="24"/>
              </w:rPr>
              <w:t>Труба</w:t>
            </w:r>
            <w:proofErr w:type="gramEnd"/>
            <w:r w:rsidRPr="003058CB">
              <w:rPr>
                <w:rFonts w:ascii="Times New Roman" w:hAnsi="Times New Roman"/>
                <w:sz w:val="24"/>
                <w:szCs w:val="24"/>
              </w:rPr>
              <w:t xml:space="preserve"> гофрированная с протяжкой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530D4F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</w:t>
            </w:r>
            <w:r w:rsidR="00491366" w:rsidRPr="003058C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50 и ≤ 60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Диаметр внутренний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18 и ≤ 20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Диаметр внешний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23 и ≤ 25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Материал изделия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ПНД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Тип изделия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Труба гибкая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Тип трубы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Гибкая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Наличие внутренней протяжки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Длина бухты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[50 ]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Степень защиты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58CB">
              <w:rPr>
                <w:rFonts w:ascii="Times New Roman" w:hAnsi="Times New Roman"/>
                <w:sz w:val="24"/>
                <w:szCs w:val="24"/>
              </w:rPr>
              <w:t>[ IP</w:t>
            </w:r>
            <w:proofErr w:type="gramEnd"/>
            <w:r w:rsidRPr="003058CB">
              <w:rPr>
                <w:rFonts w:ascii="Times New Roman" w:hAnsi="Times New Roman"/>
                <w:sz w:val="24"/>
                <w:szCs w:val="24"/>
              </w:rPr>
              <w:t>55 ]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Минимальная рабочая температура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- 40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Максимальная рабочая температура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+90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УХЛ2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586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Устойчивость к УФ-излучению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Прочность на разрыв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200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Прочность при сжатии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≥125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724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Продольный разрез/щель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Кабель-канал</w:t>
            </w:r>
          </w:p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Тип</w:t>
            </w:r>
            <w:bookmarkStart w:id="1" w:name="_GoBack"/>
            <w:bookmarkEnd w:id="1"/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Кабель-канал</w:t>
            </w:r>
          </w:p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2-й замок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530D4F" w:rsidRPr="003058CB" w:rsidRDefault="00530D4F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ПВХ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Цвет</w:t>
            </w:r>
          </w:p>
          <w:p w:rsidR="00530D4F" w:rsidRPr="003058CB" w:rsidRDefault="00530D4F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Степень защиты</w:t>
            </w:r>
          </w:p>
          <w:p w:rsidR="00530D4F" w:rsidRPr="003058CB" w:rsidRDefault="00530D4F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58CB">
              <w:rPr>
                <w:rFonts w:ascii="Times New Roman" w:hAnsi="Times New Roman"/>
                <w:sz w:val="24"/>
                <w:szCs w:val="24"/>
              </w:rPr>
              <w:t>[ IP</w:t>
            </w:r>
            <w:proofErr w:type="gramEnd"/>
            <w:r w:rsidRPr="003058CB">
              <w:rPr>
                <w:rFonts w:ascii="Times New Roman" w:hAnsi="Times New Roman"/>
                <w:sz w:val="24"/>
                <w:szCs w:val="24"/>
              </w:rPr>
              <w:t>40 ]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Минимальная рабочая температура</w:t>
            </w:r>
          </w:p>
          <w:p w:rsidR="00530D4F" w:rsidRPr="003058CB" w:rsidRDefault="00530D4F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≤ - 40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530D4F" w:rsidRPr="003058CB" w:rsidRDefault="00491366" w:rsidP="00A65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Максимальная рабочая температура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≥ +45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530D4F" w:rsidRPr="003058CB" w:rsidRDefault="00491366" w:rsidP="00530D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[ 10 ]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530D4F" w:rsidRPr="003058CB" w:rsidRDefault="00491366" w:rsidP="00A65D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Ширина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[ 20 ]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  <w:tr w:rsidR="00491366" w:rsidRPr="003058CB" w:rsidTr="007240CB">
        <w:trPr>
          <w:trHeight w:val="268"/>
        </w:trPr>
        <w:tc>
          <w:tcPr>
            <w:tcW w:w="425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491366" w:rsidRPr="003058CB" w:rsidRDefault="00530D4F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</w:t>
            </w:r>
            <w:r w:rsidR="00491366" w:rsidRPr="003058CB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[ 2000 ]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91366" w:rsidRPr="003058CB" w:rsidRDefault="00491366" w:rsidP="004E45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8CB">
              <w:rPr>
                <w:rFonts w:ascii="Times New Roman" w:hAnsi="Times New Roman"/>
                <w:sz w:val="24"/>
                <w:szCs w:val="24"/>
              </w:rPr>
              <w:t>Миллиметр</w:t>
            </w:r>
          </w:p>
        </w:tc>
      </w:tr>
    </w:tbl>
    <w:p w:rsidR="00E54670" w:rsidRDefault="00E54670" w:rsidP="00651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>Участник закупки</w:t>
      </w:r>
    </w:p>
    <w:p w:rsidR="006513E8" w:rsidRPr="006513E8" w:rsidRDefault="006513E8" w:rsidP="00A40C4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lang w:eastAsia="ru-RU"/>
        </w:rPr>
      </w:pPr>
      <w:r w:rsidRPr="006513E8">
        <w:rPr>
          <w:rFonts w:ascii="Times New Roman" w:eastAsia="Times New Roman" w:hAnsi="Times New Roman" w:cs="Times New Roman"/>
          <w:b/>
          <w:lang w:eastAsia="ru-RU"/>
        </w:rPr>
        <w:t xml:space="preserve">(уполномоченный представитель)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312"/>
        <w:gridCol w:w="3491"/>
        <w:gridCol w:w="320"/>
        <w:gridCol w:w="4049"/>
      </w:tblGrid>
      <w:tr w:rsidR="006513E8" w:rsidRPr="006513E8" w:rsidTr="00A40C47">
        <w:trPr>
          <w:trHeight w:val="135"/>
          <w:jc w:val="center"/>
        </w:trPr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3E8" w:rsidRPr="006513E8" w:rsidTr="00A40C47">
        <w:trPr>
          <w:trHeight w:val="352"/>
          <w:jc w:val="center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– для юридических лиц)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3E8" w:rsidRPr="006513E8" w:rsidRDefault="006513E8" w:rsidP="006513E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325E71" w:rsidRDefault="006513E8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3E8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E344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3AEF">
        <w:rPr>
          <w:rFonts w:ascii="Times New Roman" w:hAnsi="Times New Roman"/>
          <w:b/>
          <w:color w:val="000000"/>
          <w:sz w:val="24"/>
          <w:szCs w:val="24"/>
        </w:rPr>
        <w:t>Инструкция по предоставлению сведений в заявк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на участие в </w:t>
      </w:r>
      <w:r>
        <w:rPr>
          <w:rFonts w:ascii="Times New Roman" w:hAnsi="Times New Roman"/>
          <w:b/>
          <w:color w:val="000000"/>
          <w:sz w:val="24"/>
          <w:szCs w:val="24"/>
        </w:rPr>
        <w:t>запросе котировок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>электронно</w:t>
      </w:r>
      <w:r>
        <w:rPr>
          <w:rFonts w:ascii="Times New Roman" w:hAnsi="Times New Roman"/>
          <w:b/>
          <w:color w:val="000000"/>
          <w:sz w:val="24"/>
          <w:szCs w:val="24"/>
        </w:rPr>
        <w:t>й форме</w:t>
      </w:r>
      <w:r w:rsidRPr="00CC3AEF">
        <w:rPr>
          <w:rFonts w:ascii="Times New Roman" w:hAnsi="Times New Roman"/>
          <w:b/>
          <w:color w:val="000000"/>
          <w:sz w:val="24"/>
          <w:szCs w:val="24"/>
        </w:rPr>
        <w:t xml:space="preserve"> о конкретных показателях используемых участником закупки товаров (материалов) – далее - Инструкция:</w:t>
      </w:r>
    </w:p>
    <w:p w:rsidR="007C42DB" w:rsidRDefault="007C42DB" w:rsidP="00E344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</w:t>
      </w:r>
      <w:r>
        <w:rPr>
          <w:rFonts w:ascii="Times New Roman" w:hAnsi="Times New Roman"/>
          <w:sz w:val="24"/>
          <w:szCs w:val="24"/>
        </w:rPr>
        <w:t>извещением запроса котировок в электронной форме</w:t>
      </w:r>
      <w:r w:rsidRPr="00645BA6">
        <w:rPr>
          <w:rFonts w:ascii="Times New Roman" w:hAnsi="Times New Roman"/>
          <w:sz w:val="24"/>
          <w:szCs w:val="24"/>
        </w:rPr>
        <w:t xml:space="preserve">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</w:t>
      </w:r>
      <w:r>
        <w:rPr>
          <w:rFonts w:ascii="Times New Roman" w:hAnsi="Times New Roman"/>
          <w:sz w:val="24"/>
          <w:szCs w:val="24"/>
        </w:rPr>
        <w:t xml:space="preserve"> (обязательно)</w:t>
      </w:r>
      <w:r w:rsidRPr="00645BA6">
        <w:rPr>
          <w:rFonts w:ascii="Times New Roman" w:hAnsi="Times New Roman"/>
          <w:sz w:val="24"/>
          <w:szCs w:val="24"/>
        </w:rPr>
        <w:t>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1A5">
        <w:rPr>
          <w:rFonts w:ascii="Times New Roman" w:hAnsi="Times New Roman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</w:t>
      </w:r>
      <w:r w:rsidRPr="00645BA6">
        <w:rPr>
          <w:rFonts w:ascii="Times New Roman" w:hAnsi="Times New Roman"/>
          <w:sz w:val="24"/>
          <w:szCs w:val="24"/>
        </w:rPr>
        <w:t xml:space="preserve">, представление которых предусмотрено </w:t>
      </w:r>
      <w:r>
        <w:rPr>
          <w:rFonts w:ascii="Times New Roman" w:hAnsi="Times New Roman"/>
          <w:sz w:val="24"/>
          <w:szCs w:val="24"/>
        </w:rPr>
        <w:t>извещением запроса котировок в электронной форме</w:t>
      </w:r>
      <w:r w:rsidRPr="00645BA6">
        <w:rPr>
          <w:rFonts w:ascii="Times New Roman" w:hAnsi="Times New Roman"/>
          <w:sz w:val="24"/>
          <w:szCs w:val="24"/>
        </w:rPr>
        <w:t xml:space="preserve">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</w:t>
      </w:r>
      <w:r w:rsidRPr="00645BA6">
        <w:rPr>
          <w:sz w:val="24"/>
          <w:szCs w:val="24"/>
        </w:rPr>
        <w:t xml:space="preserve"> </w:t>
      </w:r>
      <w:r w:rsidRPr="00645BA6">
        <w:rPr>
          <w:rFonts w:ascii="Times New Roman" w:hAnsi="Times New Roman"/>
          <w:sz w:val="24"/>
          <w:szCs w:val="24"/>
        </w:rPr>
        <w:t>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Приложение № 1 к Техническому заданию. </w:t>
      </w:r>
    </w:p>
    <w:p w:rsidR="00530D4F" w:rsidRPr="00645BA6" w:rsidRDefault="00E34407" w:rsidP="00A65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форме могут быть использованы следующие знаки и обозначения: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Символ «&lt;» - означает что, участнику следует предоставить в заявке конкретный показатель, менее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lastRenderedPageBreak/>
        <w:t>Символ «</w:t>
      </w:r>
      <w:r w:rsidRPr="00645BA6">
        <w:rPr>
          <w:rFonts w:ascii="Times New Roman" w:hAnsi="Times New Roman"/>
          <w:i/>
          <w:sz w:val="24"/>
          <w:szCs w:val="24"/>
        </w:rPr>
        <w:t>&gt;</w:t>
      </w:r>
      <w:r w:rsidRPr="00645BA6">
        <w:rPr>
          <w:rFonts w:ascii="Times New Roman" w:hAnsi="Times New Roman"/>
          <w:sz w:val="24"/>
          <w:szCs w:val="24"/>
        </w:rPr>
        <w:t xml:space="preserve">» - означает что, участнику следует предоставить в заявке конкретный показатель, более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</w:t>
      </w:r>
      <w:r w:rsidRPr="00645BA6">
        <w:rPr>
          <w:rFonts w:ascii="Times New Roman" w:hAnsi="Times New Roman"/>
          <w:i/>
          <w:sz w:val="24"/>
          <w:szCs w:val="24"/>
        </w:rPr>
        <w:t>«</w:t>
      </w:r>
      <w:r w:rsidRPr="00645BA6">
        <w:rPr>
          <w:rFonts w:ascii="Times New Roman" w:hAnsi="Times New Roman"/>
          <w:sz w:val="24"/>
          <w:szCs w:val="24"/>
        </w:rPr>
        <w:t>не более</w:t>
      </w:r>
      <w:r w:rsidRPr="00645BA6">
        <w:rPr>
          <w:rFonts w:ascii="Times New Roman" w:hAnsi="Times New Roman"/>
          <w:i/>
          <w:sz w:val="24"/>
          <w:szCs w:val="24"/>
        </w:rPr>
        <w:t xml:space="preserve">» </w:t>
      </w:r>
      <w:r w:rsidRPr="00645BA6">
        <w:rPr>
          <w:rFonts w:ascii="Times New Roman" w:hAnsi="Times New Roman"/>
          <w:sz w:val="24"/>
          <w:szCs w:val="24"/>
        </w:rPr>
        <w:t>- означает что, участнику следует предоставить в заявке конкретный показатель, менее указанного значения или равный ему;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5BA6">
        <w:rPr>
          <w:rFonts w:ascii="Times New Roman" w:hAnsi="Times New Roman"/>
          <w:i/>
          <w:sz w:val="24"/>
          <w:szCs w:val="24"/>
        </w:rPr>
        <w:t xml:space="preserve">Символ «≥» - </w:t>
      </w:r>
      <w:r w:rsidRPr="00645BA6">
        <w:rPr>
          <w:rFonts w:ascii="Times New Roman" w:hAnsi="Times New Roman"/>
          <w:sz w:val="24"/>
          <w:szCs w:val="24"/>
        </w:rPr>
        <w:t>означает что, участнику следует предоставить в заявке конкретный показатель, более указанного значения или равный ему</w:t>
      </w:r>
      <w:r w:rsidRPr="00645BA6">
        <w:rPr>
          <w:rFonts w:ascii="Times New Roman" w:hAnsi="Times New Roman"/>
          <w:i/>
          <w:sz w:val="24"/>
          <w:szCs w:val="24"/>
        </w:rPr>
        <w:t xml:space="preserve">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5BA6">
        <w:rPr>
          <w:rFonts w:ascii="Times New Roman" w:hAnsi="Times New Roman"/>
          <w:i/>
          <w:sz w:val="24"/>
          <w:szCs w:val="24"/>
        </w:rPr>
        <w:t xml:space="preserve">Символ «≤» - </w:t>
      </w:r>
      <w:r w:rsidRPr="00645BA6">
        <w:rPr>
          <w:rFonts w:ascii="Times New Roman" w:hAnsi="Times New Roman"/>
          <w:sz w:val="24"/>
          <w:szCs w:val="24"/>
        </w:rPr>
        <w:t>означает что, участнику следует предоставить в заявке конкретный показатель, менее указанного значения или равный ему</w:t>
      </w:r>
      <w:r w:rsidRPr="00645BA6">
        <w:rPr>
          <w:rFonts w:ascii="Times New Roman" w:hAnsi="Times New Roman"/>
          <w:i/>
          <w:sz w:val="24"/>
          <w:szCs w:val="24"/>
        </w:rPr>
        <w:t>;</w:t>
      </w:r>
    </w:p>
    <w:p w:rsidR="00F71067" w:rsidRDefault="00F71067" w:rsidP="00F71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Сочетание </w:t>
      </w:r>
      <w:proofErr w:type="spellStart"/>
      <w:r>
        <w:rPr>
          <w:rFonts w:ascii="Times New Roman" w:hAnsi="Times New Roman"/>
          <w:sz w:val="24"/>
          <w:szCs w:val="24"/>
        </w:rPr>
        <w:t>символьно</w:t>
      </w:r>
      <w:proofErr w:type="spellEnd"/>
      <w:r>
        <w:rPr>
          <w:rFonts w:ascii="Times New Roman" w:hAnsi="Times New Roman"/>
          <w:sz w:val="24"/>
          <w:szCs w:val="24"/>
        </w:rPr>
        <w:t>-буквенного выражения «</w:t>
      </w:r>
      <w:r w:rsidRPr="00F71067">
        <w:rPr>
          <w:rFonts w:ascii="Times New Roman" w:hAnsi="Times New Roman" w:hint="eastAsia"/>
          <w:sz w:val="24"/>
          <w:szCs w:val="24"/>
        </w:rPr>
        <w:t>≥и≤</w:t>
      </w:r>
      <w:r>
        <w:rPr>
          <w:rFonts w:ascii="Times New Roman" w:hAnsi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/>
          <w:sz w:val="24"/>
          <w:szCs w:val="24"/>
        </w:rPr>
        <w:t>«&gt;</w:t>
      </w:r>
      <w:r w:rsidRPr="00F71067">
        <w:rPr>
          <w:rFonts w:ascii="Times New Roman" w:hAnsi="Times New Roman" w:hint="eastAsia"/>
          <w:sz w:val="24"/>
          <w:szCs w:val="24"/>
        </w:rPr>
        <w:t>и</w:t>
      </w:r>
      <w:proofErr w:type="gramEnd"/>
      <w:r w:rsidRPr="00F71067">
        <w:rPr>
          <w:rFonts w:ascii="Times New Roman" w:hAnsi="Times New Roman" w:hint="eastAsia"/>
          <w:sz w:val="24"/>
          <w:szCs w:val="24"/>
        </w:rPr>
        <w:t>≤</w:t>
      </w:r>
      <w:r>
        <w:rPr>
          <w:rFonts w:ascii="Times New Roman" w:hAnsi="Times New Roman"/>
          <w:sz w:val="24"/>
          <w:szCs w:val="24"/>
        </w:rPr>
        <w:t>», «</w:t>
      </w:r>
      <w:r w:rsidRPr="00F71067">
        <w:rPr>
          <w:rFonts w:ascii="Times New Roman" w:hAnsi="Times New Roman" w:hint="eastAsia"/>
          <w:sz w:val="24"/>
          <w:szCs w:val="24"/>
        </w:rPr>
        <w:t>≥и</w:t>
      </w:r>
      <w:r>
        <w:rPr>
          <w:rFonts w:ascii="Times New Roman" w:hAnsi="Times New Roman"/>
          <w:sz w:val="24"/>
          <w:szCs w:val="24"/>
        </w:rPr>
        <w:t>&lt;»  - означает что, участнику следует предоставить в заявке конкретный показатель, удовлетворяющего заданному диапазону.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«Не выше» - означает что, участнику следует предоставить в заявке конкретный показатель, не более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Слова «Не ниже» - означает что, участнику следует предоставить в заявке конкретный показатель, не менее указанного значения; 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 xml:space="preserve">В случае указания требуемого значения с использованием символа </w:t>
      </w:r>
      <w:proofErr w:type="gramStart"/>
      <w:r w:rsidRPr="00645BA6">
        <w:rPr>
          <w:rFonts w:ascii="Times New Roman" w:hAnsi="Times New Roman"/>
          <w:sz w:val="24"/>
          <w:szCs w:val="24"/>
        </w:rPr>
        <w:t>«[ ]</w:t>
      </w:r>
      <w:proofErr w:type="gramEnd"/>
      <w:r w:rsidRPr="00645BA6">
        <w:rPr>
          <w:rFonts w:ascii="Times New Roman" w:hAnsi="Times New Roman"/>
          <w:sz w:val="24"/>
          <w:szCs w:val="24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645BA6">
        <w:rPr>
          <w:rFonts w:ascii="Times New Roman" w:hAnsi="Times New Roman"/>
          <w:sz w:val="24"/>
          <w:szCs w:val="24"/>
        </w:rPr>
        <w:t>ые</w:t>
      </w:r>
      <w:proofErr w:type="spellEnd"/>
      <w:r w:rsidRPr="00645BA6">
        <w:rPr>
          <w:rFonts w:ascii="Times New Roman" w:hAnsi="Times New Roman"/>
          <w:sz w:val="24"/>
          <w:szCs w:val="24"/>
        </w:rPr>
        <w:t>) показатель (-и) из данного диапазона не включая крайние значения.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случае, если требуемое значение параметра сопровождается   знаком * (звездочка), в том числе значение, включенное в диапазон значений, то участник вправе указать крайнее значение требуемого параметра.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При этом, не допускается указание крайнего значения параметра, не сопровождающегося знаком * (звездочка).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E34407" w:rsidRPr="00645BA6" w:rsidRDefault="00E34407" w:rsidP="00E344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BA6">
        <w:rPr>
          <w:rFonts w:ascii="Times New Roman" w:hAnsi="Times New Roman"/>
          <w:sz w:val="24"/>
          <w:szCs w:val="24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товара,</w:t>
      </w:r>
      <w:r w:rsidR="000A2BD4">
        <w:rPr>
          <w:rFonts w:ascii="Times New Roman" w:hAnsi="Times New Roman"/>
          <w:sz w:val="24"/>
          <w:szCs w:val="24"/>
        </w:rPr>
        <w:t xml:space="preserve"> </w:t>
      </w:r>
      <w:r w:rsidRPr="00645BA6">
        <w:rPr>
          <w:rFonts w:ascii="Times New Roman" w:hAnsi="Times New Roman"/>
          <w:sz w:val="24"/>
          <w:szCs w:val="24"/>
        </w:rPr>
        <w:t xml:space="preserve">указанного в </w:t>
      </w:r>
      <w:r>
        <w:rPr>
          <w:rFonts w:ascii="Times New Roman" w:hAnsi="Times New Roman"/>
          <w:sz w:val="24"/>
          <w:szCs w:val="24"/>
        </w:rPr>
        <w:t>заявке запроса котировок</w:t>
      </w:r>
      <w:r w:rsidRPr="00645BA6">
        <w:rPr>
          <w:rFonts w:ascii="Times New Roman" w:hAnsi="Times New Roman"/>
          <w:sz w:val="24"/>
          <w:szCs w:val="24"/>
        </w:rPr>
        <w:t xml:space="preserve"> в электронной форме, несет участник закупки.</w:t>
      </w: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D51142">
      <w:pPr>
        <w:spacing w:before="120" w:after="12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4407" w:rsidRDefault="00E34407" w:rsidP="000A2BD4">
      <w:pPr>
        <w:spacing w:before="120" w:after="120" w:line="240" w:lineRule="auto"/>
      </w:pPr>
    </w:p>
    <w:sectPr w:rsidR="00E34407" w:rsidSect="00C1219C">
      <w:pgSz w:w="16838" w:h="11906" w:orient="landscape"/>
      <w:pgMar w:top="709" w:right="567" w:bottom="709" w:left="567" w:header="397" w:footer="6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902B0"/>
    <w:multiLevelType w:val="hybridMultilevel"/>
    <w:tmpl w:val="06684434"/>
    <w:lvl w:ilvl="0" w:tplc="11100D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E8"/>
    <w:rsid w:val="00021307"/>
    <w:rsid w:val="00026A95"/>
    <w:rsid w:val="000A2BD4"/>
    <w:rsid w:val="000D0321"/>
    <w:rsid w:val="00101CF9"/>
    <w:rsid w:val="00113899"/>
    <w:rsid w:val="00145ABB"/>
    <w:rsid w:val="00153BD5"/>
    <w:rsid w:val="001545E9"/>
    <w:rsid w:val="001A3CE9"/>
    <w:rsid w:val="002411E8"/>
    <w:rsid w:val="002E0BEF"/>
    <w:rsid w:val="00327854"/>
    <w:rsid w:val="003D0DF7"/>
    <w:rsid w:val="00405572"/>
    <w:rsid w:val="00491366"/>
    <w:rsid w:val="00530D4F"/>
    <w:rsid w:val="0057513C"/>
    <w:rsid w:val="005A3E4F"/>
    <w:rsid w:val="005C5BE2"/>
    <w:rsid w:val="00642371"/>
    <w:rsid w:val="006513E8"/>
    <w:rsid w:val="0069767C"/>
    <w:rsid w:val="006A03D6"/>
    <w:rsid w:val="006D4730"/>
    <w:rsid w:val="007240CB"/>
    <w:rsid w:val="00791334"/>
    <w:rsid w:val="007C42DB"/>
    <w:rsid w:val="007E4744"/>
    <w:rsid w:val="00833E48"/>
    <w:rsid w:val="008B1431"/>
    <w:rsid w:val="008E75C0"/>
    <w:rsid w:val="0091642E"/>
    <w:rsid w:val="00A068AA"/>
    <w:rsid w:val="00A40C47"/>
    <w:rsid w:val="00A65D5D"/>
    <w:rsid w:val="00B27FD6"/>
    <w:rsid w:val="00B9223F"/>
    <w:rsid w:val="00C547BD"/>
    <w:rsid w:val="00C70F90"/>
    <w:rsid w:val="00C7349A"/>
    <w:rsid w:val="00C930F9"/>
    <w:rsid w:val="00CC2B11"/>
    <w:rsid w:val="00D43527"/>
    <w:rsid w:val="00D51142"/>
    <w:rsid w:val="00E1613A"/>
    <w:rsid w:val="00E26220"/>
    <w:rsid w:val="00E34407"/>
    <w:rsid w:val="00E54670"/>
    <w:rsid w:val="00E61E86"/>
    <w:rsid w:val="00F71067"/>
    <w:rsid w:val="00FA16A8"/>
    <w:rsid w:val="00FD7246"/>
    <w:rsid w:val="00FD75F7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169F0-8AD6-4443-AD30-B3EF7FD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A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16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шрифт абзаца3"/>
    <w:rsid w:val="00E1613A"/>
    <w:rPr>
      <w:sz w:val="24"/>
    </w:rPr>
  </w:style>
  <w:style w:type="character" w:customStyle="1" w:styleId="ConsPlusNormal0">
    <w:name w:val="ConsPlusNormal Знак"/>
    <w:link w:val="ConsPlusNormal"/>
    <w:locked/>
    <w:rsid w:val="00E161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02">
    <w:name w:val="заголовок02"/>
    <w:basedOn w:val="1"/>
    <w:link w:val="020"/>
    <w:qFormat/>
    <w:rsid w:val="00113899"/>
    <w:pPr>
      <w:spacing w:before="480" w:line="259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020">
    <w:name w:val="заголовок02 Знак"/>
    <w:basedOn w:val="a0"/>
    <w:link w:val="02"/>
    <w:rsid w:val="001138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138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0D0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4AA8-7A52-4E48-BE92-965C66B8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2020-11-30T11:22:00Z</cp:lastPrinted>
  <dcterms:created xsi:type="dcterms:W3CDTF">2020-11-24T12:22:00Z</dcterms:created>
  <dcterms:modified xsi:type="dcterms:W3CDTF">2020-11-30T11:24:00Z</dcterms:modified>
</cp:coreProperties>
</file>