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E8" w:rsidRPr="006513E8" w:rsidRDefault="006513E8" w:rsidP="006513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3 к Извещению </w:t>
      </w:r>
    </w:p>
    <w:p w:rsidR="006513E8" w:rsidRPr="006513E8" w:rsidRDefault="006513E8" w:rsidP="00651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E8" w:rsidRPr="006513E8" w:rsidRDefault="006513E8" w:rsidP="006513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6513E8" w:rsidRPr="006513E8" w:rsidRDefault="006513E8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51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в электронной форме</w:t>
      </w:r>
      <w:bookmarkStart w:id="0" w:name="_Toc514010156"/>
      <w:r w:rsidRPr="006513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513E8" w:rsidRPr="006513E8" w:rsidRDefault="006513E8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bookmarkEnd w:id="0"/>
    <w:p w:rsidR="006513E8" w:rsidRPr="006513E8" w:rsidRDefault="006513E8" w:rsidP="006513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4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7201"/>
        <w:gridCol w:w="7229"/>
      </w:tblGrid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об участнике закупки, подавшем настоящую заявку</w:t>
            </w: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участник закупки является юридическим лицом</w:t>
            </w: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учредителей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членов коллегиального исполнительного органа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единоличного исполнительного органа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участника закупки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участник закупки является физическим лицом, в том числе индивидуальным предпринимателем</w:t>
            </w: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3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товаре.</w:t>
      </w:r>
    </w:p>
    <w:p w:rsidR="006513E8" w:rsidRDefault="006513E8" w:rsidP="0065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1A5" w:rsidRPr="006513E8" w:rsidRDefault="00E341A5" w:rsidP="0065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7"/>
        <w:tblW w:w="15380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2002"/>
        <w:gridCol w:w="2461"/>
        <w:gridCol w:w="3742"/>
        <w:gridCol w:w="4536"/>
        <w:gridCol w:w="1877"/>
      </w:tblGrid>
      <w:tr w:rsidR="00E341A5" w:rsidRPr="00983746" w:rsidTr="00A91A73">
        <w:trPr>
          <w:trHeight w:val="619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</w:p>
          <w:p w:rsidR="00E341A5" w:rsidRPr="00983746" w:rsidRDefault="00E341A5" w:rsidP="000874A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83746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983746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</w:p>
          <w:p w:rsidR="00E341A5" w:rsidRPr="00983746" w:rsidRDefault="00E341A5" w:rsidP="000874A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  <w:p w:rsidR="00E341A5" w:rsidRDefault="00E341A5" w:rsidP="00A91A7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Указание на товарный знак </w:t>
            </w:r>
            <w:r w:rsidRPr="00712FE3">
              <w:rPr>
                <w:rFonts w:eastAsia="Calibri"/>
                <w:bCs/>
                <w:sz w:val="24"/>
                <w:szCs w:val="24"/>
                <w:lang w:eastAsia="ru-RU"/>
              </w:rPr>
              <w:t>(модель, фирменное на</w:t>
            </w:r>
            <w:r w:rsidR="00A91A73" w:rsidRPr="00712FE3">
              <w:rPr>
                <w:rFonts w:eastAsia="Calibri"/>
                <w:bCs/>
                <w:sz w:val="24"/>
                <w:szCs w:val="24"/>
                <w:lang w:eastAsia="ru-RU"/>
              </w:rPr>
              <w:t>именование,</w:t>
            </w:r>
            <w:r w:rsidRPr="00712FE3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производитель)</w:t>
            </w:r>
          </w:p>
          <w:p w:rsidR="00054AE9" w:rsidRPr="00983746" w:rsidRDefault="00712FE3" w:rsidP="00712FE3">
            <w:pPr>
              <w:ind w:left="-57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С</w:t>
            </w:r>
            <w:r w:rsidR="00054AE9" w:rsidRPr="00054AE9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тран</w:t>
            </w:r>
            <w:r w:rsidR="00054AE9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а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 xml:space="preserve"> происхождения товара</w:t>
            </w:r>
          </w:p>
        </w:tc>
        <w:tc>
          <w:tcPr>
            <w:tcW w:w="10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Технические характеристики</w:t>
            </w:r>
          </w:p>
        </w:tc>
      </w:tr>
      <w:tr w:rsidR="00E341A5" w:rsidRPr="00983746" w:rsidTr="00054AE9">
        <w:trPr>
          <w:trHeight w:val="1521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Значение, предлагаемое участником</w:t>
            </w:r>
          </w:p>
        </w:tc>
      </w:tr>
      <w:tr w:rsidR="00E341A5" w:rsidRPr="00983746" w:rsidTr="00A91A73">
        <w:trPr>
          <w:trHeight w:val="316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b/>
                <w:i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jc w:val="center"/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jc w:val="center"/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b/>
                <w:i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b/>
                <w:i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 xml:space="preserve">Дверь деревянная, </w:t>
            </w:r>
          </w:p>
          <w:p w:rsidR="00E341A5" w:rsidRPr="00983746" w:rsidRDefault="00E341A5" w:rsidP="000874A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bookmarkStart w:id="1" w:name="_GoBack"/>
            <w:bookmarkEnd w:id="1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>ГОСТ 475-2016 «Блоки дверные деревянные и комбинированные. Общие технические условия»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374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Разновидность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входная дверь, усиленная межкомнатная с </w:t>
            </w:r>
            <w:proofErr w:type="gramStart"/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>повышенной</w:t>
            </w:r>
            <w:proofErr w:type="gramEnd"/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>шумо</w:t>
            </w:r>
            <w:proofErr w:type="spellEnd"/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>-теплоизоляцией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374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Комплектация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>дверное полотно, коробка и наличники с двух сторон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374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>массив сосны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Тип полотна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>глухое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color w:val="000000"/>
                <w:sz w:val="24"/>
                <w:szCs w:val="24"/>
                <w:lang w:eastAsia="ru-RU"/>
              </w:rPr>
              <w:t>Конструкция полотна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83746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брусковое наполнение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>Покрытие полотна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ar-SA"/>
              </w:rPr>
              <w:t>натуральный шпон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Толщина полотна,</w:t>
            </w:r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>мм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>не менее 40 и не более 45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Размеры полотна (</w:t>
            </w:r>
            <w:proofErr w:type="spellStart"/>
            <w:r w:rsidRPr="0098374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eastAsia="ru-RU"/>
              </w:rPr>
              <w:t>ШхВ</w:t>
            </w:r>
            <w:proofErr w:type="spellEnd"/>
            <w:r w:rsidRPr="0098374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eastAsia="ru-RU"/>
              </w:rPr>
              <w:t>), мм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983746">
              <w:rPr>
                <w:rFonts w:eastAsia="Calibri"/>
                <w:sz w:val="24"/>
                <w:szCs w:val="24"/>
                <w:lang w:val="en-US" w:eastAsia="ru-RU"/>
              </w:rPr>
              <w:t>[</w:t>
            </w:r>
            <w:r w:rsidRPr="00983746">
              <w:rPr>
                <w:rFonts w:eastAsia="Calibri"/>
                <w:sz w:val="24"/>
                <w:szCs w:val="24"/>
                <w:lang w:eastAsia="ru-RU"/>
              </w:rPr>
              <w:t>850х2000</w:t>
            </w:r>
            <w:r w:rsidRPr="00983746">
              <w:rPr>
                <w:rFonts w:eastAsia="Calibri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sz w:val="24"/>
                <w:szCs w:val="24"/>
                <w:lang w:eastAsia="ar-SA"/>
              </w:rPr>
              <w:t>массив сосны, покрытый шпоном с резиновым уплотнителем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 xml:space="preserve">Глубина коробки, </w:t>
            </w:r>
            <w:proofErr w:type="gramStart"/>
            <w:r w:rsidRPr="00983746">
              <w:rPr>
                <w:rFonts w:eastAsia="Calibri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sz w:val="24"/>
                <w:szCs w:val="24"/>
                <w:lang w:eastAsia="ar-SA"/>
              </w:rPr>
              <w:t>не менее 70 и не более 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 xml:space="preserve">Ширина наличника, </w:t>
            </w:r>
            <w:proofErr w:type="gramStart"/>
            <w:r w:rsidRPr="00983746">
              <w:rPr>
                <w:rFonts w:eastAsia="Calibri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sz w:val="24"/>
                <w:szCs w:val="24"/>
                <w:lang w:eastAsia="ar-SA"/>
              </w:rPr>
              <w:t>не менее 65 и не более 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ar-SA"/>
              </w:rPr>
              <w:t>орех (вся поставка в одной цветовой гамме)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eastAsia="ar-SA"/>
              </w:rPr>
              <w:t>Вид упаковки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ar-SA"/>
              </w:rPr>
              <w:t>пенопласт или полиэтилен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 xml:space="preserve">Дверь деревянная, </w:t>
            </w:r>
          </w:p>
          <w:p w:rsidR="00E341A5" w:rsidRPr="00983746" w:rsidRDefault="00E341A5" w:rsidP="000874AA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lastRenderedPageBreak/>
              <w:t>тип 2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shd w:val="clear" w:color="auto" w:fill="FFFFFF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 xml:space="preserve">ГОСТ 475-2016 «Блоки дверные деревянные и комбинированные. </w:t>
            </w:r>
            <w:r w:rsidRPr="00983746">
              <w:rPr>
                <w:rFonts w:eastAsia="Calibri"/>
                <w:sz w:val="24"/>
                <w:szCs w:val="24"/>
                <w:lang w:eastAsia="ru-RU"/>
              </w:rPr>
              <w:lastRenderedPageBreak/>
              <w:t>Общие технические условия»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lastRenderedPageBreak/>
              <w:t>соответствие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>двухстворчатая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374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Разновидность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входная дверь, усиленная межкомнатная с </w:t>
            </w:r>
            <w:proofErr w:type="gramStart"/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>повышенной</w:t>
            </w:r>
            <w:proofErr w:type="gramEnd"/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>шумо</w:t>
            </w:r>
            <w:proofErr w:type="spellEnd"/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>-теплоизоляцией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374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Комплектация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>два дверных полотна, коробка и наличники с двух сторон, притворная планка.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374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>массив сосны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Тип полотен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>глухие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color w:val="000000"/>
                <w:sz w:val="24"/>
                <w:szCs w:val="24"/>
                <w:lang w:eastAsia="ru-RU"/>
              </w:rPr>
              <w:t>Конструкция полотен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83746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брусковое наполнение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>Покрытие полотен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ar-SA"/>
              </w:rPr>
              <w:t>натуральный шпон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Толщина полотен,</w:t>
            </w:r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>мм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color w:val="000000"/>
                <w:sz w:val="24"/>
                <w:szCs w:val="24"/>
                <w:lang w:eastAsia="ar-SA"/>
              </w:rPr>
              <w:t>не менее 40 и не более 45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Размеры левого полотна (</w:t>
            </w:r>
            <w:proofErr w:type="spellStart"/>
            <w:r w:rsidRPr="0098374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eastAsia="ru-RU"/>
              </w:rPr>
              <w:t>ШхВ</w:t>
            </w:r>
            <w:proofErr w:type="spellEnd"/>
            <w:r w:rsidRPr="0098374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eastAsia="ru-RU"/>
              </w:rPr>
              <w:t>), мм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983746">
              <w:rPr>
                <w:rFonts w:eastAsia="Calibri"/>
                <w:sz w:val="24"/>
                <w:szCs w:val="24"/>
                <w:lang w:val="en-US" w:eastAsia="ru-RU"/>
              </w:rPr>
              <w:t>[</w:t>
            </w:r>
            <w:r w:rsidRPr="00983746">
              <w:rPr>
                <w:rFonts w:eastAsia="Calibri"/>
                <w:sz w:val="24"/>
                <w:szCs w:val="24"/>
                <w:lang w:eastAsia="ru-RU"/>
              </w:rPr>
              <w:t>400х2350</w:t>
            </w:r>
            <w:r w:rsidRPr="00983746">
              <w:rPr>
                <w:rFonts w:eastAsia="Calibri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Размеры правого полотна (</w:t>
            </w:r>
            <w:proofErr w:type="spellStart"/>
            <w:r w:rsidRPr="0098374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eastAsia="ru-RU"/>
              </w:rPr>
              <w:t>ШхВ</w:t>
            </w:r>
            <w:proofErr w:type="spellEnd"/>
            <w:r w:rsidRPr="0098374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eastAsia="ru-RU"/>
              </w:rPr>
              <w:t>), мм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983746">
              <w:rPr>
                <w:rFonts w:eastAsia="Calibri"/>
                <w:sz w:val="24"/>
                <w:szCs w:val="24"/>
                <w:lang w:val="en-US" w:eastAsia="ru-RU"/>
              </w:rPr>
              <w:t>[</w:t>
            </w:r>
            <w:r w:rsidRPr="00983746">
              <w:rPr>
                <w:rFonts w:eastAsia="Calibri"/>
                <w:sz w:val="24"/>
                <w:szCs w:val="24"/>
                <w:lang w:eastAsia="ru-RU"/>
              </w:rPr>
              <w:t>800х2350</w:t>
            </w:r>
            <w:r w:rsidRPr="00983746">
              <w:rPr>
                <w:rFonts w:eastAsia="Calibri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374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Притворная планка, </w:t>
            </w:r>
            <w:proofErr w:type="gramStart"/>
            <w:r w:rsidRPr="0098374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504211" w:rsidP="00E341A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04211">
              <w:rPr>
                <w:rFonts w:eastAsia="Calibri"/>
                <w:sz w:val="24"/>
                <w:szCs w:val="24"/>
                <w:lang w:eastAsia="ru-RU"/>
              </w:rPr>
              <w:t>[20*-30*] (по согласованию с Заказчиком)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sz w:val="24"/>
                <w:szCs w:val="24"/>
                <w:lang w:eastAsia="ar-SA"/>
              </w:rPr>
              <w:t>массив сосны, покрытый шпоном с резиновым уплотнителем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 xml:space="preserve">Высота коробки, </w:t>
            </w:r>
            <w:proofErr w:type="gramStart"/>
            <w:r w:rsidRPr="00983746">
              <w:rPr>
                <w:rFonts w:eastAsia="Calibri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sz w:val="24"/>
                <w:szCs w:val="24"/>
                <w:lang w:val="en-US" w:eastAsia="ru-RU"/>
              </w:rPr>
              <w:t>[</w:t>
            </w:r>
            <w:r w:rsidRPr="00983746">
              <w:rPr>
                <w:rFonts w:eastAsia="Calibri"/>
                <w:sz w:val="24"/>
                <w:szCs w:val="24"/>
                <w:lang w:eastAsia="ru-RU"/>
              </w:rPr>
              <w:t>2400</w:t>
            </w:r>
            <w:r w:rsidRPr="00983746">
              <w:rPr>
                <w:rFonts w:eastAsia="Calibri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 xml:space="preserve">Глубина коробки, </w:t>
            </w:r>
            <w:proofErr w:type="gramStart"/>
            <w:r w:rsidRPr="00983746">
              <w:rPr>
                <w:rFonts w:eastAsia="Calibri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sz w:val="24"/>
                <w:szCs w:val="24"/>
                <w:lang w:eastAsia="ar-SA"/>
              </w:rPr>
              <w:t>не менее 70 и не более 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 xml:space="preserve">Высота наличников, </w:t>
            </w:r>
            <w:proofErr w:type="gramStart"/>
            <w:r w:rsidRPr="00983746">
              <w:rPr>
                <w:rFonts w:eastAsia="Calibri"/>
                <w:sz w:val="24"/>
                <w:szCs w:val="24"/>
                <w:lang w:eastAsia="ru-RU"/>
              </w:rPr>
              <w:t>мм</w:t>
            </w:r>
            <w:proofErr w:type="gramEnd"/>
            <w:r w:rsidRPr="0098374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sz w:val="24"/>
                <w:szCs w:val="24"/>
                <w:lang w:val="en-US" w:eastAsia="ru-RU"/>
              </w:rPr>
              <w:t>[</w:t>
            </w:r>
            <w:r w:rsidRPr="00983746">
              <w:rPr>
                <w:rFonts w:eastAsia="Calibri"/>
                <w:sz w:val="24"/>
                <w:szCs w:val="24"/>
                <w:lang w:eastAsia="ru-RU"/>
              </w:rPr>
              <w:t>2500</w:t>
            </w:r>
            <w:r w:rsidRPr="00983746">
              <w:rPr>
                <w:rFonts w:eastAsia="Calibri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 xml:space="preserve">Ширина наличника, </w:t>
            </w:r>
            <w:proofErr w:type="gramStart"/>
            <w:r w:rsidRPr="00983746">
              <w:rPr>
                <w:rFonts w:eastAsia="Calibri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sz w:val="24"/>
                <w:szCs w:val="24"/>
                <w:lang w:eastAsia="ar-SA"/>
              </w:rPr>
              <w:t>не менее 100 и не более 110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>Выборка под ригель торцевой в пассивной створке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83746">
              <w:rPr>
                <w:rFonts w:eastAsia="Calibri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ar-SA"/>
              </w:rPr>
              <w:t>орех (вся поставка в одной цветовой гамме)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41A5" w:rsidRPr="00983746" w:rsidTr="00A91A73">
        <w:trPr>
          <w:trHeight w:val="3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A5" w:rsidRPr="00983746" w:rsidRDefault="00E341A5" w:rsidP="000874AA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eastAsia="ar-SA"/>
              </w:rPr>
              <w:t>Вид упаковки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3746">
              <w:rPr>
                <w:rFonts w:eastAsia="Calibri"/>
                <w:sz w:val="24"/>
                <w:szCs w:val="24"/>
                <w:lang w:eastAsia="ar-SA"/>
              </w:rPr>
              <w:t>пенопласт или полиэтилен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A5" w:rsidRPr="00983746" w:rsidRDefault="00E341A5" w:rsidP="000874A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6513E8" w:rsidRPr="006513E8" w:rsidRDefault="006513E8" w:rsidP="00651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3E8" w:rsidRPr="006513E8" w:rsidRDefault="006513E8" w:rsidP="006513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513E8">
        <w:rPr>
          <w:rFonts w:ascii="Times New Roman" w:eastAsia="Times New Roman" w:hAnsi="Times New Roman" w:cs="Times New Roman"/>
          <w:b/>
          <w:lang w:eastAsia="ru-RU"/>
        </w:rPr>
        <w:t>Участник закупки</w:t>
      </w:r>
    </w:p>
    <w:p w:rsidR="006513E8" w:rsidRPr="006513E8" w:rsidRDefault="006513E8" w:rsidP="006513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513E8">
        <w:rPr>
          <w:rFonts w:ascii="Times New Roman" w:eastAsia="Times New Roman" w:hAnsi="Times New Roman" w:cs="Times New Roman"/>
          <w:b/>
          <w:lang w:eastAsia="ru-RU"/>
        </w:rPr>
        <w:t xml:space="preserve">(уполномоченный представитель)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312"/>
        <w:gridCol w:w="3491"/>
        <w:gridCol w:w="320"/>
        <w:gridCol w:w="4049"/>
      </w:tblGrid>
      <w:tr w:rsidR="006513E8" w:rsidRPr="006513E8" w:rsidTr="0082685F">
        <w:trPr>
          <w:trHeight w:val="135"/>
        </w:trPr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3E8" w:rsidRPr="006513E8" w:rsidTr="0082685F">
        <w:trPr>
          <w:trHeight w:val="352"/>
        </w:trPr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– для юридических лиц)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6513E8" w:rsidRPr="006513E8" w:rsidRDefault="006513E8" w:rsidP="006513E8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E8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E341A5" w:rsidRDefault="00E341A5" w:rsidP="00E341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41A5" w:rsidRDefault="00E341A5" w:rsidP="00E341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41A5" w:rsidRDefault="00E341A5" w:rsidP="00E341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41A5" w:rsidRDefault="00E341A5" w:rsidP="00E341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41A5" w:rsidRDefault="00E341A5" w:rsidP="00E341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C3AEF">
        <w:rPr>
          <w:rFonts w:ascii="Times New Roman" w:hAnsi="Times New Roman"/>
          <w:b/>
          <w:color w:val="000000"/>
          <w:sz w:val="24"/>
          <w:szCs w:val="24"/>
        </w:rPr>
        <w:t xml:space="preserve">Инструкция </w:t>
      </w:r>
      <w:proofErr w:type="gramStart"/>
      <w:r w:rsidRPr="00CC3AEF">
        <w:rPr>
          <w:rFonts w:ascii="Times New Roman" w:hAnsi="Times New Roman"/>
          <w:b/>
          <w:color w:val="000000"/>
          <w:sz w:val="24"/>
          <w:szCs w:val="24"/>
        </w:rPr>
        <w:t>по предоставлению сведений в заявк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 xml:space="preserve"> на участие в </w:t>
      </w:r>
      <w:r>
        <w:rPr>
          <w:rFonts w:ascii="Times New Roman" w:hAnsi="Times New Roman"/>
          <w:b/>
          <w:color w:val="000000"/>
          <w:sz w:val="24"/>
          <w:szCs w:val="24"/>
        </w:rPr>
        <w:t>запросе котировок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>электронно</w:t>
      </w:r>
      <w:r>
        <w:rPr>
          <w:rFonts w:ascii="Times New Roman" w:hAnsi="Times New Roman"/>
          <w:b/>
          <w:color w:val="000000"/>
          <w:sz w:val="24"/>
          <w:szCs w:val="24"/>
        </w:rPr>
        <w:t>й форме</w:t>
      </w:r>
      <w:proofErr w:type="gramEnd"/>
      <w:r w:rsidRPr="00CC3AEF">
        <w:rPr>
          <w:rFonts w:ascii="Times New Roman" w:hAnsi="Times New Roman"/>
          <w:b/>
          <w:color w:val="000000"/>
          <w:sz w:val="24"/>
          <w:szCs w:val="24"/>
        </w:rPr>
        <w:t xml:space="preserve"> о конкретных показателях используемых участником закупки товаров (материалов) – далее - Инструкция: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5BA6">
        <w:rPr>
          <w:rFonts w:ascii="Times New Roman" w:hAnsi="Times New Roman"/>
          <w:sz w:val="24"/>
          <w:szCs w:val="24"/>
        </w:rPr>
        <w:t xml:space="preserve"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</w:t>
      </w:r>
      <w:r>
        <w:rPr>
          <w:rFonts w:ascii="Times New Roman" w:hAnsi="Times New Roman"/>
          <w:sz w:val="24"/>
          <w:szCs w:val="24"/>
        </w:rPr>
        <w:t>извещением запроса котировок в электронной форме</w:t>
      </w:r>
      <w:r w:rsidRPr="00645BA6">
        <w:rPr>
          <w:rFonts w:ascii="Times New Roman" w:hAnsi="Times New Roman"/>
          <w:sz w:val="24"/>
          <w:szCs w:val="24"/>
        </w:rPr>
        <w:t xml:space="preserve"> и подлежащих проверке Заказчиком при приемке товара, выполненных работ, оказанных услуг, а также сведения о товарном знаке (его словесном обозначении) (при наличии), знаке обслуживания (при наличии), фирменном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5BA6">
        <w:rPr>
          <w:rFonts w:ascii="Times New Roman" w:hAnsi="Times New Roman"/>
          <w:sz w:val="24"/>
          <w:szCs w:val="24"/>
        </w:rPr>
        <w:t>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</w:t>
      </w:r>
      <w:r>
        <w:rPr>
          <w:rFonts w:ascii="Times New Roman" w:hAnsi="Times New Roman"/>
          <w:sz w:val="24"/>
          <w:szCs w:val="24"/>
        </w:rPr>
        <w:t xml:space="preserve"> (обязательно)</w:t>
      </w:r>
      <w:r w:rsidRPr="00645BA6">
        <w:rPr>
          <w:rFonts w:ascii="Times New Roman" w:hAnsi="Times New Roman"/>
          <w:sz w:val="24"/>
          <w:szCs w:val="24"/>
        </w:rPr>
        <w:t>.</w:t>
      </w:r>
      <w:proofErr w:type="gramEnd"/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1A5">
        <w:rPr>
          <w:rFonts w:ascii="Times New Roman" w:hAnsi="Times New Roman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</w:t>
      </w:r>
      <w:r w:rsidRPr="00645BA6">
        <w:rPr>
          <w:rFonts w:ascii="Times New Roman" w:hAnsi="Times New Roman"/>
          <w:sz w:val="24"/>
          <w:szCs w:val="24"/>
        </w:rPr>
        <w:t xml:space="preserve">, представление которых предусмотрено </w:t>
      </w:r>
      <w:r>
        <w:rPr>
          <w:rFonts w:ascii="Times New Roman" w:hAnsi="Times New Roman"/>
          <w:sz w:val="24"/>
          <w:szCs w:val="24"/>
        </w:rPr>
        <w:t>извещением запроса котировок в электронной форме</w:t>
      </w:r>
      <w:r w:rsidRPr="00645BA6">
        <w:rPr>
          <w:rFonts w:ascii="Times New Roman" w:hAnsi="Times New Roman"/>
          <w:sz w:val="24"/>
          <w:szCs w:val="24"/>
        </w:rPr>
        <w:t xml:space="preserve"> (далее – Сведения о товаре) должны содержать значения параметров товара в </w:t>
      </w:r>
      <w:proofErr w:type="gramStart"/>
      <w:r w:rsidRPr="00645BA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с которыми Заказчик осуществляет приемку товара при выполнении работ, оказании услуг. 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 отсутствия в нормативной документации значений по требуемым параметрам каких-либо из закупаемых товаров или применяемых при производстве работ,</w:t>
      </w:r>
      <w:r w:rsidRPr="00645BA6">
        <w:rPr>
          <w:sz w:val="24"/>
          <w:szCs w:val="24"/>
        </w:rPr>
        <w:t xml:space="preserve"> </w:t>
      </w:r>
      <w:r w:rsidRPr="00645BA6">
        <w:rPr>
          <w:rFonts w:ascii="Times New Roman" w:hAnsi="Times New Roman"/>
          <w:sz w:val="24"/>
          <w:szCs w:val="24"/>
        </w:rPr>
        <w:t>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</w:t>
      </w:r>
      <w:proofErr w:type="gramStart"/>
      <w:r w:rsidRPr="00645BA6">
        <w:rPr>
          <w:rFonts w:ascii="Times New Roman" w:hAnsi="Times New Roman"/>
          <w:sz w:val="24"/>
          <w:szCs w:val="24"/>
        </w:rPr>
        <w:t>-»</w:t>
      </w:r>
      <w:proofErr w:type="gramEnd"/>
      <w:r w:rsidRPr="00645BA6">
        <w:rPr>
          <w:rFonts w:ascii="Times New Roman" w:hAnsi="Times New Roman"/>
          <w:sz w:val="24"/>
          <w:szCs w:val="24"/>
        </w:rPr>
        <w:t>, либо указывать «не нормируется», либо указать «отсутствует».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Приложение № 1 к Техническому заданию. 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случае, когда предлагаемый товар не может иметь конкретное значение параметра (конкретный показатель) в соответствии со сведениями, предоставляемыми производителями таких товаров, участником закупки указывается диапазон значений.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форме могут быть использованы следующие знаки и обозначения: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Символ «&lt;» - означает что, участнику следует предоставить в заявке конкретный показатель, менее указанного значения; 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Символ «</w:t>
      </w:r>
      <w:r w:rsidRPr="00645BA6">
        <w:rPr>
          <w:rFonts w:ascii="Times New Roman" w:hAnsi="Times New Roman"/>
          <w:i/>
          <w:sz w:val="24"/>
          <w:szCs w:val="24"/>
        </w:rPr>
        <w:t>&gt;</w:t>
      </w:r>
      <w:r w:rsidRPr="00645BA6">
        <w:rPr>
          <w:rFonts w:ascii="Times New Roman" w:hAnsi="Times New Roman"/>
          <w:sz w:val="24"/>
          <w:szCs w:val="24"/>
        </w:rPr>
        <w:t xml:space="preserve">» - означает что, участнику следует предоставить в заявке конкретный показатель, более указанного значения; 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Слова </w:t>
      </w:r>
      <w:r w:rsidRPr="00645BA6">
        <w:rPr>
          <w:rFonts w:ascii="Times New Roman" w:hAnsi="Times New Roman"/>
          <w:i/>
          <w:sz w:val="24"/>
          <w:szCs w:val="24"/>
        </w:rPr>
        <w:t>«</w:t>
      </w:r>
      <w:r w:rsidRPr="00645BA6">
        <w:rPr>
          <w:rFonts w:ascii="Times New Roman" w:hAnsi="Times New Roman"/>
          <w:sz w:val="24"/>
          <w:szCs w:val="24"/>
        </w:rPr>
        <w:t>не более</w:t>
      </w:r>
      <w:r w:rsidRPr="00645BA6">
        <w:rPr>
          <w:rFonts w:ascii="Times New Roman" w:hAnsi="Times New Roman"/>
          <w:i/>
          <w:sz w:val="24"/>
          <w:szCs w:val="24"/>
        </w:rPr>
        <w:t xml:space="preserve">» </w:t>
      </w:r>
      <w:r w:rsidRPr="00645BA6">
        <w:rPr>
          <w:rFonts w:ascii="Times New Roman" w:hAnsi="Times New Roman"/>
          <w:sz w:val="24"/>
          <w:szCs w:val="24"/>
        </w:rPr>
        <w:t xml:space="preserve"> - означает что, участнику следует предоставить в заявке конкретный показатель, менее указанного значения или равный ему;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5BA6">
        <w:rPr>
          <w:rFonts w:ascii="Times New Roman" w:hAnsi="Times New Roman"/>
          <w:i/>
          <w:sz w:val="24"/>
          <w:szCs w:val="24"/>
        </w:rPr>
        <w:t xml:space="preserve">Символ «≥» - </w:t>
      </w:r>
      <w:r w:rsidRPr="00645BA6">
        <w:rPr>
          <w:rFonts w:ascii="Times New Roman" w:hAnsi="Times New Roman"/>
          <w:sz w:val="24"/>
          <w:szCs w:val="24"/>
        </w:rPr>
        <w:t>означает что, участнику следует предоставить в заявке конкретный показатель, более указанного значения или равный ему</w:t>
      </w:r>
      <w:r w:rsidRPr="00645BA6">
        <w:rPr>
          <w:rFonts w:ascii="Times New Roman" w:hAnsi="Times New Roman"/>
          <w:i/>
          <w:sz w:val="24"/>
          <w:szCs w:val="24"/>
        </w:rPr>
        <w:t xml:space="preserve">; 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5BA6">
        <w:rPr>
          <w:rFonts w:ascii="Times New Roman" w:hAnsi="Times New Roman"/>
          <w:i/>
          <w:sz w:val="24"/>
          <w:szCs w:val="24"/>
        </w:rPr>
        <w:t xml:space="preserve">Символ «≤» - </w:t>
      </w:r>
      <w:r w:rsidRPr="00645BA6">
        <w:rPr>
          <w:rFonts w:ascii="Times New Roman" w:hAnsi="Times New Roman"/>
          <w:sz w:val="24"/>
          <w:szCs w:val="24"/>
        </w:rPr>
        <w:t>означает что, участнику следует предоставить в заявке конкретный показатель, менее указанного значения или равный ему</w:t>
      </w:r>
      <w:r w:rsidRPr="00645BA6">
        <w:rPr>
          <w:rFonts w:ascii="Times New Roman" w:hAnsi="Times New Roman"/>
          <w:i/>
          <w:sz w:val="24"/>
          <w:szCs w:val="24"/>
        </w:rPr>
        <w:t>;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Слова «Не выше» - означает что, участнику следует предоставить в заявке конкретный показатель, не </w:t>
      </w:r>
      <w:proofErr w:type="gramStart"/>
      <w:r w:rsidRPr="00645BA6">
        <w:rPr>
          <w:rFonts w:ascii="Times New Roman" w:hAnsi="Times New Roman"/>
          <w:sz w:val="24"/>
          <w:szCs w:val="24"/>
        </w:rPr>
        <w:t>более указанного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значения; 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Слова «Не ниже» - означает что, участнику следует предоставить в заявке конкретный показатель, не </w:t>
      </w:r>
      <w:proofErr w:type="gramStart"/>
      <w:r w:rsidRPr="00645BA6">
        <w:rPr>
          <w:rFonts w:ascii="Times New Roman" w:hAnsi="Times New Roman"/>
          <w:sz w:val="24"/>
          <w:szCs w:val="24"/>
        </w:rPr>
        <w:t>менее указанного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значения; 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При этом</w:t>
      </w:r>
      <w:proofErr w:type="gramStart"/>
      <w:r w:rsidRPr="00645BA6">
        <w:rPr>
          <w:rFonts w:ascii="Times New Roman" w:hAnsi="Times New Roman"/>
          <w:sz w:val="24"/>
          <w:szCs w:val="24"/>
        </w:rPr>
        <w:t>,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символы «±», «&lt;», «&gt;», «≥», «≤» устанавливаются в требуемом значении Сведений о товарах слева от числового значения показателя.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 указания требуемого значения с использованием символа</w:t>
      </w:r>
      <w:proofErr w:type="gramStart"/>
      <w:r w:rsidRPr="00645BA6">
        <w:rPr>
          <w:rFonts w:ascii="Times New Roman" w:hAnsi="Times New Roman"/>
          <w:sz w:val="24"/>
          <w:szCs w:val="24"/>
        </w:rPr>
        <w:t xml:space="preserve"> «[ ]» </w:t>
      </w:r>
      <w:proofErr w:type="gramEnd"/>
      <w:r w:rsidRPr="00645BA6">
        <w:rPr>
          <w:rFonts w:ascii="Times New Roman" w:hAnsi="Times New Roman"/>
          <w:sz w:val="24"/>
          <w:szCs w:val="24"/>
        </w:rPr>
        <w:t>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lastRenderedPageBreak/>
        <w:t>В случае</w:t>
      </w:r>
      <w:proofErr w:type="gramStart"/>
      <w:r w:rsidRPr="00645BA6">
        <w:rPr>
          <w:rFonts w:ascii="Times New Roman" w:hAnsi="Times New Roman"/>
          <w:sz w:val="24"/>
          <w:szCs w:val="24"/>
        </w:rPr>
        <w:t>,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45BA6">
        <w:rPr>
          <w:rFonts w:ascii="Times New Roman" w:hAnsi="Times New Roman"/>
          <w:sz w:val="24"/>
          <w:szCs w:val="24"/>
        </w:rPr>
        <w:t>,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45BA6">
        <w:rPr>
          <w:rFonts w:ascii="Times New Roman" w:hAnsi="Times New Roman"/>
          <w:sz w:val="24"/>
          <w:szCs w:val="24"/>
        </w:rPr>
        <w:t>,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</w:t>
      </w:r>
      <w:proofErr w:type="gramStart"/>
      <w:r w:rsidRPr="00645BA6">
        <w:rPr>
          <w:rFonts w:ascii="Times New Roman" w:hAnsi="Times New Roman"/>
          <w:sz w:val="24"/>
          <w:szCs w:val="24"/>
        </w:rPr>
        <w:t>й(</w:t>
      </w:r>
      <w:proofErr w:type="gramEnd"/>
      <w:r w:rsidRPr="00645BA6">
        <w:rPr>
          <w:rFonts w:ascii="Times New Roman" w:hAnsi="Times New Roman"/>
          <w:sz w:val="24"/>
          <w:szCs w:val="24"/>
        </w:rPr>
        <w:t>-</w:t>
      </w:r>
      <w:proofErr w:type="spellStart"/>
      <w:r w:rsidRPr="00645BA6">
        <w:rPr>
          <w:rFonts w:ascii="Times New Roman" w:hAnsi="Times New Roman"/>
          <w:sz w:val="24"/>
          <w:szCs w:val="24"/>
        </w:rPr>
        <w:t>ые</w:t>
      </w:r>
      <w:proofErr w:type="spellEnd"/>
      <w:r w:rsidRPr="00645BA6">
        <w:rPr>
          <w:rFonts w:ascii="Times New Roman" w:hAnsi="Times New Roman"/>
          <w:sz w:val="24"/>
          <w:szCs w:val="24"/>
        </w:rPr>
        <w:t>) показатель (-и) из данного диапазона не включая крайние значения.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45BA6">
        <w:rPr>
          <w:rFonts w:ascii="Times New Roman" w:hAnsi="Times New Roman"/>
          <w:sz w:val="24"/>
          <w:szCs w:val="24"/>
        </w:rPr>
        <w:t>,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если требуемое значение параметра сопровождается   знаком * (звездочка), в том числе значение, включенное в диапазон значений, то участник вправе указать крайнее значение требуемого параметра.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При этом</w:t>
      </w:r>
      <w:proofErr w:type="gramStart"/>
      <w:r w:rsidRPr="00645BA6">
        <w:rPr>
          <w:rFonts w:ascii="Times New Roman" w:hAnsi="Times New Roman"/>
          <w:sz w:val="24"/>
          <w:szCs w:val="24"/>
        </w:rPr>
        <w:t>,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не допускается указание крайнего значения параметра, не сопровождающегося знаком * (звездочка).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E341A5" w:rsidRPr="00645BA6" w:rsidRDefault="00E341A5" w:rsidP="00E34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места происхождения товара,  указанного в </w:t>
      </w:r>
      <w:r>
        <w:rPr>
          <w:rFonts w:ascii="Times New Roman" w:hAnsi="Times New Roman"/>
          <w:sz w:val="24"/>
          <w:szCs w:val="24"/>
        </w:rPr>
        <w:t>заявке запроса котировок</w:t>
      </w:r>
      <w:r w:rsidRPr="00645BA6">
        <w:rPr>
          <w:rFonts w:ascii="Times New Roman" w:hAnsi="Times New Roman"/>
          <w:sz w:val="24"/>
          <w:szCs w:val="24"/>
        </w:rPr>
        <w:t xml:space="preserve"> в электронной форме, несет участник закупки.</w:t>
      </w:r>
    </w:p>
    <w:p w:rsidR="00E341A5" w:rsidRDefault="00E341A5"/>
    <w:sectPr w:rsidR="00E341A5" w:rsidSect="00C1219C">
      <w:pgSz w:w="16838" w:h="11906" w:orient="landscape"/>
      <w:pgMar w:top="709" w:right="567" w:bottom="709" w:left="567" w:header="397" w:footer="6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E8"/>
    <w:rsid w:val="00054AE9"/>
    <w:rsid w:val="00405572"/>
    <w:rsid w:val="00504211"/>
    <w:rsid w:val="00642371"/>
    <w:rsid w:val="006513E8"/>
    <w:rsid w:val="00712FE3"/>
    <w:rsid w:val="00A91A73"/>
    <w:rsid w:val="00E341A5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22"/>
    <w:rPr>
      <w:rFonts w:ascii="Tahoma" w:hAnsi="Tahoma" w:cs="Tahoma"/>
      <w:sz w:val="16"/>
      <w:szCs w:val="16"/>
    </w:rPr>
  </w:style>
  <w:style w:type="table" w:customStyle="1" w:styleId="7">
    <w:name w:val="Сетка таблицы7"/>
    <w:basedOn w:val="a1"/>
    <w:next w:val="a5"/>
    <w:rsid w:val="00E3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3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4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22"/>
    <w:rPr>
      <w:rFonts w:ascii="Tahoma" w:hAnsi="Tahoma" w:cs="Tahoma"/>
      <w:sz w:val="16"/>
      <w:szCs w:val="16"/>
    </w:rPr>
  </w:style>
  <w:style w:type="table" w:customStyle="1" w:styleId="7">
    <w:name w:val="Сетка таблицы7"/>
    <w:basedOn w:val="a1"/>
    <w:next w:val="a5"/>
    <w:rsid w:val="00E3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3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4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2020-04-10T09:06:00Z</cp:lastPrinted>
  <dcterms:created xsi:type="dcterms:W3CDTF">2020-02-07T13:14:00Z</dcterms:created>
  <dcterms:modified xsi:type="dcterms:W3CDTF">2020-05-21T15:25:00Z</dcterms:modified>
</cp:coreProperties>
</file>