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25205B" w:rsidRPr="0025205B" w:rsidRDefault="0025205B" w:rsidP="0025205B">
      <w:pPr>
        <w:spacing w:after="0" w:line="240" w:lineRule="auto"/>
        <w:jc w:val="center"/>
        <w:outlineLvl w:val="0"/>
        <w:rPr>
          <w:rFonts w:ascii="Times New Roman" w:eastAsia="Times New Roman" w:hAnsi="Times New Roman"/>
          <w:b/>
          <w:sz w:val="24"/>
          <w:szCs w:val="24"/>
          <w:lang w:eastAsia="ru-RU"/>
        </w:rPr>
      </w:pPr>
      <w:r w:rsidRPr="0025205B">
        <w:rPr>
          <w:rFonts w:ascii="Times New Roman" w:eastAsia="Times New Roman" w:hAnsi="Times New Roman"/>
          <w:b/>
          <w:sz w:val="24"/>
          <w:szCs w:val="24"/>
          <w:lang w:eastAsia="ru-RU"/>
        </w:rPr>
        <w:t>Техническое задание</w:t>
      </w:r>
    </w:p>
    <w:p w:rsidR="0025205B" w:rsidRPr="0025205B" w:rsidRDefault="0025205B" w:rsidP="0025205B">
      <w:pPr>
        <w:spacing w:before="40" w:after="0" w:line="240" w:lineRule="auto"/>
        <w:jc w:val="center"/>
        <w:rPr>
          <w:rFonts w:ascii="Times New Roman" w:eastAsia="Times New Roman" w:hAnsi="Times New Roman"/>
          <w:sz w:val="24"/>
          <w:szCs w:val="24"/>
          <w:lang w:eastAsia="ru-RU"/>
        </w:rPr>
      </w:pPr>
      <w:r w:rsidRPr="0025205B">
        <w:rPr>
          <w:rFonts w:ascii="Times New Roman" w:eastAsia="Times New Roman" w:hAnsi="Times New Roman"/>
          <w:sz w:val="24"/>
          <w:szCs w:val="24"/>
          <w:lang w:eastAsia="ru-RU"/>
        </w:rPr>
        <w:t>на поставку бумаги и картона для нужд ИПУ РАН</w:t>
      </w:r>
    </w:p>
    <w:p w:rsidR="0025205B" w:rsidRPr="0025205B" w:rsidRDefault="0025205B" w:rsidP="0025205B">
      <w:pPr>
        <w:spacing w:before="40" w:after="0" w:line="240" w:lineRule="auto"/>
        <w:jc w:val="center"/>
        <w:rPr>
          <w:rFonts w:ascii="Times New Roman" w:eastAsia="Times New Roman" w:hAnsi="Times New Roman"/>
          <w:b/>
          <w:sz w:val="24"/>
          <w:szCs w:val="24"/>
          <w:lang w:eastAsia="ru-RU"/>
        </w:rPr>
      </w:pPr>
    </w:p>
    <w:p w:rsidR="0025205B" w:rsidRPr="0025205B" w:rsidRDefault="0025205B" w:rsidP="004E2657">
      <w:pPr>
        <w:spacing w:before="40" w:after="0" w:line="240" w:lineRule="auto"/>
        <w:ind w:firstLine="567"/>
        <w:rPr>
          <w:rFonts w:ascii="Times New Roman" w:eastAsia="Times New Roman" w:hAnsi="Times New Roman"/>
          <w:b/>
          <w:sz w:val="24"/>
          <w:szCs w:val="24"/>
          <w:lang w:eastAsia="ru-RU"/>
        </w:rPr>
      </w:pPr>
      <w:r w:rsidRPr="0025205B">
        <w:rPr>
          <w:rFonts w:ascii="Times New Roman" w:eastAsia="Times New Roman" w:hAnsi="Times New Roman"/>
          <w:b/>
          <w:sz w:val="24"/>
          <w:szCs w:val="24"/>
          <w:lang w:eastAsia="ru-RU"/>
        </w:rPr>
        <w:t>1.</w:t>
      </w:r>
      <w:r w:rsidRPr="0025205B">
        <w:rPr>
          <w:rFonts w:ascii="Times New Roman" w:eastAsia="Times New Roman" w:hAnsi="Times New Roman"/>
          <w:sz w:val="24"/>
          <w:szCs w:val="24"/>
          <w:lang w:eastAsia="ru-RU"/>
        </w:rPr>
        <w:t xml:space="preserve"> </w:t>
      </w:r>
      <w:r w:rsidRPr="0025205B">
        <w:rPr>
          <w:rFonts w:ascii="Times New Roman" w:eastAsia="Times New Roman" w:hAnsi="Times New Roman"/>
          <w:b/>
          <w:sz w:val="24"/>
          <w:szCs w:val="24"/>
          <w:lang w:eastAsia="ru-RU"/>
        </w:rPr>
        <w:t>Объект закупки:</w:t>
      </w:r>
      <w:r w:rsidRPr="0025205B">
        <w:rPr>
          <w:rFonts w:ascii="Times New Roman" w:eastAsia="Times New Roman" w:hAnsi="Times New Roman"/>
          <w:sz w:val="24"/>
          <w:szCs w:val="24"/>
          <w:lang w:eastAsia="ru-RU"/>
        </w:rPr>
        <w:t xml:space="preserve"> поставка бумаги и картона для нужд ИПУ РАН </w:t>
      </w:r>
      <w:r w:rsidRPr="0025205B">
        <w:rPr>
          <w:rFonts w:ascii="Times New Roman" w:eastAsia="Times New Roman" w:hAnsi="Times New Roman"/>
          <w:sz w:val="24"/>
          <w:szCs w:val="24"/>
          <w:shd w:val="clear" w:color="auto" w:fill="FFFFFF"/>
          <w:lang w:eastAsia="ru-RU"/>
        </w:rPr>
        <w:t>(далее – Товар)</w:t>
      </w:r>
      <w:r w:rsidRPr="0025205B">
        <w:rPr>
          <w:rFonts w:ascii="Times New Roman" w:eastAsia="Times New Roman" w:hAnsi="Times New Roman"/>
          <w:sz w:val="24"/>
          <w:szCs w:val="24"/>
          <w:lang w:eastAsia="ru-RU"/>
        </w:rPr>
        <w:t>.</w:t>
      </w:r>
    </w:p>
    <w:p w:rsidR="0025205B" w:rsidRPr="0025205B" w:rsidRDefault="0025205B" w:rsidP="004E2657">
      <w:pPr>
        <w:spacing w:before="40" w:after="0" w:line="240" w:lineRule="auto"/>
        <w:ind w:firstLine="567"/>
        <w:jc w:val="both"/>
        <w:rPr>
          <w:rFonts w:ascii="Times New Roman" w:eastAsia="Times New Roman" w:hAnsi="Times New Roman"/>
          <w:sz w:val="24"/>
          <w:szCs w:val="24"/>
          <w:lang w:eastAsia="ru-RU"/>
        </w:rPr>
      </w:pPr>
      <w:r w:rsidRPr="0025205B">
        <w:rPr>
          <w:rFonts w:ascii="Times New Roman" w:eastAsia="Times New Roman" w:hAnsi="Times New Roman"/>
          <w:b/>
          <w:sz w:val="24"/>
          <w:szCs w:val="24"/>
          <w:lang w:eastAsia="ru-RU"/>
        </w:rPr>
        <w:t>2. Краткие характеристики поставляемых товаров</w:t>
      </w:r>
      <w:r w:rsidRPr="0025205B">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25205B">
        <w:rPr>
          <w:rFonts w:ascii="Times New Roman" w:eastAsia="Times New Roman" w:hAnsi="Times New Roman"/>
          <w:bCs/>
          <w:color w:val="000000"/>
          <w:sz w:val="24"/>
          <w:szCs w:val="24"/>
          <w:lang w:eastAsia="ru-RU"/>
        </w:rPr>
        <w:t>являющегося неотъемлемой частью Технического задания.</w:t>
      </w:r>
    </w:p>
    <w:p w:rsidR="0025205B" w:rsidRPr="0025205B" w:rsidRDefault="0025205B" w:rsidP="004E2657">
      <w:pPr>
        <w:spacing w:after="0" w:line="240" w:lineRule="auto"/>
        <w:ind w:firstLine="567"/>
        <w:jc w:val="both"/>
        <w:rPr>
          <w:rFonts w:ascii="Times New Roman" w:eastAsia="Times New Roman" w:hAnsi="Times New Roman"/>
          <w:sz w:val="24"/>
          <w:szCs w:val="24"/>
          <w:lang w:eastAsia="ru-RU"/>
        </w:rPr>
      </w:pPr>
      <w:r w:rsidRPr="0025205B">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25205B" w:rsidRPr="0025205B" w:rsidRDefault="0025205B" w:rsidP="004E2657">
      <w:pPr>
        <w:spacing w:after="0" w:line="240" w:lineRule="auto"/>
        <w:ind w:firstLine="567"/>
        <w:jc w:val="both"/>
        <w:rPr>
          <w:rFonts w:ascii="Times New Roman" w:eastAsia="Times New Roman" w:hAnsi="Times New Roman"/>
          <w:sz w:val="24"/>
          <w:szCs w:val="24"/>
          <w:lang w:eastAsia="ru-RU"/>
        </w:rPr>
      </w:pPr>
      <w:r w:rsidRPr="0025205B">
        <w:rPr>
          <w:rFonts w:ascii="Times New Roman" w:eastAsia="Times New Roman" w:hAnsi="Times New Roman"/>
          <w:sz w:val="24"/>
          <w:szCs w:val="24"/>
          <w:lang w:eastAsia="ru-RU"/>
        </w:rPr>
        <w:t xml:space="preserve">ОКПД 2 код: </w:t>
      </w:r>
    </w:p>
    <w:p w:rsidR="0025205B" w:rsidRPr="0025205B" w:rsidRDefault="0025205B" w:rsidP="004E2657">
      <w:pPr>
        <w:spacing w:after="0" w:line="240" w:lineRule="auto"/>
        <w:ind w:firstLine="567"/>
        <w:jc w:val="both"/>
        <w:rPr>
          <w:rFonts w:ascii="Times New Roman" w:eastAsia="Times New Roman" w:hAnsi="Times New Roman"/>
          <w:sz w:val="24"/>
          <w:szCs w:val="24"/>
          <w:lang w:eastAsia="ru-RU"/>
        </w:rPr>
      </w:pPr>
      <w:r w:rsidRPr="0025205B">
        <w:rPr>
          <w:rFonts w:ascii="Times New Roman" w:eastAsia="Times New Roman" w:hAnsi="Times New Roman"/>
          <w:sz w:val="24"/>
          <w:szCs w:val="24"/>
          <w:lang w:eastAsia="ar-SA"/>
        </w:rPr>
        <w:t>17.12.14.112- Бумага офсетная;</w:t>
      </w:r>
    </w:p>
    <w:p w:rsidR="004E2657" w:rsidRDefault="0025205B" w:rsidP="004E2657">
      <w:pPr>
        <w:shd w:val="clear" w:color="auto" w:fill="FFFFFF"/>
        <w:spacing w:before="30" w:after="30" w:line="240" w:lineRule="auto"/>
        <w:ind w:left="30" w:right="30" w:firstLine="567"/>
        <w:outlineLvl w:val="2"/>
        <w:rPr>
          <w:rFonts w:ascii="Times New Roman" w:eastAsia="Times New Roman" w:hAnsi="Times New Roman"/>
          <w:bCs/>
          <w:color w:val="000000"/>
          <w:sz w:val="24"/>
          <w:szCs w:val="24"/>
          <w:lang w:eastAsia="ru-RU"/>
        </w:rPr>
      </w:pPr>
      <w:r w:rsidRPr="0025205B">
        <w:rPr>
          <w:rFonts w:ascii="Times New Roman" w:eastAsia="Times New Roman" w:hAnsi="Times New Roman"/>
          <w:bCs/>
          <w:color w:val="000000"/>
          <w:sz w:val="24"/>
          <w:szCs w:val="24"/>
          <w:lang w:eastAsia="ru-RU"/>
        </w:rPr>
        <w:t>17.12.14.210 - Картон для графических целей.</w:t>
      </w:r>
    </w:p>
    <w:p w:rsidR="0025205B" w:rsidRPr="0025205B" w:rsidRDefault="0025205B" w:rsidP="004E2657">
      <w:pPr>
        <w:shd w:val="clear" w:color="auto" w:fill="FFFFFF"/>
        <w:spacing w:before="30" w:after="30" w:line="240" w:lineRule="auto"/>
        <w:ind w:left="30" w:right="30" w:firstLine="567"/>
        <w:outlineLvl w:val="2"/>
        <w:rPr>
          <w:rFonts w:ascii="Times New Roman" w:eastAsia="Times New Roman" w:hAnsi="Times New Roman"/>
          <w:sz w:val="24"/>
          <w:szCs w:val="24"/>
          <w:lang w:eastAsia="ru-RU"/>
        </w:rPr>
      </w:pPr>
      <w:r w:rsidRPr="0025205B">
        <w:rPr>
          <w:rFonts w:ascii="Times New Roman" w:eastAsia="Times New Roman" w:hAnsi="Times New Roman"/>
          <w:b/>
          <w:sz w:val="24"/>
          <w:szCs w:val="24"/>
          <w:lang w:eastAsia="ru-RU"/>
        </w:rPr>
        <w:t>3</w:t>
      </w:r>
      <w:r w:rsidRPr="0025205B">
        <w:rPr>
          <w:rFonts w:ascii="Times New Roman" w:eastAsia="Times New Roman" w:hAnsi="Times New Roman"/>
          <w:sz w:val="24"/>
          <w:szCs w:val="24"/>
          <w:lang w:eastAsia="ru-RU"/>
        </w:rPr>
        <w:t xml:space="preserve">. </w:t>
      </w:r>
      <w:r w:rsidRPr="0025205B">
        <w:rPr>
          <w:rFonts w:ascii="Times New Roman" w:eastAsia="Times New Roman" w:hAnsi="Times New Roman"/>
          <w:b/>
          <w:sz w:val="24"/>
          <w:szCs w:val="24"/>
          <w:lang w:eastAsia="ru-RU"/>
        </w:rPr>
        <w:t>Перечень и количество поставляемого товара:</w:t>
      </w:r>
      <w:r w:rsidRPr="0025205B">
        <w:rPr>
          <w:rFonts w:ascii="Times New Roman" w:eastAsia="Times New Roman" w:hAnsi="Times New Roman"/>
          <w:sz w:val="24"/>
          <w:szCs w:val="24"/>
          <w:lang w:eastAsia="ru-RU"/>
        </w:rPr>
        <w:t xml:space="preserve"> в соответствии с Приложением </w:t>
      </w:r>
      <w:r w:rsidR="004E2657">
        <w:rPr>
          <w:rFonts w:ascii="Times New Roman" w:eastAsia="Times New Roman" w:hAnsi="Times New Roman"/>
          <w:sz w:val="24"/>
          <w:szCs w:val="24"/>
          <w:lang w:eastAsia="ru-RU"/>
        </w:rPr>
        <w:t xml:space="preserve">                  </w:t>
      </w:r>
      <w:r w:rsidRPr="0025205B">
        <w:rPr>
          <w:rFonts w:ascii="Times New Roman" w:eastAsia="Times New Roman" w:hAnsi="Times New Roman"/>
          <w:sz w:val="24"/>
          <w:szCs w:val="24"/>
          <w:lang w:eastAsia="ru-RU"/>
        </w:rPr>
        <w:t>№ 1</w:t>
      </w:r>
      <w:r w:rsidR="004E2657">
        <w:rPr>
          <w:rFonts w:ascii="Times New Roman" w:eastAsia="Times New Roman" w:hAnsi="Times New Roman"/>
          <w:sz w:val="24"/>
          <w:szCs w:val="24"/>
          <w:lang w:eastAsia="ru-RU"/>
        </w:rPr>
        <w:t xml:space="preserve"> </w:t>
      </w:r>
      <w:r w:rsidRPr="0025205B">
        <w:rPr>
          <w:rFonts w:ascii="Times New Roman" w:eastAsia="Times New Roman" w:hAnsi="Times New Roman"/>
          <w:sz w:val="24"/>
          <w:szCs w:val="24"/>
          <w:lang w:eastAsia="ru-RU"/>
        </w:rPr>
        <w:t>к Договору «Спецификация на поставку бумаги и картона для нужд ИПУ РАН».</w:t>
      </w:r>
    </w:p>
    <w:p w:rsidR="0025205B" w:rsidRPr="0025205B" w:rsidRDefault="0025205B" w:rsidP="004E2657">
      <w:pPr>
        <w:spacing w:after="0" w:line="240" w:lineRule="auto"/>
        <w:ind w:firstLine="567"/>
        <w:jc w:val="both"/>
        <w:rPr>
          <w:rFonts w:ascii="Times New Roman" w:eastAsia="Times New Roman" w:hAnsi="Times New Roman"/>
          <w:b/>
          <w:sz w:val="24"/>
          <w:szCs w:val="24"/>
          <w:lang w:eastAsia="ar-SA"/>
        </w:rPr>
      </w:pPr>
      <w:r w:rsidRPr="0025205B">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25205B" w:rsidRPr="0025205B" w:rsidRDefault="0025205B" w:rsidP="004E2657">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5205B">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25205B" w:rsidRPr="0025205B" w:rsidRDefault="0025205B" w:rsidP="004E2657">
      <w:pPr>
        <w:widowControl w:val="0"/>
        <w:autoSpaceDE w:val="0"/>
        <w:spacing w:after="0" w:line="240" w:lineRule="auto"/>
        <w:ind w:firstLine="567"/>
        <w:jc w:val="both"/>
        <w:rPr>
          <w:rFonts w:ascii="Times New Roman" w:eastAsia="Times New Roman" w:hAnsi="Times New Roman"/>
          <w:bCs/>
          <w:color w:val="000000"/>
          <w:sz w:val="24"/>
          <w:szCs w:val="24"/>
          <w:lang w:eastAsia="ru-RU"/>
        </w:rPr>
      </w:pPr>
      <w:r w:rsidRPr="0025205B">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25205B">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25205B">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25205B" w:rsidRPr="0025205B" w:rsidRDefault="0025205B" w:rsidP="004E2657">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25205B">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5205B" w:rsidRPr="0025205B" w:rsidRDefault="0025205B" w:rsidP="004E2657">
      <w:pPr>
        <w:keepNext/>
        <w:keepLines/>
        <w:shd w:val="clear" w:color="auto" w:fill="FFFFFF"/>
        <w:spacing w:after="0" w:line="240" w:lineRule="auto"/>
        <w:ind w:firstLine="567"/>
        <w:jc w:val="both"/>
        <w:textAlignment w:val="baseline"/>
        <w:outlineLvl w:val="0"/>
        <w:rPr>
          <w:rFonts w:ascii="Times New Roman" w:eastAsia="Times New Roman" w:hAnsi="Times New Roman"/>
          <w:color w:val="000000"/>
          <w:kern w:val="2"/>
          <w:sz w:val="24"/>
          <w:szCs w:val="24"/>
          <w:lang w:eastAsia="ru-RU"/>
        </w:rPr>
      </w:pPr>
      <w:r w:rsidRPr="0025205B">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25205B">
        <w:rPr>
          <w:rFonts w:ascii="Times New Roman" w:eastAsia="Times New Roman" w:hAnsi="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25205B">
        <w:rPr>
          <w:rFonts w:ascii="Times New Roman" w:eastAsia="Times New Roman" w:hAnsi="Times New Roman"/>
          <w:bCs/>
          <w:color w:val="2D2D2D"/>
          <w:spacing w:val="2"/>
          <w:sz w:val="24"/>
          <w:szCs w:val="24"/>
          <w:lang w:eastAsia="ru-RU"/>
        </w:rPr>
        <w:t>ГОСТ 17527-2014 «Упаковка. Термины и определения».</w:t>
      </w:r>
    </w:p>
    <w:p w:rsidR="0025205B" w:rsidRPr="0025205B" w:rsidRDefault="0025205B" w:rsidP="004E2657">
      <w:pPr>
        <w:tabs>
          <w:tab w:val="left" w:pos="142"/>
        </w:tabs>
        <w:spacing w:after="0" w:line="240" w:lineRule="auto"/>
        <w:ind w:firstLine="567"/>
        <w:jc w:val="both"/>
        <w:rPr>
          <w:rFonts w:ascii="Times New Roman" w:eastAsia="Times New Roman" w:hAnsi="Times New Roman"/>
          <w:bCs/>
          <w:color w:val="000000"/>
          <w:kern w:val="2"/>
          <w:sz w:val="24"/>
          <w:szCs w:val="24"/>
          <w:lang w:eastAsia="ru-RU"/>
        </w:rPr>
      </w:pPr>
      <w:r w:rsidRPr="0025205B">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25205B" w:rsidRPr="0025205B" w:rsidRDefault="0025205B" w:rsidP="004E2657">
      <w:pPr>
        <w:tabs>
          <w:tab w:val="left" w:pos="142"/>
        </w:tabs>
        <w:spacing w:after="0" w:line="240" w:lineRule="auto"/>
        <w:ind w:firstLine="567"/>
        <w:jc w:val="both"/>
        <w:rPr>
          <w:rFonts w:ascii="Times New Roman" w:eastAsia="Times New Roman" w:hAnsi="Times New Roman"/>
          <w:bCs/>
          <w:color w:val="000000"/>
          <w:kern w:val="2"/>
          <w:sz w:val="24"/>
          <w:szCs w:val="24"/>
          <w:lang w:eastAsia="ru-RU"/>
        </w:rPr>
      </w:pPr>
      <w:r w:rsidRPr="0025205B">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25205B" w:rsidRPr="0025205B" w:rsidRDefault="0025205B" w:rsidP="004E2657">
      <w:pPr>
        <w:widowControl w:val="0"/>
        <w:autoSpaceDE w:val="0"/>
        <w:spacing w:after="0" w:line="240" w:lineRule="auto"/>
        <w:ind w:firstLine="567"/>
        <w:jc w:val="both"/>
        <w:rPr>
          <w:rFonts w:ascii="Times New Roman" w:eastAsia="Times New Roman" w:hAnsi="Times New Roman"/>
          <w:bCs/>
          <w:color w:val="000000"/>
          <w:sz w:val="24"/>
          <w:szCs w:val="24"/>
          <w:lang w:eastAsia="ru-RU"/>
        </w:rPr>
      </w:pPr>
      <w:r w:rsidRPr="0025205B">
        <w:rPr>
          <w:rFonts w:ascii="Times New Roman" w:eastAsia="Times New Roman" w:hAnsi="Times New Roman"/>
          <w:bCs/>
          <w:color w:val="000000"/>
          <w:kern w:val="2"/>
          <w:sz w:val="24"/>
          <w:szCs w:val="24"/>
          <w:lang w:eastAsia="ru-RU"/>
        </w:rPr>
        <w:t>Качество поставляемого Товара должно соответствовать</w:t>
      </w:r>
      <w:r w:rsidRPr="0025205B">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25205B">
        <w:rPr>
          <w:rFonts w:ascii="Times New Roman" w:eastAsia="Times New Roman" w:hAnsi="Times New Roman"/>
          <w:bCs/>
          <w:color w:val="000000"/>
          <w:kern w:val="2"/>
          <w:sz w:val="24"/>
          <w:szCs w:val="24"/>
          <w:lang w:eastAsia="ru-RU"/>
        </w:rPr>
        <w:t>и иным стандартам, согласованным Сторонами в Техническом задании и/или спецификации.</w:t>
      </w:r>
    </w:p>
    <w:p w:rsidR="0025205B" w:rsidRPr="0025205B" w:rsidRDefault="0025205B" w:rsidP="004E2657">
      <w:pPr>
        <w:spacing w:after="0" w:line="240" w:lineRule="auto"/>
        <w:ind w:firstLine="567"/>
        <w:jc w:val="both"/>
        <w:rPr>
          <w:rFonts w:ascii="Times New Roman" w:eastAsia="Times New Roman" w:hAnsi="Times New Roman"/>
          <w:color w:val="000000"/>
          <w:sz w:val="24"/>
          <w:szCs w:val="24"/>
          <w:lang w:eastAsia="ru-RU"/>
        </w:rPr>
      </w:pPr>
      <w:r w:rsidRPr="0025205B">
        <w:rPr>
          <w:rFonts w:ascii="Times New Roman" w:eastAsia="Times New Roman" w:hAnsi="Times New Roman"/>
          <w:color w:val="000000"/>
          <w:sz w:val="24"/>
          <w:szCs w:val="24"/>
          <w:lang w:eastAsia="ru-RU"/>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25205B" w:rsidRPr="0025205B" w:rsidRDefault="0025205B" w:rsidP="004E2657">
      <w:pPr>
        <w:spacing w:after="0" w:line="240" w:lineRule="auto"/>
        <w:ind w:firstLine="567"/>
        <w:jc w:val="both"/>
        <w:rPr>
          <w:rFonts w:ascii="Times New Roman" w:eastAsia="Times New Roman" w:hAnsi="Times New Roman"/>
          <w:color w:val="000000"/>
          <w:sz w:val="24"/>
          <w:szCs w:val="24"/>
          <w:lang w:eastAsia="ru-RU"/>
        </w:rPr>
      </w:pPr>
      <w:r w:rsidRPr="0025205B">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25205B" w:rsidRPr="0025205B" w:rsidRDefault="0025205B" w:rsidP="004E2657">
      <w:pPr>
        <w:spacing w:after="0" w:line="240" w:lineRule="auto"/>
        <w:ind w:firstLine="567"/>
        <w:jc w:val="both"/>
        <w:rPr>
          <w:rFonts w:ascii="Times New Roman" w:eastAsia="Times New Roman" w:hAnsi="Times New Roman"/>
          <w:sz w:val="24"/>
          <w:szCs w:val="24"/>
          <w:lang w:eastAsia="ru-RU"/>
        </w:rPr>
      </w:pPr>
      <w:r w:rsidRPr="0025205B">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25205B" w:rsidRPr="0025205B" w:rsidRDefault="0025205B" w:rsidP="004E2657">
      <w:pPr>
        <w:spacing w:after="0" w:line="240" w:lineRule="auto"/>
        <w:ind w:firstLine="567"/>
        <w:jc w:val="both"/>
        <w:rPr>
          <w:rFonts w:ascii="Times New Roman" w:eastAsia="Times New Roman" w:hAnsi="Times New Roman"/>
          <w:color w:val="000000"/>
          <w:sz w:val="24"/>
          <w:szCs w:val="24"/>
          <w:lang w:eastAsia="ru-RU"/>
        </w:rPr>
      </w:pPr>
      <w:r w:rsidRPr="0025205B">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25205B" w:rsidRPr="0025205B" w:rsidRDefault="0025205B" w:rsidP="004E2657">
      <w:pPr>
        <w:spacing w:after="0" w:line="240" w:lineRule="auto"/>
        <w:ind w:firstLine="567"/>
        <w:jc w:val="both"/>
        <w:rPr>
          <w:rFonts w:ascii="Times New Roman" w:eastAsia="Times New Roman" w:hAnsi="Times New Roman"/>
          <w:color w:val="000000"/>
          <w:sz w:val="24"/>
          <w:szCs w:val="24"/>
          <w:lang w:eastAsia="ru-RU"/>
        </w:rPr>
      </w:pPr>
      <w:r w:rsidRPr="0025205B">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25205B">
        <w:rPr>
          <w:rFonts w:ascii="Times New Roman" w:eastAsia="Calibri" w:hAnsi="Times New Roman"/>
          <w:b/>
          <w:i/>
          <w:color w:val="000000"/>
          <w:sz w:val="24"/>
          <w:szCs w:val="24"/>
          <w:lang w:eastAsia="ar-SA"/>
        </w:rPr>
        <w:t>.</w:t>
      </w:r>
    </w:p>
    <w:p w:rsidR="0025205B" w:rsidRPr="0025205B" w:rsidRDefault="0025205B" w:rsidP="004E2657">
      <w:pPr>
        <w:suppressAutoHyphens/>
        <w:spacing w:after="0" w:line="240" w:lineRule="auto"/>
        <w:ind w:right="10" w:firstLine="567"/>
        <w:jc w:val="both"/>
        <w:rPr>
          <w:rFonts w:ascii="Times New Roman" w:eastAsia="Times New Roman" w:hAnsi="Times New Roman"/>
          <w:b/>
          <w:sz w:val="24"/>
          <w:szCs w:val="24"/>
          <w:lang w:eastAsia="ar-SA"/>
        </w:rPr>
      </w:pPr>
      <w:r w:rsidRPr="0025205B">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25205B" w:rsidRPr="0025205B" w:rsidRDefault="0025205B" w:rsidP="004E2657">
      <w:pPr>
        <w:spacing w:after="0" w:line="240" w:lineRule="auto"/>
        <w:ind w:firstLine="567"/>
        <w:jc w:val="both"/>
        <w:rPr>
          <w:rFonts w:ascii="Times New Roman" w:eastAsia="Calibri" w:hAnsi="Times New Roman"/>
          <w:sz w:val="24"/>
          <w:szCs w:val="24"/>
          <w:lang w:eastAsia="ar-SA"/>
        </w:rPr>
      </w:pPr>
      <w:r w:rsidRPr="0025205B">
        <w:rPr>
          <w:rFonts w:ascii="Times New Roman" w:eastAsia="Calibri" w:hAnsi="Times New Roman"/>
          <w:sz w:val="24"/>
          <w:szCs w:val="24"/>
          <w:lang w:eastAsia="ar-SA"/>
        </w:rPr>
        <w:t xml:space="preserve">Поставляемый Товар должен соответствовать требованиям </w:t>
      </w:r>
      <w:r w:rsidRPr="0025205B">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25205B">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25205B" w:rsidRPr="0025205B" w:rsidRDefault="0025205B" w:rsidP="004E2657">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5205B">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25205B" w:rsidRPr="0025205B" w:rsidRDefault="0025205B" w:rsidP="004E2657">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5205B">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25205B" w:rsidRPr="0025205B" w:rsidRDefault="0025205B" w:rsidP="004E2657">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25205B">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25205B" w:rsidRPr="0025205B" w:rsidRDefault="0025205B" w:rsidP="004E2657">
      <w:pPr>
        <w:spacing w:after="0" w:line="240" w:lineRule="auto"/>
        <w:ind w:firstLine="567"/>
        <w:jc w:val="both"/>
        <w:rPr>
          <w:rFonts w:ascii="Times New Roman" w:eastAsia="Calibri" w:hAnsi="Times New Roman"/>
          <w:bCs/>
          <w:sz w:val="24"/>
          <w:szCs w:val="24"/>
          <w:lang w:eastAsia="ar-SA"/>
        </w:rPr>
      </w:pPr>
      <w:r w:rsidRPr="0025205B">
        <w:rPr>
          <w:rFonts w:ascii="Times New Roman" w:eastAsia="Calibri" w:hAnsi="Times New Roman"/>
          <w:sz w:val="24"/>
          <w:szCs w:val="24"/>
          <w:lang w:eastAsia="ar-SA"/>
        </w:rPr>
        <w:t>Поставляемый Товар должен соответствовать требованиям:</w:t>
      </w:r>
    </w:p>
    <w:p w:rsidR="0025205B" w:rsidRPr="0025205B" w:rsidRDefault="0025205B" w:rsidP="004E2657">
      <w:pPr>
        <w:spacing w:after="0" w:line="240" w:lineRule="auto"/>
        <w:ind w:firstLine="567"/>
        <w:jc w:val="both"/>
        <w:rPr>
          <w:rFonts w:ascii="Times New Roman" w:eastAsia="Calibri" w:hAnsi="Times New Roman"/>
          <w:bCs/>
          <w:sz w:val="24"/>
          <w:szCs w:val="24"/>
          <w:lang w:eastAsia="ar-SA"/>
        </w:rPr>
      </w:pPr>
      <w:r w:rsidRPr="0025205B">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25205B" w:rsidRPr="0025205B" w:rsidRDefault="0025205B" w:rsidP="004E2657">
      <w:pPr>
        <w:spacing w:after="0" w:line="240" w:lineRule="auto"/>
        <w:ind w:firstLine="567"/>
        <w:jc w:val="both"/>
        <w:rPr>
          <w:rFonts w:ascii="Times New Roman" w:eastAsia="Calibri" w:hAnsi="Times New Roman"/>
          <w:sz w:val="24"/>
          <w:szCs w:val="24"/>
          <w:lang w:eastAsia="ru-RU"/>
        </w:rPr>
      </w:pPr>
      <w:r w:rsidRPr="0025205B">
        <w:rPr>
          <w:rFonts w:ascii="Times New Roman" w:eastAsia="Calibri" w:hAnsi="Times New Roman"/>
          <w:sz w:val="24"/>
          <w:szCs w:val="24"/>
          <w:lang w:eastAsia="ru-RU"/>
        </w:rPr>
        <w:t>- ГОСТ 30113-</w:t>
      </w:r>
      <w:r w:rsidR="004E2657" w:rsidRPr="0025205B">
        <w:rPr>
          <w:rFonts w:ascii="Times New Roman" w:eastAsia="Calibri" w:hAnsi="Times New Roman"/>
          <w:sz w:val="24"/>
          <w:szCs w:val="24"/>
          <w:lang w:eastAsia="ru-RU"/>
        </w:rPr>
        <w:t>94 «</w:t>
      </w:r>
      <w:r w:rsidRPr="0025205B">
        <w:rPr>
          <w:rFonts w:ascii="Times New Roman" w:eastAsia="Calibri" w:hAnsi="Times New Roman"/>
          <w:sz w:val="24"/>
          <w:szCs w:val="24"/>
          <w:lang w:eastAsia="ru-RU"/>
        </w:rPr>
        <w:t>Бумага и картон. Метод определения белизны»;</w:t>
      </w:r>
    </w:p>
    <w:p w:rsidR="0025205B" w:rsidRPr="0025205B" w:rsidRDefault="0025205B" w:rsidP="004E2657">
      <w:pPr>
        <w:spacing w:after="0" w:line="240" w:lineRule="auto"/>
        <w:ind w:firstLine="567"/>
        <w:jc w:val="both"/>
        <w:rPr>
          <w:rFonts w:ascii="Times New Roman" w:eastAsia="Calibri" w:hAnsi="Times New Roman"/>
          <w:sz w:val="24"/>
          <w:szCs w:val="24"/>
          <w:lang w:eastAsia="ru-RU"/>
        </w:rPr>
      </w:pPr>
      <w:r w:rsidRPr="0025205B">
        <w:rPr>
          <w:rFonts w:ascii="Times New Roman" w:eastAsia="Calibri" w:hAnsi="Times New Roman"/>
          <w:sz w:val="24"/>
          <w:szCs w:val="24"/>
          <w:lang w:eastAsia="ru-RU"/>
        </w:rPr>
        <w:t xml:space="preserve">- ГОСТ 8874-80 «Бумага. Методы определения прозрачности и непрозрачности»;  </w:t>
      </w:r>
    </w:p>
    <w:p w:rsidR="0025205B" w:rsidRPr="0025205B" w:rsidRDefault="0025205B" w:rsidP="004E2657">
      <w:pPr>
        <w:spacing w:after="0" w:line="240" w:lineRule="auto"/>
        <w:ind w:firstLine="567"/>
        <w:jc w:val="both"/>
        <w:rPr>
          <w:rFonts w:ascii="Times New Roman" w:eastAsia="Calibri" w:hAnsi="Times New Roman"/>
          <w:sz w:val="24"/>
          <w:szCs w:val="24"/>
          <w:lang w:eastAsia="ru-RU"/>
        </w:rPr>
      </w:pPr>
      <w:r w:rsidRPr="0025205B">
        <w:rPr>
          <w:rFonts w:ascii="Times New Roman" w:eastAsia="Calibri" w:hAnsi="Times New Roman"/>
          <w:sz w:val="24"/>
          <w:szCs w:val="24"/>
          <w:lang w:eastAsia="ru-RU"/>
        </w:rPr>
        <w:t>- ГОСТ Р 55083-2012 «Бумага. Определение прочности поверхности. Метод выщипывания восковыми брусками»;</w:t>
      </w:r>
    </w:p>
    <w:p w:rsidR="0025205B" w:rsidRPr="0025205B" w:rsidRDefault="0025205B" w:rsidP="004E2657">
      <w:pPr>
        <w:spacing w:after="0" w:line="240" w:lineRule="auto"/>
        <w:ind w:firstLine="567"/>
        <w:jc w:val="both"/>
        <w:rPr>
          <w:rFonts w:ascii="Times New Roman" w:eastAsia="Calibri" w:hAnsi="Times New Roman"/>
          <w:sz w:val="24"/>
          <w:szCs w:val="24"/>
          <w:lang w:eastAsia="ru-RU"/>
        </w:rPr>
      </w:pPr>
      <w:r w:rsidRPr="0025205B">
        <w:rPr>
          <w:rFonts w:ascii="Times New Roman" w:eastAsia="Calibri" w:hAnsi="Times New Roman"/>
          <w:sz w:val="24"/>
          <w:szCs w:val="24"/>
          <w:lang w:eastAsia="ru-RU"/>
        </w:rPr>
        <w:t>- ГОСТ Р ИСО 11475-2010 «Бумага и картон. Метод определения белизны по CIE. D65/10° осветитель (дневной свет)»;</w:t>
      </w:r>
    </w:p>
    <w:p w:rsidR="0025205B" w:rsidRPr="0025205B" w:rsidRDefault="0025205B" w:rsidP="004E2657">
      <w:pPr>
        <w:spacing w:after="0" w:line="240" w:lineRule="auto"/>
        <w:ind w:firstLine="567"/>
        <w:jc w:val="both"/>
        <w:rPr>
          <w:rFonts w:ascii="Times New Roman" w:eastAsia="Calibri" w:hAnsi="Times New Roman"/>
          <w:sz w:val="24"/>
          <w:szCs w:val="24"/>
          <w:lang w:eastAsia="ru-RU"/>
        </w:rPr>
      </w:pPr>
      <w:r w:rsidRPr="0025205B">
        <w:rPr>
          <w:rFonts w:ascii="Times New Roman" w:eastAsia="Calibri" w:hAnsi="Times New Roman"/>
          <w:sz w:val="24"/>
          <w:szCs w:val="24"/>
          <w:lang w:eastAsia="ru-RU"/>
        </w:rPr>
        <w:t>- ГОСТ Р ИСО 534-2012 «Бумага и картон. Определение толщины, плотности и удельного объема».</w:t>
      </w:r>
    </w:p>
    <w:p w:rsidR="0025205B" w:rsidRPr="0025205B" w:rsidRDefault="0025205B" w:rsidP="004E2657">
      <w:pPr>
        <w:spacing w:after="0" w:line="240" w:lineRule="auto"/>
        <w:ind w:firstLine="567"/>
        <w:jc w:val="both"/>
        <w:rPr>
          <w:rFonts w:ascii="Times New Roman" w:eastAsia="Times New Roman" w:hAnsi="Times New Roman"/>
          <w:b/>
          <w:sz w:val="24"/>
          <w:szCs w:val="24"/>
          <w:lang w:eastAsia="ru-RU"/>
        </w:rPr>
      </w:pPr>
      <w:r w:rsidRPr="0025205B">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25205B">
        <w:rPr>
          <w:rFonts w:ascii="Times New Roman" w:eastAsia="Times New Roman" w:hAnsi="Times New Roman"/>
          <w:b/>
          <w:sz w:val="24"/>
          <w:szCs w:val="24"/>
          <w:lang w:eastAsia="ru-RU"/>
        </w:rPr>
        <w:t>:</w:t>
      </w:r>
    </w:p>
    <w:p w:rsidR="0025205B" w:rsidRPr="0025205B" w:rsidRDefault="0025205B" w:rsidP="004E2657">
      <w:pPr>
        <w:spacing w:after="0" w:line="240" w:lineRule="auto"/>
        <w:ind w:firstLine="567"/>
        <w:jc w:val="both"/>
        <w:rPr>
          <w:rFonts w:ascii="Times New Roman" w:eastAsia="Times New Roman" w:hAnsi="Times New Roman"/>
          <w:sz w:val="24"/>
          <w:szCs w:val="24"/>
          <w:lang w:eastAsia="ru-RU"/>
        </w:rPr>
      </w:pPr>
      <w:r w:rsidRPr="0025205B">
        <w:rPr>
          <w:rFonts w:ascii="Times New Roman" w:eastAsia="Times New Roman" w:hAnsi="Times New Roman"/>
          <w:sz w:val="24"/>
          <w:szCs w:val="24"/>
          <w:lang w:eastAsia="ru-RU"/>
        </w:rPr>
        <w:t xml:space="preserve">Срок поставки Товара в течение </w:t>
      </w:r>
      <w:r w:rsidRPr="0025205B">
        <w:rPr>
          <w:rFonts w:ascii="Times New Roman" w:eastAsia="Times New Roman" w:hAnsi="Times New Roman"/>
          <w:b/>
          <w:sz w:val="24"/>
          <w:szCs w:val="24"/>
          <w:lang w:eastAsia="ru-RU"/>
        </w:rPr>
        <w:t>14 (четырнадцати) календарных дней</w:t>
      </w:r>
      <w:r w:rsidRPr="0025205B">
        <w:rPr>
          <w:rFonts w:ascii="Times New Roman" w:eastAsia="Times New Roman" w:hAnsi="Times New Roman"/>
          <w:sz w:val="24"/>
          <w:szCs w:val="24"/>
          <w:lang w:eastAsia="ru-RU"/>
        </w:rPr>
        <w:t xml:space="preserve"> с даты заключения Договора. </w:t>
      </w:r>
    </w:p>
    <w:p w:rsidR="0025205B" w:rsidRPr="0025205B" w:rsidRDefault="0025205B" w:rsidP="004E265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25205B">
        <w:rPr>
          <w:rFonts w:ascii="Times New Roman" w:eastAsia="Calibri" w:hAnsi="Times New Roman"/>
          <w:b/>
          <w:sz w:val="24"/>
          <w:szCs w:val="24"/>
          <w:lang w:eastAsia="ru-RU"/>
        </w:rPr>
        <w:t xml:space="preserve">6. </w:t>
      </w:r>
      <w:r w:rsidRPr="0025205B">
        <w:rPr>
          <w:rFonts w:ascii="Times New Roman" w:eastAsia="Calibri" w:hAnsi="Times New Roman"/>
          <w:b/>
          <w:sz w:val="24"/>
          <w:szCs w:val="24"/>
          <w:lang w:eastAsia="zh-CN"/>
        </w:rPr>
        <w:t xml:space="preserve">Порядок выполнения работ, оказания услуг, поставки товаров, этапы, последовательность, график, порядок поэтапной выплаты авансирования, а также </w:t>
      </w:r>
      <w:r w:rsidRPr="0025205B">
        <w:rPr>
          <w:rFonts w:ascii="Times New Roman" w:eastAsia="Calibri" w:hAnsi="Times New Roman"/>
          <w:b/>
          <w:sz w:val="24"/>
          <w:szCs w:val="24"/>
          <w:lang w:eastAsia="zh-CN"/>
        </w:rPr>
        <w:lastRenderedPageBreak/>
        <w:t>поэтапной оплаты исполненных условий договора</w:t>
      </w:r>
      <w:r w:rsidRPr="0025205B">
        <w:rPr>
          <w:rFonts w:ascii="Times New Roman" w:eastAsia="Times New Roman" w:hAnsi="Times New Roman"/>
          <w:b/>
          <w:sz w:val="24"/>
          <w:szCs w:val="24"/>
          <w:lang w:eastAsia="zh-CN"/>
        </w:rPr>
        <w:t xml:space="preserve">: </w:t>
      </w:r>
      <w:r w:rsidRPr="0025205B">
        <w:rPr>
          <w:rFonts w:ascii="Times New Roman" w:eastAsia="Times New Roman" w:hAnsi="Times New Roman"/>
          <w:sz w:val="24"/>
          <w:szCs w:val="24"/>
          <w:lang w:eastAsia="zh-CN"/>
        </w:rPr>
        <w:t xml:space="preserve">в соответствии с условиями Договора.    </w:t>
      </w:r>
    </w:p>
    <w:p w:rsidR="0025205B" w:rsidRPr="0025205B" w:rsidRDefault="0025205B" w:rsidP="004E265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5205B">
        <w:rPr>
          <w:rFonts w:ascii="Times New Roman" w:eastAsia="Times New Roman" w:hAnsi="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25205B">
        <w:rPr>
          <w:rFonts w:ascii="Times New Roman" w:eastAsia="Times New Roman" w:hAnsi="Times New Roman"/>
          <w:sz w:val="24"/>
          <w:szCs w:val="24"/>
          <w:lang w:eastAsia="ar-SA"/>
        </w:rPr>
        <w:t xml:space="preserve"> </w:t>
      </w:r>
    </w:p>
    <w:p w:rsidR="0025205B" w:rsidRPr="0025205B" w:rsidRDefault="0025205B" w:rsidP="004E265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5205B">
        <w:rPr>
          <w:rFonts w:ascii="Times New Roman" w:eastAsia="Times New Roman" w:hAnsi="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бумаги и картона для нужд ИПУ РАН (Приложение № 1 к Договору).</w:t>
      </w:r>
    </w:p>
    <w:p w:rsidR="001B1500" w:rsidRPr="001B1500" w:rsidRDefault="001B1500" w:rsidP="001B1500">
      <w:pPr>
        <w:spacing w:after="0" w:line="240" w:lineRule="auto"/>
        <w:rPr>
          <w:rFonts w:ascii="Times New Roman" w:eastAsia="Times New Roman" w:hAnsi="Times New Roman"/>
          <w:b/>
          <w:sz w:val="24"/>
          <w:szCs w:val="24"/>
          <w:lang w:eastAsia="ru-RU"/>
        </w:rPr>
        <w:sectPr w:rsidR="001B1500" w:rsidRPr="001B1500" w:rsidSect="00A2646C">
          <w:footerReference w:type="even" r:id="rId7"/>
          <w:footerReference w:type="default" r:id="rId8"/>
          <w:pgSz w:w="11906" w:h="16838" w:code="9"/>
          <w:pgMar w:top="567" w:right="851" w:bottom="567" w:left="1134" w:header="709" w:footer="709" w:gutter="284"/>
          <w:cols w:space="708"/>
          <w:docGrid w:linePitch="360"/>
        </w:sectPr>
      </w:pPr>
    </w:p>
    <w:p w:rsidR="001B1500" w:rsidRPr="001B1500" w:rsidRDefault="001B1500" w:rsidP="0019188F">
      <w:pPr>
        <w:spacing w:after="0" w:line="240" w:lineRule="auto"/>
        <w:jc w:val="right"/>
        <w:rPr>
          <w:rFonts w:ascii="Times New Roman" w:eastAsia="Times New Roman" w:hAnsi="Times New Roman"/>
          <w:sz w:val="24"/>
          <w:szCs w:val="24"/>
          <w:lang w:eastAsia="ru-RU"/>
        </w:rPr>
      </w:pPr>
      <w:r w:rsidRPr="001B1500">
        <w:rPr>
          <w:rFonts w:ascii="Times New Roman" w:eastAsia="Times New Roman" w:hAnsi="Times New Roman"/>
          <w:sz w:val="24"/>
          <w:szCs w:val="24"/>
          <w:lang w:eastAsia="ru-RU"/>
        </w:rPr>
        <w:lastRenderedPageBreak/>
        <w:t xml:space="preserve">                                                                    Приложение №1 к Техническому заданию</w:t>
      </w:r>
    </w:p>
    <w:p w:rsidR="001B1500" w:rsidRPr="001B1500" w:rsidRDefault="001B1500" w:rsidP="001B1500">
      <w:pPr>
        <w:spacing w:after="0" w:line="240" w:lineRule="auto"/>
        <w:jc w:val="right"/>
        <w:rPr>
          <w:rFonts w:ascii="Times New Roman" w:eastAsia="Times New Roman" w:hAnsi="Times New Roman"/>
          <w:sz w:val="24"/>
          <w:szCs w:val="24"/>
          <w:lang w:eastAsia="ru-RU"/>
        </w:rPr>
      </w:pPr>
    </w:p>
    <w:p w:rsidR="001B1500" w:rsidRPr="001B1500" w:rsidRDefault="001B1500" w:rsidP="001B1500">
      <w:pPr>
        <w:spacing w:after="0" w:line="240" w:lineRule="auto"/>
        <w:jc w:val="center"/>
        <w:rPr>
          <w:rFonts w:ascii="Times New Roman" w:eastAsia="Times New Roman" w:hAnsi="Times New Roman"/>
          <w:sz w:val="24"/>
          <w:szCs w:val="24"/>
          <w:lang w:eastAsia="ru-RU"/>
        </w:rPr>
      </w:pPr>
      <w:r w:rsidRPr="001B1500">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1B1500" w:rsidRDefault="001B1500" w:rsidP="001B1500">
      <w:pPr>
        <w:keepNext/>
        <w:widowControl w:val="0"/>
        <w:tabs>
          <w:tab w:val="left" w:pos="0"/>
        </w:tabs>
        <w:spacing w:after="0" w:line="240" w:lineRule="auto"/>
        <w:jc w:val="both"/>
        <w:rPr>
          <w:rFonts w:ascii="Times New Roman" w:eastAsia="Times New Roman" w:hAnsi="Times New Roman"/>
          <w:bCs/>
          <w:sz w:val="24"/>
          <w:szCs w:val="24"/>
          <w:lang w:eastAsia="ru-RU"/>
        </w:rPr>
      </w:pPr>
    </w:p>
    <w:tbl>
      <w:tblPr>
        <w:tblW w:w="14908" w:type="dxa"/>
        <w:tblInd w:w="279" w:type="dxa"/>
        <w:tblLook w:val="04A0" w:firstRow="1" w:lastRow="0" w:firstColumn="1" w:lastColumn="0" w:noHBand="0" w:noVBand="1"/>
      </w:tblPr>
      <w:tblGrid>
        <w:gridCol w:w="560"/>
        <w:gridCol w:w="2558"/>
        <w:gridCol w:w="4820"/>
        <w:gridCol w:w="4135"/>
        <w:gridCol w:w="2126"/>
        <w:gridCol w:w="709"/>
      </w:tblGrid>
      <w:tr w:rsidR="0025205B" w:rsidRPr="0032133F" w:rsidTr="003E1188">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05B" w:rsidRPr="0032133F" w:rsidRDefault="0032133F" w:rsidP="0032133F">
            <w:pPr>
              <w:spacing w:after="0" w:line="240" w:lineRule="auto"/>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 xml:space="preserve">№ </w:t>
            </w:r>
            <w:r w:rsidR="0025205B" w:rsidRPr="0032133F">
              <w:rPr>
                <w:rFonts w:ascii="Times New Roman" w:eastAsia="Times New Roman" w:hAnsi="Times New Roman"/>
                <w:b/>
                <w:bCs/>
                <w:color w:val="000000"/>
                <w:sz w:val="22"/>
                <w:szCs w:val="24"/>
                <w:lang w:eastAsia="ru-RU"/>
              </w:rPr>
              <w:t>п/п</w:t>
            </w:r>
          </w:p>
        </w:tc>
        <w:tc>
          <w:tcPr>
            <w:tcW w:w="2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205B" w:rsidRPr="0032133F" w:rsidRDefault="0025205B" w:rsidP="0025205B">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Наименование товара</w:t>
            </w:r>
          </w:p>
        </w:tc>
        <w:tc>
          <w:tcPr>
            <w:tcW w:w="11081" w:type="dxa"/>
            <w:gridSpan w:val="3"/>
            <w:tcBorders>
              <w:top w:val="single" w:sz="4" w:space="0" w:color="auto"/>
              <w:left w:val="nil"/>
              <w:bottom w:val="single" w:sz="4" w:space="0" w:color="auto"/>
              <w:right w:val="single" w:sz="4" w:space="0" w:color="auto"/>
            </w:tcBorders>
            <w:shd w:val="clear" w:color="000000" w:fill="FFFFFF"/>
            <w:vAlign w:val="center"/>
            <w:hideMark/>
          </w:tcPr>
          <w:p w:rsidR="0025205B" w:rsidRPr="0032133F" w:rsidRDefault="0025205B" w:rsidP="0025205B">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5205B" w:rsidRPr="0032133F" w:rsidRDefault="0025205B" w:rsidP="0025205B">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Сведения о сертификации</w:t>
            </w:r>
          </w:p>
        </w:tc>
      </w:tr>
      <w:tr w:rsidR="0025205B" w:rsidRPr="0032133F" w:rsidTr="0032133F">
        <w:trPr>
          <w:trHeight w:val="130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5205B" w:rsidRPr="0032133F" w:rsidRDefault="0025205B" w:rsidP="0025205B">
            <w:pPr>
              <w:spacing w:after="0" w:line="240" w:lineRule="auto"/>
              <w:rPr>
                <w:rFonts w:ascii="Times New Roman" w:eastAsia="Times New Roman" w:hAnsi="Times New Roman"/>
                <w:b/>
                <w:bCs/>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rsidR="0025205B" w:rsidRPr="0032133F" w:rsidRDefault="0025205B" w:rsidP="0025205B">
            <w:pPr>
              <w:spacing w:after="0" w:line="240" w:lineRule="auto"/>
              <w:rPr>
                <w:rFonts w:ascii="Times New Roman" w:eastAsia="Times New Roman" w:hAnsi="Times New Roman"/>
                <w:b/>
                <w:bCs/>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vAlign w:val="center"/>
            <w:hideMark/>
          </w:tcPr>
          <w:p w:rsidR="0025205B" w:rsidRPr="0032133F" w:rsidRDefault="0025205B" w:rsidP="0025205B">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Требуемый параметр</w:t>
            </w:r>
          </w:p>
        </w:tc>
        <w:tc>
          <w:tcPr>
            <w:tcW w:w="4135" w:type="dxa"/>
            <w:tcBorders>
              <w:top w:val="nil"/>
              <w:left w:val="nil"/>
              <w:bottom w:val="single" w:sz="4" w:space="0" w:color="auto"/>
              <w:right w:val="single" w:sz="4" w:space="0" w:color="auto"/>
            </w:tcBorders>
            <w:shd w:val="clear" w:color="000000" w:fill="FFFFFF"/>
            <w:vAlign w:val="center"/>
            <w:hideMark/>
          </w:tcPr>
          <w:p w:rsidR="0025205B" w:rsidRPr="0032133F" w:rsidRDefault="0025205B" w:rsidP="0025205B">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Требуемое значение</w:t>
            </w:r>
          </w:p>
        </w:tc>
        <w:tc>
          <w:tcPr>
            <w:tcW w:w="2126" w:type="dxa"/>
            <w:tcBorders>
              <w:top w:val="nil"/>
              <w:left w:val="nil"/>
              <w:bottom w:val="single" w:sz="4" w:space="0" w:color="auto"/>
              <w:right w:val="single" w:sz="4" w:space="0" w:color="auto"/>
            </w:tcBorders>
            <w:shd w:val="clear" w:color="000000" w:fill="FFFFFF"/>
            <w:vAlign w:val="center"/>
            <w:hideMark/>
          </w:tcPr>
          <w:p w:rsidR="0025205B" w:rsidRPr="0032133F" w:rsidRDefault="0025205B" w:rsidP="0025205B">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5205B" w:rsidRPr="0032133F" w:rsidRDefault="0025205B" w:rsidP="0025205B">
            <w:pPr>
              <w:spacing w:after="0" w:line="240" w:lineRule="auto"/>
              <w:rPr>
                <w:rFonts w:ascii="Times New Roman" w:eastAsia="Times New Roman" w:hAnsi="Times New Roman"/>
                <w:b/>
                <w:bCs/>
                <w:color w:val="000000"/>
                <w:sz w:val="22"/>
                <w:szCs w:val="24"/>
                <w:lang w:eastAsia="ru-RU"/>
              </w:rPr>
            </w:pPr>
          </w:p>
        </w:tc>
      </w:tr>
      <w:tr w:rsidR="0025205B" w:rsidRPr="0032133F" w:rsidTr="0032133F">
        <w:trPr>
          <w:trHeight w:val="276"/>
        </w:trPr>
        <w:tc>
          <w:tcPr>
            <w:tcW w:w="560" w:type="dxa"/>
            <w:vMerge w:val="restart"/>
            <w:tcBorders>
              <w:top w:val="nil"/>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xml:space="preserve"> 1</w:t>
            </w:r>
          </w:p>
        </w:tc>
        <w:tc>
          <w:tcPr>
            <w:tcW w:w="2558" w:type="dxa"/>
            <w:vMerge w:val="restart"/>
            <w:tcBorders>
              <w:top w:val="nil"/>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Бумага офсетная</w:t>
            </w:r>
          </w:p>
        </w:tc>
        <w:tc>
          <w:tcPr>
            <w:tcW w:w="4820" w:type="dxa"/>
            <w:vMerge w:val="restart"/>
            <w:tcBorders>
              <w:top w:val="nil"/>
              <w:left w:val="nil"/>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Марка</w:t>
            </w:r>
          </w:p>
        </w:tc>
        <w:tc>
          <w:tcPr>
            <w:tcW w:w="4135" w:type="dxa"/>
            <w:vMerge w:val="restart"/>
            <w:tcBorders>
              <w:top w:val="nil"/>
              <w:left w:val="nil"/>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roofErr w:type="spellStart"/>
            <w:r w:rsidRPr="0032133F">
              <w:rPr>
                <w:rFonts w:ascii="Times New Roman" w:eastAsia="Times New Roman" w:hAnsi="Times New Roman"/>
                <w:color w:val="000000"/>
                <w:sz w:val="22"/>
                <w:szCs w:val="24"/>
                <w:lang w:eastAsia="ru-RU"/>
              </w:rPr>
              <w:t>Maestro</w:t>
            </w:r>
            <w:proofErr w:type="spellEnd"/>
            <w:r w:rsidRPr="0032133F">
              <w:rPr>
                <w:rFonts w:ascii="Times New Roman" w:eastAsia="Times New Roman" w:hAnsi="Times New Roman"/>
                <w:color w:val="000000"/>
                <w:sz w:val="22"/>
                <w:szCs w:val="24"/>
                <w:lang w:eastAsia="ru-RU"/>
              </w:rPr>
              <w:t xml:space="preserve">® </w:t>
            </w:r>
            <w:proofErr w:type="spellStart"/>
            <w:r w:rsidRPr="0032133F">
              <w:rPr>
                <w:rFonts w:ascii="Times New Roman" w:eastAsia="Times New Roman" w:hAnsi="Times New Roman"/>
                <w:color w:val="000000"/>
                <w:sz w:val="22"/>
                <w:szCs w:val="24"/>
                <w:lang w:eastAsia="ru-RU"/>
              </w:rPr>
              <w:t>Print</w:t>
            </w:r>
            <w:proofErr w:type="spellEnd"/>
            <w:r w:rsidRPr="0032133F">
              <w:rPr>
                <w:rFonts w:ascii="Times New Roman" w:eastAsia="Times New Roman" w:hAnsi="Times New Roman"/>
                <w:color w:val="000000"/>
                <w:sz w:val="22"/>
                <w:szCs w:val="24"/>
                <w:lang w:eastAsia="ru-RU"/>
              </w:rPr>
              <w:t xml:space="preserve"> или эквивалент с характеристиками не хуже</w:t>
            </w:r>
          </w:p>
        </w:tc>
        <w:tc>
          <w:tcPr>
            <w:tcW w:w="2126" w:type="dxa"/>
            <w:vMerge w:val="restart"/>
            <w:tcBorders>
              <w:top w:val="nil"/>
              <w:left w:val="nil"/>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val="restart"/>
            <w:tcBorders>
              <w:top w:val="nil"/>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76"/>
        </w:trPr>
        <w:tc>
          <w:tcPr>
            <w:tcW w:w="560" w:type="dxa"/>
            <w:vMerge/>
            <w:tcBorders>
              <w:top w:val="nil"/>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nil"/>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vMerge/>
            <w:tcBorders>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4135" w:type="dxa"/>
            <w:vMerge/>
            <w:tcBorders>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2126" w:type="dxa"/>
            <w:vMerge/>
            <w:tcBorders>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top w:val="nil"/>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nil"/>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xml:space="preserve">Формат листа, мм </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56" w:lineRule="auto"/>
              <w:jc w:val="both"/>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700 х 1000</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Плотность бумаги, г/м2</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не менее 80</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Цвет</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белый</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Яркость в соответствии с</w:t>
            </w:r>
            <w:r w:rsidRPr="0032133F">
              <w:rPr>
                <w:rFonts w:ascii="Times New Roman" w:eastAsia="Calibri" w:hAnsi="Times New Roman"/>
                <w:sz w:val="22"/>
                <w:szCs w:val="24"/>
                <w:lang w:eastAsia="ru-RU"/>
              </w:rPr>
              <w:t xml:space="preserve"> ГОСТ 30113-94</w:t>
            </w:r>
            <w:r w:rsidRPr="0032133F">
              <w:rPr>
                <w:rFonts w:ascii="Times New Roman" w:eastAsia="Times New Roman" w:hAnsi="Times New Roman"/>
                <w:sz w:val="22"/>
                <w:szCs w:val="24"/>
                <w:lang w:eastAsia="ru-RU"/>
              </w:rPr>
              <w:t>, %</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не менее 102 и не более 105</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Белизна в соответствии с</w:t>
            </w:r>
            <w:r w:rsidRPr="0032133F">
              <w:rPr>
                <w:rFonts w:ascii="Times New Roman" w:eastAsia="Calibri" w:hAnsi="Times New Roman"/>
                <w:sz w:val="22"/>
                <w:szCs w:val="24"/>
                <w:lang w:eastAsia="ru-RU"/>
              </w:rPr>
              <w:t xml:space="preserve"> ГОСТ Р ИСО 11475-2010</w:t>
            </w:r>
            <w:r w:rsidRPr="0032133F">
              <w:rPr>
                <w:rFonts w:ascii="Times New Roman" w:eastAsia="Times New Roman" w:hAnsi="Times New Roman"/>
                <w:sz w:val="22"/>
                <w:szCs w:val="24"/>
                <w:lang w:eastAsia="ru-RU"/>
              </w:rPr>
              <w:t>, %</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не менее 142 и не более 148</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Толщина, мкм</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 xml:space="preserve">106 ±4,0 </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roofErr w:type="gramStart"/>
            <w:r w:rsidRPr="0032133F">
              <w:rPr>
                <w:rFonts w:ascii="Times New Roman" w:eastAsia="Times New Roman" w:hAnsi="Times New Roman"/>
                <w:sz w:val="22"/>
                <w:szCs w:val="24"/>
                <w:lang w:eastAsia="ru-RU"/>
              </w:rPr>
              <w:t>Непрозрачность,%</w:t>
            </w:r>
            <w:proofErr w:type="gramEnd"/>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 xml:space="preserve">не менее 87 </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before="100" w:beforeAutospacing="1" w:after="100" w:afterAutospacing="1"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 xml:space="preserve">Шероховатость по каждой стороне, мл/мин </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before="100" w:beforeAutospacing="1" w:after="100" w:afterAutospacing="1"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220 ±50,0</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25205B" w:rsidRPr="0032133F" w:rsidRDefault="0025205B" w:rsidP="0025205B">
            <w:pPr>
              <w:spacing w:before="100" w:beforeAutospacing="1" w:after="100" w:afterAutospacing="1" w:line="240" w:lineRule="auto"/>
              <w:rPr>
                <w:rFonts w:ascii="Times New Roman" w:eastAsia="Times New Roman" w:hAnsi="Times New Roman"/>
                <w:sz w:val="22"/>
                <w:szCs w:val="24"/>
                <w:lang w:eastAsia="ru-RU"/>
              </w:rPr>
            </w:pPr>
            <w:proofErr w:type="gramStart"/>
            <w:r w:rsidRPr="0032133F">
              <w:rPr>
                <w:rFonts w:ascii="Times New Roman" w:eastAsia="Times New Roman" w:hAnsi="Times New Roman"/>
                <w:sz w:val="22"/>
                <w:szCs w:val="24"/>
                <w:lang w:eastAsia="ru-RU"/>
              </w:rPr>
              <w:t>Влажность,%</w:t>
            </w:r>
            <w:proofErr w:type="gramEnd"/>
            <w:r w:rsidRPr="0032133F">
              <w:rPr>
                <w:rFonts w:ascii="Times New Roman" w:eastAsia="Times New Roman" w:hAnsi="Times New Roman"/>
                <w:sz w:val="22"/>
                <w:szCs w:val="24"/>
                <w:lang w:eastAsia="ru-RU"/>
              </w:rPr>
              <w:t xml:space="preserve"> </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before="100" w:beforeAutospacing="1" w:after="100" w:afterAutospacing="1"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6,2 ±0,7</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 xml:space="preserve">Разрывная длина в машинном направлении, км </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bCs/>
                <w:sz w:val="22"/>
                <w:szCs w:val="24"/>
                <w:lang w:eastAsia="ru-RU"/>
              </w:rPr>
            </w:pPr>
            <w:r w:rsidRPr="0032133F">
              <w:rPr>
                <w:rFonts w:ascii="Times New Roman" w:eastAsia="Times New Roman" w:hAnsi="Times New Roman"/>
                <w:sz w:val="22"/>
                <w:szCs w:val="24"/>
                <w:lang w:eastAsia="ru-RU"/>
              </w:rPr>
              <w:t>не менее 4,5</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tcBorders>
              <w:left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Количество листов в пачке, шт.</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не менее 500</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tcBorders>
              <w:left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3E1188" w:rsidRPr="0032133F" w:rsidTr="0032133F">
        <w:trPr>
          <w:trHeight w:val="297"/>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1188" w:rsidRPr="0032133F" w:rsidRDefault="003E1188" w:rsidP="0025205B">
            <w:pPr>
              <w:spacing w:after="0" w:line="240" w:lineRule="auto"/>
              <w:jc w:val="center"/>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xml:space="preserve"> 2</w:t>
            </w:r>
          </w:p>
        </w:tc>
        <w:tc>
          <w:tcPr>
            <w:tcW w:w="2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1188" w:rsidRPr="0032133F" w:rsidRDefault="003E1188" w:rsidP="0025205B">
            <w:pPr>
              <w:spacing w:after="0" w:line="240" w:lineRule="auto"/>
              <w:jc w:val="center"/>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Картон переплетный</w:t>
            </w:r>
          </w:p>
        </w:tc>
        <w:tc>
          <w:tcPr>
            <w:tcW w:w="4820" w:type="dxa"/>
            <w:tcBorders>
              <w:top w:val="single" w:sz="4" w:space="0" w:color="auto"/>
              <w:left w:val="nil"/>
              <w:bottom w:val="single" w:sz="4" w:space="0" w:color="auto"/>
              <w:right w:val="single" w:sz="4" w:space="0" w:color="auto"/>
            </w:tcBorders>
            <w:shd w:val="clear" w:color="000000" w:fill="FFFFFF"/>
          </w:tcPr>
          <w:p w:rsidR="003E1188" w:rsidRPr="0032133F" w:rsidRDefault="003E1188"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xml:space="preserve">Тип </w:t>
            </w:r>
          </w:p>
        </w:tc>
        <w:tc>
          <w:tcPr>
            <w:tcW w:w="4135" w:type="dxa"/>
            <w:tcBorders>
              <w:top w:val="single" w:sz="4" w:space="0" w:color="auto"/>
              <w:left w:val="nil"/>
              <w:bottom w:val="single" w:sz="4" w:space="0" w:color="auto"/>
              <w:right w:val="single" w:sz="4" w:space="0" w:color="auto"/>
            </w:tcBorders>
            <w:shd w:val="clear" w:color="000000" w:fill="FFFFFF"/>
          </w:tcPr>
          <w:p w:rsidR="003E1188" w:rsidRPr="0032133F" w:rsidRDefault="003E1188"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переплетный картон склеенный</w:t>
            </w:r>
          </w:p>
        </w:tc>
        <w:tc>
          <w:tcPr>
            <w:tcW w:w="2126" w:type="dxa"/>
            <w:tcBorders>
              <w:top w:val="single" w:sz="4" w:space="0" w:color="auto"/>
              <w:left w:val="nil"/>
              <w:bottom w:val="single" w:sz="4" w:space="0" w:color="auto"/>
              <w:right w:val="single" w:sz="4" w:space="0" w:color="auto"/>
            </w:tcBorders>
            <w:shd w:val="clear" w:color="000000" w:fill="FFFFFF"/>
            <w:hideMark/>
          </w:tcPr>
          <w:p w:rsidR="003E1188" w:rsidRPr="0032133F" w:rsidRDefault="003E1188"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1188" w:rsidRPr="0032133F" w:rsidRDefault="003E1188" w:rsidP="0025205B">
            <w:pPr>
              <w:spacing w:after="0" w:line="240" w:lineRule="auto"/>
              <w:jc w:val="center"/>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w:t>
            </w:r>
          </w:p>
        </w:tc>
      </w:tr>
      <w:tr w:rsidR="0025205B" w:rsidRPr="0032133F" w:rsidTr="0032133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Сорт</w:t>
            </w:r>
          </w:p>
        </w:tc>
        <w:tc>
          <w:tcPr>
            <w:tcW w:w="4135" w:type="dxa"/>
            <w:tcBorders>
              <w:top w:val="single" w:sz="4" w:space="0" w:color="auto"/>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не ниже 1</w:t>
            </w:r>
          </w:p>
        </w:tc>
        <w:tc>
          <w:tcPr>
            <w:tcW w:w="2126" w:type="dxa"/>
            <w:tcBorders>
              <w:top w:val="single" w:sz="4" w:space="0" w:color="auto"/>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Формат листа, мм</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56" w:lineRule="auto"/>
              <w:jc w:val="both"/>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780х1000</w:t>
            </w:r>
          </w:p>
        </w:tc>
        <w:tc>
          <w:tcPr>
            <w:tcW w:w="2126" w:type="dxa"/>
            <w:tcBorders>
              <w:top w:val="single" w:sz="4" w:space="0" w:color="auto"/>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Допуск по формату листа, мм</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56" w:lineRule="auto"/>
              <w:jc w:val="both"/>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+ 20,0</w:t>
            </w:r>
          </w:p>
        </w:tc>
        <w:tc>
          <w:tcPr>
            <w:tcW w:w="2126" w:type="dxa"/>
            <w:tcBorders>
              <w:top w:val="single" w:sz="4" w:space="0" w:color="auto"/>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Толщина, мм</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56" w:lineRule="auto"/>
              <w:jc w:val="both"/>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1,75</w:t>
            </w:r>
          </w:p>
        </w:tc>
        <w:tc>
          <w:tcPr>
            <w:tcW w:w="2126" w:type="dxa"/>
            <w:tcBorders>
              <w:top w:val="single" w:sz="4" w:space="0" w:color="auto"/>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Плотность бумаги, г/м2</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не менее 1220</w:t>
            </w:r>
          </w:p>
        </w:tc>
        <w:tc>
          <w:tcPr>
            <w:tcW w:w="2126" w:type="dxa"/>
            <w:tcBorders>
              <w:top w:val="single" w:sz="4" w:space="0" w:color="auto"/>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top w:val="single" w:sz="4" w:space="0" w:color="auto"/>
              <w:left w:val="single" w:sz="4" w:space="0" w:color="auto"/>
              <w:right w:val="single" w:sz="4" w:space="0" w:color="auto"/>
            </w:tcBorders>
            <w:vAlign w:val="center"/>
            <w:hideMark/>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right w:val="single" w:sz="4" w:space="0" w:color="auto"/>
            </w:tcBorders>
            <w:vAlign w:val="center"/>
            <w:hideMark/>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Цвет</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бурый</w:t>
            </w:r>
          </w:p>
        </w:tc>
        <w:tc>
          <w:tcPr>
            <w:tcW w:w="2126" w:type="dxa"/>
            <w:tcBorders>
              <w:top w:val="single" w:sz="4" w:space="0" w:color="auto"/>
              <w:left w:val="nil"/>
              <w:bottom w:val="single" w:sz="4" w:space="0" w:color="auto"/>
              <w:right w:val="single" w:sz="4" w:space="0" w:color="auto"/>
            </w:tcBorders>
            <w:shd w:val="clear" w:color="000000" w:fill="FFFFFF"/>
            <w:hideMark/>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top w:val="single" w:sz="4" w:space="0" w:color="auto"/>
              <w:left w:val="single" w:sz="4" w:space="0" w:color="auto"/>
              <w:right w:val="single" w:sz="4" w:space="0" w:color="auto"/>
            </w:tcBorders>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right w:val="single" w:sz="4" w:space="0" w:color="auto"/>
            </w:tcBorders>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Предел прочности при расслаивании, кпа</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не менее 110</w:t>
            </w:r>
          </w:p>
        </w:tc>
        <w:tc>
          <w:tcPr>
            <w:tcW w:w="2126" w:type="dxa"/>
            <w:tcBorders>
              <w:top w:val="single" w:sz="4" w:space="0" w:color="auto"/>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right w:val="single" w:sz="4" w:space="0" w:color="auto"/>
            </w:tcBorders>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rPr>
                <w:rFonts w:ascii="Times New Roman" w:eastAsia="Times New Roman" w:hAnsi="Times New Roman"/>
                <w:sz w:val="22"/>
                <w:szCs w:val="24"/>
                <w:lang w:eastAsia="ru-RU"/>
              </w:rPr>
            </w:pPr>
            <w:proofErr w:type="gramStart"/>
            <w:r w:rsidRPr="0032133F">
              <w:rPr>
                <w:rFonts w:ascii="Times New Roman" w:eastAsia="Times New Roman" w:hAnsi="Times New Roman"/>
                <w:sz w:val="22"/>
                <w:szCs w:val="24"/>
                <w:lang w:eastAsia="ru-RU"/>
              </w:rPr>
              <w:t>Влажность,%</w:t>
            </w:r>
            <w:proofErr w:type="gramEnd"/>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8,0 ±2,0</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5205B" w:rsidRPr="0032133F" w:rsidRDefault="0025205B" w:rsidP="0025205B">
            <w:pPr>
              <w:spacing w:after="0" w:line="240" w:lineRule="auto"/>
              <w:rPr>
                <w:rFonts w:ascii="Times New Roman" w:eastAsia="Times New Roman" w:hAnsi="Times New Roman"/>
                <w:color w:val="000000"/>
                <w:sz w:val="22"/>
                <w:szCs w:val="24"/>
                <w:lang w:eastAsia="ru-RU"/>
              </w:rPr>
            </w:pPr>
          </w:p>
        </w:tc>
      </w:tr>
      <w:tr w:rsidR="0025205B" w:rsidRPr="0032133F" w:rsidTr="0032133F">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bottom w:val="single" w:sz="4" w:space="0" w:color="auto"/>
              <w:right w:val="single" w:sz="4" w:space="0" w:color="auto"/>
            </w:tcBorders>
            <w:shd w:val="clear" w:color="000000" w:fill="FFFFFF"/>
            <w:vAlign w:val="center"/>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Упаковка</w:t>
            </w:r>
          </w:p>
        </w:tc>
        <w:tc>
          <w:tcPr>
            <w:tcW w:w="4135"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наличие</w:t>
            </w:r>
          </w:p>
        </w:tc>
        <w:tc>
          <w:tcPr>
            <w:tcW w:w="2126" w:type="dxa"/>
            <w:tcBorders>
              <w:top w:val="nil"/>
              <w:left w:val="nil"/>
              <w:bottom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5205B" w:rsidRPr="0032133F" w:rsidRDefault="0025205B" w:rsidP="0025205B">
            <w:pPr>
              <w:spacing w:after="0" w:line="240" w:lineRule="auto"/>
              <w:jc w:val="center"/>
              <w:rPr>
                <w:rFonts w:ascii="Times New Roman" w:eastAsia="Times New Roman" w:hAnsi="Times New Roman"/>
                <w:color w:val="000000"/>
                <w:sz w:val="22"/>
                <w:szCs w:val="24"/>
                <w:lang w:eastAsia="ru-RU"/>
              </w:rPr>
            </w:pPr>
          </w:p>
        </w:tc>
      </w:tr>
    </w:tbl>
    <w:p w:rsidR="006E2C58" w:rsidRDefault="006E2C58" w:rsidP="0032133F">
      <w:pPr>
        <w:spacing w:after="0" w:line="240" w:lineRule="auto"/>
        <w:rPr>
          <w:rFonts w:ascii="Times New Roman" w:eastAsia="Times New Roman" w:hAnsi="Times New Roman"/>
          <w:b/>
          <w:color w:val="000000"/>
          <w:sz w:val="24"/>
          <w:szCs w:val="24"/>
          <w:lang w:eastAsia="ru-RU"/>
        </w:rPr>
      </w:pPr>
      <w:bookmarkStart w:id="0" w:name="_GoBack"/>
      <w:bookmarkEnd w:id="0"/>
    </w:p>
    <w:sectPr w:rsidR="006E2C58" w:rsidSect="0032133F">
      <w:pgSz w:w="16838" w:h="11906" w:orient="landscape"/>
      <w:pgMar w:top="709" w:right="1134" w:bottom="567" w:left="1134"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C6" w:rsidRDefault="0028154F">
      <w:pPr>
        <w:spacing w:after="0" w:line="240" w:lineRule="auto"/>
      </w:pPr>
      <w:r>
        <w:separator/>
      </w:r>
    </w:p>
  </w:endnote>
  <w:endnote w:type="continuationSeparator" w:id="0">
    <w:p w:rsidR="00A67BC6" w:rsidRDefault="0028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2B3" w:rsidRDefault="005A3B8E"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5112B3" w:rsidRDefault="00DE4A6F">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2B3" w:rsidRDefault="005A3B8E"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32133F">
      <w:rPr>
        <w:rStyle w:val="afff4"/>
        <w:noProof/>
      </w:rPr>
      <w:t>3</w:t>
    </w:r>
    <w:r>
      <w:rPr>
        <w:rStyle w:val="afff4"/>
      </w:rPr>
      <w:fldChar w:fldCharType="end"/>
    </w:r>
  </w:p>
  <w:p w:rsidR="005112B3" w:rsidRDefault="00DE4A6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C6" w:rsidRDefault="0028154F">
      <w:pPr>
        <w:spacing w:after="0" w:line="240" w:lineRule="auto"/>
      </w:pPr>
      <w:r>
        <w:separator/>
      </w:r>
    </w:p>
  </w:footnote>
  <w:footnote w:type="continuationSeparator" w:id="0">
    <w:p w:rsidR="00A67BC6" w:rsidRDefault="0028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1"/>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22350"/>
    <w:rsid w:val="0003775E"/>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47F9A"/>
    <w:rsid w:val="00166248"/>
    <w:rsid w:val="00171B87"/>
    <w:rsid w:val="00176455"/>
    <w:rsid w:val="0019188F"/>
    <w:rsid w:val="00192934"/>
    <w:rsid w:val="001972E3"/>
    <w:rsid w:val="001A01D4"/>
    <w:rsid w:val="001A4488"/>
    <w:rsid w:val="001A6F21"/>
    <w:rsid w:val="001B1500"/>
    <w:rsid w:val="001C67F5"/>
    <w:rsid w:val="001C73D7"/>
    <w:rsid w:val="001E0865"/>
    <w:rsid w:val="002026F1"/>
    <w:rsid w:val="00210A54"/>
    <w:rsid w:val="002168FC"/>
    <w:rsid w:val="00217C8B"/>
    <w:rsid w:val="00221229"/>
    <w:rsid w:val="00247AB6"/>
    <w:rsid w:val="0025205B"/>
    <w:rsid w:val="00261961"/>
    <w:rsid w:val="00266047"/>
    <w:rsid w:val="0027531A"/>
    <w:rsid w:val="0028002B"/>
    <w:rsid w:val="00280656"/>
    <w:rsid w:val="0028154F"/>
    <w:rsid w:val="00281B3C"/>
    <w:rsid w:val="00292E16"/>
    <w:rsid w:val="002A1BF1"/>
    <w:rsid w:val="002C09C5"/>
    <w:rsid w:val="002E7962"/>
    <w:rsid w:val="002F777A"/>
    <w:rsid w:val="00300F6A"/>
    <w:rsid w:val="0032133F"/>
    <w:rsid w:val="00327514"/>
    <w:rsid w:val="0035682D"/>
    <w:rsid w:val="00357CD8"/>
    <w:rsid w:val="0037323C"/>
    <w:rsid w:val="00393B11"/>
    <w:rsid w:val="003A1EFF"/>
    <w:rsid w:val="003B0499"/>
    <w:rsid w:val="003B6578"/>
    <w:rsid w:val="003C5404"/>
    <w:rsid w:val="003E1188"/>
    <w:rsid w:val="00412EB7"/>
    <w:rsid w:val="00426BE8"/>
    <w:rsid w:val="00435AF7"/>
    <w:rsid w:val="00440BE4"/>
    <w:rsid w:val="00444036"/>
    <w:rsid w:val="004460DF"/>
    <w:rsid w:val="00465023"/>
    <w:rsid w:val="00474EE5"/>
    <w:rsid w:val="00476101"/>
    <w:rsid w:val="004C0751"/>
    <w:rsid w:val="004C3E17"/>
    <w:rsid w:val="004C6B49"/>
    <w:rsid w:val="004E2657"/>
    <w:rsid w:val="005203C2"/>
    <w:rsid w:val="00535410"/>
    <w:rsid w:val="00540640"/>
    <w:rsid w:val="0055380C"/>
    <w:rsid w:val="00566823"/>
    <w:rsid w:val="005A3B8E"/>
    <w:rsid w:val="005B5242"/>
    <w:rsid w:val="005B73D2"/>
    <w:rsid w:val="005E007B"/>
    <w:rsid w:val="006007EB"/>
    <w:rsid w:val="006020B6"/>
    <w:rsid w:val="006055F7"/>
    <w:rsid w:val="0060560B"/>
    <w:rsid w:val="0060603D"/>
    <w:rsid w:val="0067373C"/>
    <w:rsid w:val="0068748D"/>
    <w:rsid w:val="00693466"/>
    <w:rsid w:val="00693AC2"/>
    <w:rsid w:val="0069604B"/>
    <w:rsid w:val="006E2C58"/>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D4D9A"/>
    <w:rsid w:val="00905B18"/>
    <w:rsid w:val="00907110"/>
    <w:rsid w:val="009111D9"/>
    <w:rsid w:val="00921E45"/>
    <w:rsid w:val="009421D3"/>
    <w:rsid w:val="009454E1"/>
    <w:rsid w:val="00957780"/>
    <w:rsid w:val="00980A47"/>
    <w:rsid w:val="00996383"/>
    <w:rsid w:val="009C74C7"/>
    <w:rsid w:val="009E2C1F"/>
    <w:rsid w:val="009F73FE"/>
    <w:rsid w:val="00A0626A"/>
    <w:rsid w:val="00A33594"/>
    <w:rsid w:val="00A33D35"/>
    <w:rsid w:val="00A64E71"/>
    <w:rsid w:val="00A67BC6"/>
    <w:rsid w:val="00A744E3"/>
    <w:rsid w:val="00A76A61"/>
    <w:rsid w:val="00A76DCB"/>
    <w:rsid w:val="00A85291"/>
    <w:rsid w:val="00A97761"/>
    <w:rsid w:val="00AB0503"/>
    <w:rsid w:val="00AC4642"/>
    <w:rsid w:val="00AD6CD2"/>
    <w:rsid w:val="00AE2F0C"/>
    <w:rsid w:val="00AE2F8B"/>
    <w:rsid w:val="00AF290E"/>
    <w:rsid w:val="00B0127D"/>
    <w:rsid w:val="00B20019"/>
    <w:rsid w:val="00B20CEE"/>
    <w:rsid w:val="00B30477"/>
    <w:rsid w:val="00B323D1"/>
    <w:rsid w:val="00B3272C"/>
    <w:rsid w:val="00B519DC"/>
    <w:rsid w:val="00B52981"/>
    <w:rsid w:val="00B575B6"/>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161"/>
    <w:rsid w:val="00D846A0"/>
    <w:rsid w:val="00DB4C41"/>
    <w:rsid w:val="00DC68AC"/>
    <w:rsid w:val="00DC7388"/>
    <w:rsid w:val="00DD60E9"/>
    <w:rsid w:val="00DE4350"/>
    <w:rsid w:val="00E159C9"/>
    <w:rsid w:val="00E26739"/>
    <w:rsid w:val="00E53874"/>
    <w:rsid w:val="00E574EC"/>
    <w:rsid w:val="00E61705"/>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2B0A"/>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1380</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2019-07-08T07:49:00Z</cp:lastPrinted>
  <dcterms:created xsi:type="dcterms:W3CDTF">2019-01-22T08:43:00Z</dcterms:created>
  <dcterms:modified xsi:type="dcterms:W3CDTF">2019-07-08T09:09:00Z</dcterms:modified>
</cp:coreProperties>
</file>