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0127D" w:rsidRDefault="00B0127D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поставку топлива через АЗС с использованием топливных пластиковых карт 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нужд ИПУ РАН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2019 году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Объект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поставка топлива через АЗС с использованием топливных пластиковых карт для нужд ИПУ РАН в 2019 году.</w:t>
      </w:r>
    </w:p>
    <w:p w:rsidR="001F7A2B" w:rsidRDefault="001F7A2B" w:rsidP="001F7A2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 И ОПРЕДЕЛЕНИЯ.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Точка обслуживания (ТО) – автозаправочная станция/автозаправочный комплекс, автомобильная заправочная станция и любая другая точка обслуживания, на которой осуществляется реализация топлива Держателям карт.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Терминальный чек – документ (чек), выдаваемый Оператором точки обслуживания Держателю Карты при заправке автотранспортного средства, содержащий информацию об операции по Карте.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Регулируемая топливная карта – микропроцессорная пластиковая карта, которая является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бездокументарным основанием для отпуска топлива в рамках Договора и техническим средством учета отпуска топлива. Карта имеет уникальный номер и встроенный микропроцессор, в память которого записывается информация о Заказчике и топливе. Карта не является платежным средством.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Держатель Карты – представитель Заказчика, осуществляющий потребление топлива в рамках Договора.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ПИН-код топливной карты – персональный идентификационный пароль, присваиваемый каждой топливной карте для идентификации законного держателя топливной карты.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Краткие характеристики поставляемых товаров: 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ОКПД 2 поставляемого товара: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- 19.20.21.111. Бензин автомобильный с октановым числом более 80, но не более 92 по исследовательскому методу вне классов;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- 19.20.21.131.  Бензин автомобильный с октановым числом более 95, но не более 98 по исследовательскому методу вне классов;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поставляет топливо в соответствии со следующими критериями по предельной температуре фильтруемости: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летний период: с 1 мая по 30 сентября;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переходные периоды (весенний/осенний): с 1 по 30 апреля; с 1 по 31 октября;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зимний период: с 1 ноября по 31 марта.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 поставляемого топлива: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40"/>
        <w:gridCol w:w="4283"/>
      </w:tblGrid>
      <w:tr w:rsidR="001F7A2B" w:rsidTr="001F7A2B">
        <w:trPr>
          <w:trHeight w:val="23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Бензин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автомобильный АИ-92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Октановое число, исследовательским путем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1F7A2B" w:rsidTr="001F7A2B">
        <w:trPr>
          <w:trHeight w:val="180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Моторное октановое число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Температура кипения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выше 210ºC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Концентрация свинца на 1 дм³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5г </w:t>
            </w:r>
          </w:p>
        </w:tc>
      </w:tr>
      <w:tr w:rsidR="001F7A2B" w:rsidTr="001F7A2B">
        <w:trPr>
          <w:trHeight w:val="349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серы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более, чем 0,05%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марганца в 1 дм³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1F7A2B" w:rsidTr="001F7A2B">
        <w:trPr>
          <w:trHeight w:val="180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 (t 15 ºC)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725-780 кг/м³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смол на 100 см³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 мг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Чистый, прозрачный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бензола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5%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Бензин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автомобильный АИ-95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</w:tr>
      <w:tr w:rsidR="001F7A2B" w:rsidTr="001F7A2B">
        <w:trPr>
          <w:trHeight w:val="142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Октановое число, исследовательским путем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Моторное октановое число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Температура кипения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33° до 205°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Концентрация свинца на 1 дм³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5г 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серы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более, чем 0,05%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марганца в 1 дм³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 (t 15 ºC)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725-780 кг/м³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смол на 100 см³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 мг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Чистый, прозрачный</w:t>
            </w:r>
          </w:p>
        </w:tc>
      </w:tr>
      <w:tr w:rsidR="001F7A2B" w:rsidTr="001F7A2B">
        <w:trPr>
          <w:trHeight w:val="168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бензола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5%</w:t>
            </w:r>
          </w:p>
        </w:tc>
      </w:tr>
    </w:tbl>
    <w:p w:rsidR="001F7A2B" w:rsidRDefault="001F7A2B" w:rsidP="001F7A2B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Количество поставляемых товаров: </w:t>
      </w: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Номенклатура и количество поставляемого Товара в соответствии со Спецификацией. </w:t>
      </w:r>
    </w:p>
    <w:tbl>
      <w:tblPr>
        <w:tblW w:w="9210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700"/>
        <w:gridCol w:w="1723"/>
        <w:gridCol w:w="2936"/>
      </w:tblGrid>
      <w:tr w:rsidR="001F7A2B" w:rsidTr="001F7A2B">
        <w:trPr>
          <w:cantSplit/>
          <w:trHeight w:val="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hd w:val="clear" w:color="auto" w:fill="FFFFFF"/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Объем поставки</w:t>
            </w:r>
          </w:p>
        </w:tc>
      </w:tr>
      <w:tr w:rsidR="001F7A2B" w:rsidTr="001F7A2B">
        <w:trPr>
          <w:trHeight w:hRule="exact"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автомобильный АИ-92 (отпуск по топливным картам)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F7A2B" w:rsidTr="001F7A2B">
        <w:trPr>
          <w:trHeight w:hRule="exact"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автомобильный АИ-95 (отпуск по топливным картам)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7A2B" w:rsidRDefault="001F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</w:t>
            </w:r>
          </w:p>
        </w:tc>
      </w:tr>
    </w:tbl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7A2B" w:rsidRDefault="001F7A2B" w:rsidP="001F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Сопутствующие работы, услуги, перечень, сроки выполнения, требования к выполнению: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предусмотрены.</w:t>
      </w:r>
    </w:p>
    <w:p w:rsidR="001F7A2B" w:rsidRDefault="001F7A2B" w:rsidP="001F7A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5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Общие требования к поставке товаров, требования по объему гарантий качества, требования по сроку гарантий качества на результаты осуществления заказа: 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Поставщик обеспечивает возможность заправлять автотранспорт Заказчика в сети АЗС города Москвы, Московской области и Центральном Федеральном Округе (ЦФО) посредством регулируемой топливной карты.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обеспечивает поставку топлива в соответствии с нормативными документами,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перечисленными в разделе 7 настоящего Технического задания.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Цена на топливо, поставляемое на основании регулируемых топливных карт, должна быть фиксированной с учетом стоимости самого топлива, стоимости оказанных Поставщиком услуг по заправке топливом автотранспорта Заказчика, а также с учетом других предусмотренных законодательством налогов и сборов (не может быть изменена в сторону увеличения) на все время действия Договора.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Обо всех изменениях в перечне АЗС Поставщик обязан письменно проинформировать Заказчика в течение 3 (трех) рабочих дней с момента изменения перечня АЗС.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Регулируемые топливные карты на топливо передаются Заказчику в течение 3 (трех) рабочих дней с момента заключения Договора. Выдача топлива по регулируемым топливным картам производится с момента их получения Заказчиком через собственную сеть заправок Поставщика и (или) его партнеров в городе Москве, Московской области и Центральном Федеральном Округе (ЦФО).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Требования к регулируемым топливным картам и их использованию: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5.5.1. Регулируемые топливные карты могут быть лимитированными и пополняемыми, при этом на регулируемых топливных картах возможна установка суточного и/или месячного </w:t>
      </w:r>
      <w:r>
        <w:rPr>
          <w:rFonts w:ascii="Times New Roman" w:hAnsi="Times New Roman"/>
          <w:sz w:val="24"/>
          <w:szCs w:val="24"/>
        </w:rPr>
        <w:lastRenderedPageBreak/>
        <w:t>лимита получения топлива на АЗС; установление лимита осуществляется Заказчиком через «Личный кабинет пользователя»;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 Регулируемая топливная карта должна иметь защитный «ПИН-код»;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5.5.3. Регулируемая топливная карта не должна иметь ограничений по срокам хождения (использования), как по году выпуска, так и по дате реализации;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5.5.4. Поставляемые регулируемые топливные карты должны быть действительными -разрешенными к использованию, не находящимися в списке утерянных или недействительных регулируемых топливных карт (черном списке);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5.5.5. Зачисление при необходимости регулируемой топливной карты в список утерянных или недействительных регулируемых топливных карт (черный список) производится Заказчиком: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«Личном кабинете», в период обязательств по Договору;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путем уведомления Поставщика по телефону «Горячей линии», по электронной почте или по факсу, с вручением Поставщику официального документа, подтверждающего ранее сделанное заявление;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путем подачи письменного заявления на официальном бланке Заказчика,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подписанном уполномоченным лицом организации Заказчика.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5.5.6. Внесение регулируемой топливной карты в список утерянных или недействительных регулируемых топливных карт (черный список) производится Поставщиком незамедлительно после получения заявления Заказчика;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5.5.7. Телефон «Горячей линии», электронная почта или факс должны функционировать в период обязательств по Договору 24 (двадцать четыре) часа в сутки 7 (семь) дней в неделю;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5.5.8. В случае неисправности регулируемой топливной карты Поставщик обязан в течение 24 (двадцати четырех) часов произвести замену регулируемой топливной карты на новую с представлением нового «ПИН-кода» и зачислением остатка топлива на вновь выданную регулируемую топливную карту;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5.5.9. Регулируемые топливные карты должны быть специализированного образца и иметь необходимую степень защиты;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5.5.10. Одновременно с регулируемой топливной картой представителю Заказчика предоставляется информация о персональном идентификационном номере «ПИН-код» и Инструкция по использованию регулируемой топливной картой;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5.5.11 Регулируемые топливные карты должны иметь срок действия на весь период исполнения обязательств по настоящему Договору;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5.5.12. Любые операции с использованием регулируемой топливной карты должны сопровождаться обязательной выдачей терминального чека;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5.5.13. Использование регулируемой топливной карты Заказчиком осуществляется в соответствии с Договором и Инструкция по использованию регулируемой топливной картой, в части, не противоречащей условиям Договора. В случае возникновения противоречий применяются условия Договора;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5.5.14. Лимиты потребления топлива по регулируемым топливным картам устанавливаются в литрах;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5.5.15. Факт передачи регулируемой топливной карты оформляется Актом приема-передачи регулируемых топливных карт;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5.5.16. Для изготовления и передачи дополнительных регулируемых топливных карт (в случае утери регулируемой топливной карты Заказчиком) Заказчик направляет в адрес Поставщика заявку посредством электронной почты (e-mail) или через «Личный кабинет пользователя», с обязательным уведомлением посредством телефонной связи. Поставщик в течение 2 (двух) рабочих дней с момента получения заявки об утрате карты безвозмездно предоставляет по адресу Заказчика новую регулируемую топливную карту, с зачислением на нее остатков топлива с утраченной регулируемой топливной карты (на основании письменной заявки Заказчика).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Поставщик должен предусмотреть возможность увеличения количества регулируемых топливных карт к ранее выданным картам не более чем на 10%, без изменения суммы Договора.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5.7. Поставщик обязан предоставить телефон для круглосуточной связи с «Персональным менеджером» и «Горячей линии», телефон непосредственного руководителя персонального менеджера, e-mail для отправки и приема писем, заявок, требований и т.д.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Дополнительно оказываемая услуга «Персональный менеджер» предоставляется со следующего рабочего дня после подписания Договора сторонами.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Поставщик оказывает Заказчику информационные услуги посредством предоставления доступа к «Личному кабинету пользователя» на официальном сайте Поставщика (при наличии).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Доступ к «Личному кабинету» предоставляется Поставщиком в течение 24 (двадцати четырех) часов с момента подписания Сторонами Договора.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В «Личном кабинете» предоставляются следующие возможности для Заказчика: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5.11.1. Устанавливать ограничения на регулируемые топливные карты по объему, по периоду действия (суточный, еженедельный, месячный лимит), по виду топлива;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5.11.2.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автомобиля/техники;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5.11.3. Блокировать/разблокировать регулируемые топливные карты;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5.11.4. Отправлять заявку на дополнительные регулируемые топливные карты;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5.11.5. Просматривать текущий баланс (отражение общего денежного и литрового остатка);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5.11.6. Просматривать в режиме реального времени все операции, совершаемые держателями регулируемых топливных карт, на АЗС;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5.11.7. Просматривать, распечатывать и пересылать на свой e-mail информацию обо всех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транзакциях, совершенных по каждой регулируемой топливной карте за определенные промежутки времени, которая должна включать: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 и время операций с регулируемой топливной картой,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регулируемой топливной карты,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идентификатор держателя регулируемой топливной карты,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АЗС,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АЗС,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топлива,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отпущенного топлива (в литрах), цену за 1 (один) литр топлива, стоимость топлива;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5.11.8. Просматривать информацию обо всех платежах, поступивших от Заказчика, включая: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 платежа,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сумму,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платежного документа,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тип платежа;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Поставщик обеспечивает на АЗС заправку автотранспортных средств Заказчика в соответствии с видом топлива и лимитными ограничениями фактическим держателям регулируемой топливной карты.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Поставщик гарантирует прием регулируемых топливных карт в сети АЗС города Москвы, Московской области и Центральном Федеральном Округе (ЦФО) (согласно предоставленного перечня АЗС) и отпуск топлива того вида, который запрограммирован на регулируемой топливной карте (количество отпускаемого топлива определяется держателем регулируемой топливной карты в пределах установленного Заказчиком (суточного, месячного) лимита для конкретного держателя регулируемой топливной карты).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5.15. Количество изменений лимитов отпуска топлива на АЗС на протяжении периода сроков поставки – неограниченно.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5.16. Поставщик обеспечивает фиксирование лимита топлива согласно Приложению «Акт приема-передачи регулируемых топливных карт» в литровом номинале. При использовании Заказчиком всего лимита топлива, предусмотренного Техническим заданием, регулируемые топливные карты автоматически блокируются Поставщиком с обязательным уведомлением Заказчика в «Личном кабинете» и по телефону контактного лица, согласованного с Заказчиком.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5.17. Контроль расхода отпускаемого на АЗС топлива производится как Заказчиком в «Личном кабинете», так и непосредственно Поставщиком топлива. Расход топлива не может превышать количества, предусмотренного настоящим техническим заданием. Заказчик не несет ответственности за превышение количества поставляемого топлива, предусмотренного Техническим заданием и отпущенного на АЗС, если превышение количества поставляемого топлива не согласовано Сторонами.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5.18. В соответствии с требованиями Договора Поставщик обязан подготовить и передать Заказчику информационный отчет, а именно: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товарную накладную, 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 и счет-фактуру на фактически выбранный (полученный) объем топлива за отчетный месяц;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 приема-передачи товара;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номера регулируемых топливных карт, с указанием сведений по каждому факту заправки (место, дата, марка автомобильного топлива, объем, стоимость единицы соответствующего вида автомобильного топлива).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5.19. Поставщик гарантирует возможность заправки автотранспортных средств Заказчика по регулируемым топливным картам Поставщика.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5.20. Поставляемое топливо должно отвечать требованиям к качеству, устанавливаемым техническими регламентами, документами в области государственной стандартизации.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5.21. Качество топлива должно соответствовать требованиям действующих ГОСТов и технических условий, характеристикам и свойствам, указанным в декларациях о соответствии на данный вид продукции.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5.22. Топливо должно быть изготовлено в соответствии с требованиями международных стандартов, действующих на территории Российской Федерации, а также техническим условиям завода-изготовителя.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5.23. Поставщик несет полную ответственность за качество поставляемого топлива.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5.24. В случае поступления от Заказчика жалоб и/или замечаний на работу АЗС, указанных в предоставленном Поставщиком перечне АЗС, Поставщик должен принять меры по устранению недостатков и письменно сообщать об этом Заказчику не позднее чем в 5-дневный срок с момента получения обращения путем направления оригинального письма по почте.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5.25. Топливо должно строго соответствовать декларации о соответствии на данный вид продукции.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5.26. В случаях выявления несоответствия качеству поставляемого топлива, Заказчик обязан для предъявления претензий, представить Поставщику следующие документы: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терминальный чек точки обслуживания;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(далее – Госстандарт России), подтверждающий факт ненадлежащего качества топлива. Экспертная организация проводит отбор арбитражных проб топлива на ТО, которая произвела отпуск топлива Заказчику, по правилам, предусматриваемым приказом Федерального агентства по техническому регулированию и метрологии от 29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 1448-ст «ГОСТ 2517-2012. Межгосударственный стандарт. Нефть и нефтепродукты. Методы отбора проб». Поставщик в случае выявления некачественного топлива в течение 48 (сорока восьми) часов с момента поступления претензии осуществляет его замену.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5.27. В случае если причиной поломки и/или порчи принадлежащих Заказчику автомобилей и агрегатов явилось использование отпущенного Поставщиком топлива (определяется </w:t>
      </w:r>
      <w:r>
        <w:rPr>
          <w:rFonts w:ascii="Times New Roman" w:hAnsi="Times New Roman"/>
          <w:sz w:val="24"/>
          <w:szCs w:val="24"/>
        </w:rPr>
        <w:lastRenderedPageBreak/>
        <w:t>независимой экспертизой), Поставщик обязан компенсировать все затраты по ремонту и доставке транспортного средства с места поломки по указанному Заказчиком адресу.</w:t>
      </w:r>
    </w:p>
    <w:p w:rsidR="001F7A2B" w:rsidRDefault="001F7A2B" w:rsidP="001F7A2B">
      <w:pPr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6. Требования к функциональным характеристикам товаров, в том числе подлежащих использованию при выполнении работ (оказании услуг).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Поставщик гарантирует качество и безопасность поставляемого топлива в соответствии с действующими стандартами, утвержденными в отношении данного вида топлива, и наличием деклараций о соответствии или документа о качестве (паспорта), обязательных для данного вида топлива, оформленных в соответствии с действующим Российским законодательством.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Качество и безопасность поставляемого топлива должны соответствовать требованиям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действующих стандартов: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пункты 7.8., 7.9. настоящего Технического задания;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соответствовать экологическому классу топлива не ниже К5, обязательные для данного вида топлива, оформленные в соответствии с Российскими стандартами.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Поставляемое топливо должно соответствовать действующим требованиям безопасности жизни и здоровья, иным требованиям сертификации безопасности.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Поставляемое топливо должно быть произведено официальными заводами-переработчиками.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Требования к используемым материалам и оборудованию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При поставке топлива по регулируемым топливным картам специальных требований к используемым материалам и оборудованию не предъявляется.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7. Требования соответствия нормативным документам (лицензии, допуски, разрешения, согласования).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Решение Комиссии Таможенного союза от 18.10.2011 № 826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Постановление Правительства Российской Федерации от 29.12.2012 № 1474                             «О применении некоторых актов Правительства Российской Федерации по вопросам технического регулирования и об органах Государственного контроля (надзора) за соблюдением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7.3. Постановление Правительства Российской Федерации от 27.02.2008 № 118                             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Постановление Государственного комитета СССР по управлению качеством продукции и стандартам от 28.12.1990 № 3449 «ГОСТ 28828-90. Бензины. Метод определения свинца»;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Постановление Государственного комитета СССР по управлению качеством продукции и стандартам от 26.06.1991 № 998 «ГОСТ 29040-91. Бензины. Метод определения бензола и суммарного содержания ароматических углеводородов».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Постановление Госстандарта России от 09.12.1997 № 404 «ГОСТ Р 51105-97. "Топлива для двигателей внутреннего сгорания. Неэтилированный бензин»;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Межгосударственный Совет по стандартизации, метрологии и сертификации от 22.06.2000 № 7-2000 «ГОСТ 1756-2000 «Нефтепродукты. Определение давления насыщенных паров»;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 Постановление Госстандарта России от 31.12.2002 г. № 42-ст. «ГОСТ Р 51866-2002 «Топлива моторные. Бензин неэтилированный. Технические условия»;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 Приказ Федерального агентства по техническому регулированию и метрологии от 22.11.2013 № 1864-ст «ГОСТ 32513-2013. Топлива моторные. Бензин неэтилированный. Технические условия»;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Постановление Правительства города Москвы от 20.04.2010 № 332-ПП «Об экологических требованиях к качеству и техническим характеристикам продукции, </w:t>
      </w:r>
      <w:r>
        <w:rPr>
          <w:rFonts w:ascii="Times New Roman" w:hAnsi="Times New Roman"/>
          <w:sz w:val="24"/>
          <w:szCs w:val="24"/>
        </w:rPr>
        <w:lastRenderedPageBreak/>
        <w:t>закупаемой по государственному заказу города Москвы, и направлениях совершенствования систем экологической сертификации и аудита»;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7.11. ГОСТ Р 52368-2005 (ЕН 590:2009) «Топливо дизельное ЕВРО. Технические условия» (с Изменением № 1).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8.Сроки поставки товаров, календарные сроки начала и завершения поставок, периоды выполнения условий договора.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топливных пластиковых карт –</w:t>
      </w:r>
      <w:r>
        <w:rPr>
          <w:rFonts w:ascii="Times New Roman" w:hAnsi="Times New Roman"/>
          <w:b/>
          <w:sz w:val="24"/>
          <w:szCs w:val="24"/>
        </w:rPr>
        <w:t xml:space="preserve"> с даты заключения договора, но не позднее 31.12.2019г.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9.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Заказчик: Федеральное государственное бюджетное учреждение науки Институт проблем управления им. В. А. Трапезникова Российской академии наук (ИПУ РАН).</w:t>
      </w:r>
    </w:p>
    <w:p w:rsidR="001F7A2B" w:rsidRDefault="001F7A2B" w:rsidP="001F7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17997, г"/>
        </w:smartTagPr>
        <w:r>
          <w:rPr>
            <w:rFonts w:ascii="Times New Roman" w:hAnsi="Times New Roman"/>
            <w:sz w:val="24"/>
            <w:szCs w:val="24"/>
          </w:rPr>
          <w:t>117997, г</w:t>
        </w:r>
      </w:smartTag>
      <w:r>
        <w:rPr>
          <w:rFonts w:ascii="Times New Roman" w:hAnsi="Times New Roman"/>
          <w:sz w:val="24"/>
          <w:szCs w:val="24"/>
        </w:rPr>
        <w:t>. Москва, ул. Профсоюзная, 65</w:t>
      </w:r>
    </w:p>
    <w:p w:rsidR="001F7A2B" w:rsidRDefault="001F7A2B" w:rsidP="001F7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адрес: </w:t>
      </w:r>
      <w:smartTag w:uri="urn:schemas-microsoft-com:office:smarttags" w:element="metricconverter">
        <w:smartTagPr>
          <w:attr w:name="ProductID" w:val="117997, г"/>
        </w:smartTagPr>
        <w:r>
          <w:rPr>
            <w:rFonts w:ascii="Times New Roman" w:hAnsi="Times New Roman"/>
            <w:sz w:val="24"/>
            <w:szCs w:val="24"/>
          </w:rPr>
          <w:t>117997, г</w:t>
        </w:r>
      </w:smartTag>
      <w:r>
        <w:rPr>
          <w:rFonts w:ascii="Times New Roman" w:hAnsi="Times New Roman"/>
          <w:sz w:val="24"/>
          <w:szCs w:val="24"/>
        </w:rPr>
        <w:t>. Москва, ул. Профсоюзная, 65.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Поставщик обеспечивает возможность заправлять автотранспорт Заказчика на АЗС Поставщика (и, при необходимости, на АЗС, с владельцами которых у Поставщика заключены партнерские соглашения), расположенных на территории г. Москвы, Московской области и Центральном Федеральном Округе (ЦФО) посредством регулируемых топливных карт (с учетом особенностей территориального расположения структурных подразделений Заказчика). Топливные карты изготавливаются за счет Поставщика. Абонентская плата за обслуживание топливных карт не взимается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При поставке топлива по регулируемым топливным картам Поставщик обеспечивает наличие АЗС на территории административных округов города Москвы, прилегающих к территории, на которой расположены автотранспортные объекты Заказчика: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Юго-Западный административный округ г. Москвы – не менее 10 (десяти) АЗС;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При поставке топлива по регулируемым топливным картам Поставщик обеспечивает наличие АЗС на территории г. Москвы, Московской области и Центральном Федеральном Округе (ЦФО) с удалением от МКАД (московская кольцевая автомобильная дорога) не более чем на 10 (десять) километров.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 Расчеты за поставленный Товар осуществляются ежемесячно. Результат поставки оформляется Актом приема-передачи товара в течение 3 рабочих дней, следующих за отчетным месяцем. </w:t>
      </w:r>
    </w:p>
    <w:p w:rsidR="001F7A2B" w:rsidRDefault="001F7A2B" w:rsidP="001F7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Ежемесячно при выставлении счетов к оплате предъявляются следующие документы: счет, счет-фактура, товарная накладная, номера регулируемых топливных карт, с указанием сведений по каждому факту заправки (место, дата, марка автомобильного топлива, объем, стоимость единицы соответствующего вида автомобильного топлива). При необходимости предоставление других документов по требованию Заказчика.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9.6. 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Оплата производится в российских рублях за счет внебюджетных средств ИПУ РАН. 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Авансовые платежи не предусмотрены.</w:t>
      </w:r>
    </w:p>
    <w:p w:rsidR="001F7A2B" w:rsidRDefault="001F7A2B" w:rsidP="001F7A2B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10. Качественные и количественные характеристики поставляемых товаров, установление которых обязательно и которые обеспечивают однозначное понимание потребности заказчика.</w:t>
      </w:r>
    </w:p>
    <w:p w:rsidR="001F7A2B" w:rsidRDefault="001F7A2B" w:rsidP="001F7A2B">
      <w:pPr>
        <w:shd w:val="clear" w:color="auto" w:fill="FFFFFF"/>
        <w:tabs>
          <w:tab w:val="left" w:pos="72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оказанных услуг должно соответствовать требованиям, обычно предъявляемым к услугам соответствующего рода. Если иное не предусмотрено</w:t>
      </w:r>
      <w:r>
        <w:rPr>
          <w:rFonts w:ascii="Times New Roman" w:hAnsi="Times New Roman"/>
          <w:sz w:val="24"/>
          <w:szCs w:val="24"/>
        </w:rPr>
        <w:br/>
        <w:t>законом, иными правовыми актами или договором. Результат оказанных услуг должен</w:t>
      </w:r>
      <w:r>
        <w:rPr>
          <w:rFonts w:ascii="Times New Roman" w:hAnsi="Times New Roman"/>
          <w:sz w:val="24"/>
          <w:szCs w:val="24"/>
        </w:rPr>
        <w:br/>
        <w:t>в момент передачи Заказчику соответствовать их объему, качеству и требованиям, указанным в договоре или определенными обычно предъявляемыми требованиями</w:t>
      </w:r>
      <w:r>
        <w:rPr>
          <w:rFonts w:ascii="Times New Roman" w:hAnsi="Times New Roman"/>
          <w:sz w:val="24"/>
          <w:szCs w:val="24"/>
        </w:rPr>
        <w:br/>
        <w:t>и в пределах разумного срока быть пригодным для установленного договором использования, а если такое использование договором не предусмотрено, для обычного использования результата оказываемых услуг такого рода.</w:t>
      </w:r>
    </w:p>
    <w:p w:rsidR="001F7A2B" w:rsidRDefault="001F7A2B" w:rsidP="001F7A2B">
      <w:pPr>
        <w:shd w:val="clear" w:color="auto" w:fill="FFFFFF"/>
        <w:tabs>
          <w:tab w:val="left" w:pos="722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</w:r>
    </w:p>
    <w:p w:rsidR="001F7A2B" w:rsidRDefault="001F7A2B" w:rsidP="001F7A2B">
      <w:pPr>
        <w:shd w:val="clear" w:color="auto" w:fill="FFFFFF"/>
        <w:tabs>
          <w:tab w:val="left" w:pos="72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Поставщик может принять на себя по договору обязанность выполнить оказываемые услуги, отвечающие требованиям к качеству, более высоким по сравнению</w:t>
      </w:r>
      <w:r>
        <w:rPr>
          <w:rFonts w:ascii="Times New Roman" w:hAnsi="Times New Roman"/>
          <w:sz w:val="24"/>
          <w:szCs w:val="24"/>
        </w:rPr>
        <w:br/>
        <w:t>с установленными обязательными для сторон требованиями.</w:t>
      </w:r>
    </w:p>
    <w:p w:rsidR="001F7A2B" w:rsidRDefault="001F7A2B" w:rsidP="001F7A2B">
      <w:pPr>
        <w:shd w:val="clear" w:color="auto" w:fill="FFFFFF"/>
        <w:tabs>
          <w:tab w:val="left" w:pos="58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обязан безвозмездно устранить по требованию Заказчика</w:t>
      </w:r>
      <w:r>
        <w:rPr>
          <w:rFonts w:ascii="Times New Roman" w:hAnsi="Times New Roman"/>
          <w:sz w:val="24"/>
          <w:szCs w:val="24"/>
        </w:rPr>
        <w:br/>
        <w:t>все выявленные недостатки, если в процессе оказания услуг Поставщик допустил отступление от условий договора, ухудшилось качество оказания услуг, в согласованные сроки.</w:t>
      </w:r>
    </w:p>
    <w:p w:rsidR="001F7A2B" w:rsidRDefault="001F7A2B" w:rsidP="001F7A2B">
      <w:pPr>
        <w:shd w:val="clear" w:color="auto" w:fill="FFFFFF"/>
        <w:tabs>
          <w:tab w:val="left" w:pos="68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 предоставляет копии документов, подтверждающих соответствие товара требованиям, установленным в соответствии с законодательством Российской Федерации:</w:t>
      </w:r>
    </w:p>
    <w:p w:rsidR="001F7A2B" w:rsidRDefault="001F7A2B" w:rsidP="001F7A2B">
      <w:pPr>
        <w:shd w:val="clear" w:color="auto" w:fill="FFFFFF"/>
        <w:tabs>
          <w:tab w:val="left" w:pos="68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Заверенная Поставщиком копия сертификата соответствия на каждый предлагаемый товар, в случае если товары подлежат обязательной сертификации.</w:t>
      </w:r>
    </w:p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E7962" w:rsidSect="00B0127D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E358E"/>
    <w:rsid w:val="001C67F5"/>
    <w:rsid w:val="001F7A2B"/>
    <w:rsid w:val="002E7962"/>
    <w:rsid w:val="006007EB"/>
    <w:rsid w:val="007F4DD6"/>
    <w:rsid w:val="00A0626A"/>
    <w:rsid w:val="00B0127D"/>
    <w:rsid w:val="00B3272C"/>
    <w:rsid w:val="00DD60E9"/>
    <w:rsid w:val="00F06DB7"/>
    <w:rsid w:val="00F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BBB9-6364-452A-8A4B-C045F5F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D60E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F4DD6"/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2019-01-22T08:43:00Z</dcterms:created>
  <dcterms:modified xsi:type="dcterms:W3CDTF">2019-05-28T12:13:00Z</dcterms:modified>
</cp:coreProperties>
</file>