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485" w:rsidRDefault="003A7485" w:rsidP="003A7485">
      <w:pPr>
        <w:suppressAutoHyphens/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/>
          <w:b/>
          <w:sz w:val="24"/>
          <w:szCs w:val="24"/>
          <w:lang w:eastAsia="ar-SA"/>
        </w:rPr>
        <w:t>Приложение №1</w:t>
      </w:r>
    </w:p>
    <w:p w:rsidR="003A7485" w:rsidRDefault="003A7485" w:rsidP="006C565F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ar-SA"/>
        </w:rPr>
      </w:pPr>
    </w:p>
    <w:p w:rsidR="006C565F" w:rsidRPr="00696DB5" w:rsidRDefault="006C565F" w:rsidP="006C565F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ar-SA"/>
        </w:rPr>
      </w:pPr>
      <w:bookmarkStart w:id="0" w:name="_GoBack"/>
      <w:r w:rsidRPr="00696DB5">
        <w:rPr>
          <w:rFonts w:ascii="Times New Roman" w:eastAsia="Calibri" w:hAnsi="Times New Roman"/>
          <w:b/>
          <w:sz w:val="24"/>
          <w:szCs w:val="24"/>
          <w:lang w:eastAsia="ar-SA"/>
        </w:rPr>
        <w:t>ТЕХНИЧЕСКОЕ ЗАДАНИЕ</w:t>
      </w:r>
    </w:p>
    <w:p w:rsidR="006C565F" w:rsidRPr="00696DB5" w:rsidRDefault="006C565F" w:rsidP="006C565F">
      <w:pPr>
        <w:suppressAutoHyphens/>
        <w:spacing w:after="0" w:line="240" w:lineRule="auto"/>
        <w:jc w:val="center"/>
        <w:rPr>
          <w:rFonts w:ascii="Times New Roman" w:eastAsia="Calibri" w:hAnsi="Times New Roman"/>
          <w:bCs/>
          <w:kern w:val="1"/>
          <w:sz w:val="24"/>
          <w:szCs w:val="24"/>
          <w:lang w:eastAsia="ar-SA"/>
        </w:rPr>
      </w:pPr>
      <w:r w:rsidRPr="00696DB5">
        <w:rPr>
          <w:rFonts w:ascii="Times New Roman" w:eastAsia="Calibri" w:hAnsi="Times New Roman"/>
          <w:sz w:val="24"/>
          <w:szCs w:val="24"/>
          <w:lang w:eastAsia="ar-SA"/>
        </w:rPr>
        <w:t>на</w:t>
      </w:r>
      <w:r w:rsidR="00B52B0D">
        <w:rPr>
          <w:rFonts w:ascii="Times New Roman" w:eastAsia="Calibri" w:hAnsi="Times New Roman"/>
          <w:bCs/>
          <w:kern w:val="1"/>
          <w:sz w:val="24"/>
          <w:szCs w:val="24"/>
          <w:lang w:eastAsia="ar-SA"/>
        </w:rPr>
        <w:t xml:space="preserve"> </w:t>
      </w:r>
      <w:r w:rsidR="0060374E" w:rsidRPr="00696DB5">
        <w:rPr>
          <w:rFonts w:ascii="Times New Roman" w:eastAsia="Calibri" w:hAnsi="Times New Roman"/>
          <w:bCs/>
          <w:kern w:val="1"/>
          <w:sz w:val="24"/>
          <w:szCs w:val="24"/>
          <w:lang w:eastAsia="ar-SA"/>
        </w:rPr>
        <w:t>поставк</w:t>
      </w:r>
      <w:r w:rsidR="0060374E">
        <w:rPr>
          <w:rFonts w:ascii="Times New Roman" w:eastAsia="Calibri" w:hAnsi="Times New Roman"/>
          <w:bCs/>
          <w:kern w:val="1"/>
          <w:sz w:val="24"/>
          <w:szCs w:val="24"/>
          <w:lang w:eastAsia="ar-SA"/>
        </w:rPr>
        <w:t>у ступеней бетонных в металлическом обрамлении для лестницы к корпусу</w:t>
      </w:r>
      <w:r w:rsidR="00233195">
        <w:rPr>
          <w:rFonts w:ascii="Times New Roman" w:eastAsia="Calibri" w:hAnsi="Times New Roman"/>
          <w:bCs/>
          <w:kern w:val="1"/>
          <w:sz w:val="24"/>
          <w:szCs w:val="24"/>
          <w:lang w:eastAsia="ar-SA"/>
        </w:rPr>
        <w:t xml:space="preserve"> </w:t>
      </w:r>
      <w:r w:rsidR="0060374E">
        <w:rPr>
          <w:rFonts w:ascii="Times New Roman" w:eastAsia="Calibri" w:hAnsi="Times New Roman"/>
          <w:bCs/>
          <w:kern w:val="1"/>
          <w:sz w:val="24"/>
          <w:szCs w:val="24"/>
          <w:lang w:eastAsia="ar-SA"/>
        </w:rPr>
        <w:t>общего</w:t>
      </w:r>
      <w:r w:rsidR="00233195">
        <w:rPr>
          <w:rFonts w:ascii="Times New Roman" w:eastAsia="Calibri" w:hAnsi="Times New Roman"/>
          <w:bCs/>
          <w:kern w:val="1"/>
          <w:sz w:val="24"/>
          <w:szCs w:val="24"/>
          <w:lang w:eastAsia="ar-SA"/>
        </w:rPr>
        <w:t xml:space="preserve"> </w:t>
      </w:r>
      <w:r w:rsidR="0060374E">
        <w:rPr>
          <w:rFonts w:ascii="Times New Roman" w:eastAsia="Calibri" w:hAnsi="Times New Roman"/>
          <w:bCs/>
          <w:kern w:val="1"/>
          <w:sz w:val="24"/>
          <w:szCs w:val="24"/>
          <w:lang w:eastAsia="ar-SA"/>
        </w:rPr>
        <w:t>назначения</w:t>
      </w:r>
      <w:r w:rsidR="0060374E" w:rsidRPr="00696DB5">
        <w:rPr>
          <w:rFonts w:ascii="Times New Roman" w:eastAsia="Calibri" w:hAnsi="Times New Roman"/>
          <w:bCs/>
          <w:kern w:val="1"/>
          <w:sz w:val="24"/>
          <w:szCs w:val="24"/>
          <w:lang w:eastAsia="ar-SA"/>
        </w:rPr>
        <w:t xml:space="preserve"> </w:t>
      </w:r>
      <w:r w:rsidRPr="00696DB5">
        <w:rPr>
          <w:rFonts w:ascii="Times New Roman" w:eastAsia="Calibri" w:hAnsi="Times New Roman"/>
          <w:bCs/>
          <w:kern w:val="1"/>
          <w:sz w:val="24"/>
          <w:szCs w:val="24"/>
          <w:lang w:eastAsia="ar-SA"/>
        </w:rPr>
        <w:t>ИПУ РАН</w:t>
      </w:r>
    </w:p>
    <w:p w:rsidR="00591F47" w:rsidRDefault="00591F47" w:rsidP="00591F47">
      <w:pPr>
        <w:suppressAutoHyphens/>
        <w:spacing w:after="0" w:line="240" w:lineRule="auto"/>
        <w:jc w:val="both"/>
        <w:rPr>
          <w:rFonts w:ascii="Times New Roman" w:eastAsia="Calibri" w:hAnsi="Times New Roman"/>
          <w:b/>
          <w:bCs/>
          <w:kern w:val="1"/>
          <w:sz w:val="24"/>
          <w:szCs w:val="24"/>
          <w:lang w:eastAsia="ar-SA"/>
        </w:rPr>
      </w:pPr>
    </w:p>
    <w:p w:rsidR="00251006" w:rsidRPr="00591F47" w:rsidRDefault="006C565F" w:rsidP="003A7485">
      <w:pPr>
        <w:pStyle w:val="a6"/>
        <w:numPr>
          <w:ilvl w:val="0"/>
          <w:numId w:val="2"/>
        </w:numPr>
        <w:tabs>
          <w:tab w:val="left" w:pos="993"/>
        </w:tabs>
        <w:suppressAutoHyphens/>
        <w:spacing w:before="120" w:after="120" w:line="240" w:lineRule="auto"/>
        <w:ind w:left="0" w:firstLine="567"/>
        <w:contextualSpacing w:val="0"/>
        <w:jc w:val="both"/>
        <w:rPr>
          <w:rFonts w:ascii="Times New Roman" w:eastAsia="Calibri" w:hAnsi="Times New Roman"/>
          <w:bCs/>
          <w:kern w:val="1"/>
          <w:sz w:val="24"/>
          <w:szCs w:val="24"/>
          <w:lang w:eastAsia="ar-SA"/>
        </w:rPr>
      </w:pPr>
      <w:r w:rsidRPr="00591F47">
        <w:rPr>
          <w:rFonts w:ascii="Times New Roman" w:eastAsia="Calibri" w:hAnsi="Times New Roman"/>
          <w:b/>
          <w:sz w:val="24"/>
          <w:szCs w:val="24"/>
          <w:lang w:eastAsia="ar-SA"/>
        </w:rPr>
        <w:t>Объект закупки:</w:t>
      </w:r>
      <w:r w:rsidR="00702EC1" w:rsidRPr="00591F47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 </w:t>
      </w:r>
      <w:r w:rsidR="00702EC1" w:rsidRPr="00591F47">
        <w:rPr>
          <w:rFonts w:ascii="Times New Roman" w:eastAsia="Calibri" w:hAnsi="Times New Roman"/>
          <w:bCs/>
          <w:sz w:val="24"/>
          <w:szCs w:val="24"/>
          <w:lang w:eastAsia="ar-SA"/>
        </w:rPr>
        <w:t>поставка ступеней бетонных в металлическом обрамлении для лестницы к корпусу общего назначения</w:t>
      </w:r>
      <w:r w:rsidRPr="00591F47">
        <w:rPr>
          <w:rFonts w:ascii="Times New Roman" w:eastAsia="Calibri" w:hAnsi="Times New Roman"/>
          <w:bCs/>
          <w:kern w:val="1"/>
          <w:sz w:val="24"/>
          <w:szCs w:val="24"/>
          <w:lang w:eastAsia="ar-SA"/>
        </w:rPr>
        <w:t xml:space="preserve"> ИПУ РАН (далее-Товар)</w:t>
      </w:r>
    </w:p>
    <w:p w:rsidR="006C565F" w:rsidRPr="00251006" w:rsidRDefault="006C565F" w:rsidP="003A7485">
      <w:pPr>
        <w:pStyle w:val="a6"/>
        <w:numPr>
          <w:ilvl w:val="0"/>
          <w:numId w:val="2"/>
        </w:numPr>
        <w:tabs>
          <w:tab w:val="left" w:pos="0"/>
          <w:tab w:val="left" w:pos="993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51006">
        <w:rPr>
          <w:rFonts w:ascii="Times New Roman" w:eastAsia="Calibri" w:hAnsi="Times New Roman"/>
          <w:b/>
          <w:sz w:val="24"/>
          <w:szCs w:val="24"/>
          <w:lang w:eastAsia="ar-SA"/>
        </w:rPr>
        <w:t>Краткие характеристики поставляемых товаров:</w:t>
      </w:r>
      <w:r w:rsidRPr="00251006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Pr="00251006">
        <w:rPr>
          <w:rFonts w:ascii="Times New Roman" w:hAnsi="Times New Roman"/>
          <w:bCs/>
          <w:color w:val="000000"/>
          <w:sz w:val="24"/>
          <w:szCs w:val="24"/>
        </w:rPr>
        <w:t>В соответствии с приложением № 1 к Техническому заданию «</w:t>
      </w:r>
      <w:r w:rsidR="00604A02" w:rsidRPr="00251006">
        <w:rPr>
          <w:rFonts w:ascii="Times New Roman" w:eastAsia="Times New Roman" w:hAnsi="Times New Roman"/>
          <w:sz w:val="24"/>
          <w:szCs w:val="24"/>
        </w:rPr>
        <w:t>Сведения о качестве, технических характеристиках товара, его безопасности, функциональных характеристиках (потребительских свойствах) товара, размере, упаковке, отгрузке товара и иные сведения о товаре, представление которых предусмотрено документацией</w:t>
      </w:r>
      <w:r w:rsidRPr="00251006">
        <w:rPr>
          <w:rFonts w:ascii="Times New Roman" w:hAnsi="Times New Roman"/>
          <w:bCs/>
          <w:color w:val="000000"/>
          <w:sz w:val="24"/>
          <w:szCs w:val="24"/>
        </w:rPr>
        <w:t>», являющегося неотъемлемой частью Технического задания</w:t>
      </w:r>
      <w:r w:rsidR="005A5709">
        <w:rPr>
          <w:rFonts w:ascii="Times New Roman" w:hAnsi="Times New Roman"/>
          <w:bCs/>
          <w:color w:val="000000"/>
          <w:sz w:val="24"/>
          <w:szCs w:val="24"/>
        </w:rPr>
        <w:t xml:space="preserve"> и с приложением №3 к Техническому заданию «Эскиз </w:t>
      </w:r>
      <w:r w:rsidR="005A5709" w:rsidRPr="005A5709">
        <w:rPr>
          <w:rFonts w:ascii="Times New Roman" w:hAnsi="Times New Roman"/>
          <w:bCs/>
          <w:color w:val="000000"/>
          <w:sz w:val="24"/>
          <w:szCs w:val="24"/>
        </w:rPr>
        <w:t>ступеней бетонных в металлическом обрамлении для лестницы к корпусу общего назначения ИПУ РАН</w:t>
      </w:r>
      <w:r w:rsidR="005A5709"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251006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6C565F" w:rsidRDefault="006C565F" w:rsidP="003A7485">
      <w:pPr>
        <w:widowControl w:val="0"/>
        <w:autoSpaceDE w:val="0"/>
        <w:spacing w:before="120" w:after="120" w:line="240" w:lineRule="auto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120F7">
        <w:rPr>
          <w:rFonts w:ascii="Times New Roman" w:hAnsi="Times New Roman"/>
          <w:b/>
          <w:bCs/>
          <w:color w:val="000000"/>
          <w:sz w:val="24"/>
          <w:szCs w:val="24"/>
        </w:rPr>
        <w:t xml:space="preserve">3. Перечень и количество поставляемого </w:t>
      </w:r>
      <w:r w:rsidR="008F7BBA" w:rsidRPr="009120F7">
        <w:rPr>
          <w:rFonts w:ascii="Times New Roman" w:hAnsi="Times New Roman"/>
          <w:b/>
          <w:bCs/>
          <w:color w:val="000000"/>
          <w:sz w:val="24"/>
          <w:szCs w:val="24"/>
        </w:rPr>
        <w:t xml:space="preserve">товара: </w:t>
      </w:r>
      <w:r w:rsidR="00830384" w:rsidRPr="00233195">
        <w:rPr>
          <w:rFonts w:ascii="Times New Roman" w:hAnsi="Times New Roman"/>
          <w:bCs/>
          <w:color w:val="000000"/>
          <w:sz w:val="24"/>
          <w:szCs w:val="24"/>
        </w:rPr>
        <w:t>В</w:t>
      </w:r>
      <w:r w:rsidR="00830384" w:rsidRPr="009120F7">
        <w:rPr>
          <w:rFonts w:ascii="Times New Roman" w:hAnsi="Times New Roman"/>
          <w:bCs/>
          <w:color w:val="000000"/>
          <w:sz w:val="24"/>
          <w:szCs w:val="24"/>
        </w:rPr>
        <w:t xml:space="preserve"> соответствии с приложение</w:t>
      </w:r>
      <w:r w:rsidR="00850C58">
        <w:rPr>
          <w:rFonts w:ascii="Times New Roman" w:hAnsi="Times New Roman"/>
          <w:bCs/>
          <w:color w:val="000000"/>
          <w:sz w:val="24"/>
          <w:szCs w:val="24"/>
        </w:rPr>
        <w:t>м</w:t>
      </w:r>
      <w:r w:rsidR="00830384" w:rsidRPr="009120F7">
        <w:rPr>
          <w:rFonts w:ascii="Times New Roman" w:hAnsi="Times New Roman"/>
          <w:bCs/>
          <w:color w:val="000000"/>
          <w:sz w:val="24"/>
          <w:szCs w:val="24"/>
        </w:rPr>
        <w:t xml:space="preserve"> № 2</w:t>
      </w:r>
      <w:r w:rsidR="00830384">
        <w:rPr>
          <w:rFonts w:ascii="Times New Roman" w:hAnsi="Times New Roman"/>
          <w:bCs/>
          <w:color w:val="000000"/>
          <w:sz w:val="24"/>
          <w:szCs w:val="24"/>
        </w:rPr>
        <w:t xml:space="preserve"> к Техническому заданию «Спецификация </w:t>
      </w:r>
      <w:r w:rsidR="00830384" w:rsidRPr="00F74F76">
        <w:rPr>
          <w:rFonts w:ascii="Times New Roman" w:hAnsi="Times New Roman"/>
          <w:bCs/>
          <w:color w:val="000000"/>
          <w:sz w:val="24"/>
          <w:szCs w:val="24"/>
        </w:rPr>
        <w:t xml:space="preserve">на поставку ступеней бетонных в металлическом обрамлении для лестницы к корпусу общего назначения  </w:t>
      </w:r>
      <w:r w:rsidR="0083038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830384" w:rsidRPr="00696DB5">
        <w:rPr>
          <w:rFonts w:ascii="Times New Roman" w:eastAsia="Calibri" w:hAnsi="Times New Roman"/>
          <w:bCs/>
          <w:kern w:val="1"/>
          <w:sz w:val="24"/>
          <w:szCs w:val="24"/>
          <w:lang w:eastAsia="ar-SA"/>
        </w:rPr>
        <w:t xml:space="preserve"> ИПУ РАН</w:t>
      </w:r>
      <w:r w:rsidR="00830384" w:rsidRPr="009120F7"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9120F7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6C565F" w:rsidRPr="00251006" w:rsidRDefault="006C565F" w:rsidP="003A7485">
      <w:pPr>
        <w:pStyle w:val="a6"/>
        <w:widowControl w:val="0"/>
        <w:numPr>
          <w:ilvl w:val="0"/>
          <w:numId w:val="3"/>
        </w:numPr>
        <w:tabs>
          <w:tab w:val="left" w:pos="851"/>
        </w:tabs>
        <w:autoSpaceDE w:val="0"/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51006">
        <w:rPr>
          <w:rFonts w:ascii="Times New Roman" w:hAnsi="Times New Roman"/>
          <w:b/>
          <w:bCs/>
          <w:color w:val="000000"/>
          <w:sz w:val="24"/>
          <w:szCs w:val="24"/>
        </w:rPr>
        <w:t xml:space="preserve">Сопутствующие работы, услуги, перечень, сроки выполнения, требования к выполнению: </w:t>
      </w:r>
      <w:r w:rsidRPr="00251006">
        <w:rPr>
          <w:rFonts w:ascii="Times New Roman" w:hAnsi="Times New Roman"/>
          <w:bCs/>
          <w:color w:val="000000"/>
          <w:sz w:val="24"/>
          <w:szCs w:val="24"/>
        </w:rPr>
        <w:t>не предусмотрено.</w:t>
      </w:r>
    </w:p>
    <w:p w:rsidR="006C565F" w:rsidRPr="00696DB5" w:rsidRDefault="006C565F" w:rsidP="00B87D51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696DB5">
        <w:rPr>
          <w:rFonts w:ascii="Times New Roman" w:eastAsia="Calibri" w:hAnsi="Times New Roman"/>
          <w:b/>
          <w:sz w:val="24"/>
          <w:szCs w:val="24"/>
          <w:lang w:eastAsia="ar-SA"/>
        </w:rPr>
        <w:t>5. Общие требования к товарам, требования по объему гарантий качества, требования по сроку гарантий качества на результаты осуществления закупок.</w:t>
      </w:r>
    </w:p>
    <w:p w:rsidR="006C565F" w:rsidRPr="0030063F" w:rsidRDefault="006C565F" w:rsidP="006C565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063F">
        <w:rPr>
          <w:rFonts w:ascii="Times New Roman" w:eastAsia="Times New Roman" w:hAnsi="Times New Roman"/>
          <w:kern w:val="1"/>
          <w:sz w:val="24"/>
          <w:szCs w:val="24"/>
        </w:rPr>
        <w:t xml:space="preserve">Поставляемый </w:t>
      </w:r>
      <w:r>
        <w:rPr>
          <w:rFonts w:ascii="Times New Roman" w:eastAsia="Times New Roman" w:hAnsi="Times New Roman"/>
          <w:kern w:val="1"/>
          <w:sz w:val="24"/>
          <w:szCs w:val="24"/>
        </w:rPr>
        <w:t>Т</w:t>
      </w:r>
      <w:r w:rsidRPr="0030063F">
        <w:rPr>
          <w:rFonts w:ascii="Times New Roman" w:eastAsia="Times New Roman" w:hAnsi="Times New Roman"/>
          <w:kern w:val="1"/>
          <w:sz w:val="24"/>
          <w:szCs w:val="24"/>
        </w:rPr>
        <w:t xml:space="preserve">овар должен принадлежать Поставщику на праве собственности, не должен быть заложен, являться предметом ареста, свободен от прав третьих лиц, ввезён на территорию Российской Федерации с соблюдением всех установленных законодательством Российской Федерации требований. </w:t>
      </w:r>
    </w:p>
    <w:p w:rsidR="006C565F" w:rsidRPr="0030063F" w:rsidRDefault="006C565F" w:rsidP="006C565F">
      <w:pPr>
        <w:tabs>
          <w:tab w:val="left" w:pos="142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</w:rPr>
      </w:pPr>
      <w:r w:rsidRPr="0030063F">
        <w:rPr>
          <w:rFonts w:ascii="Times New Roman" w:eastAsia="Times New Roman" w:hAnsi="Times New Roman"/>
          <w:bCs/>
          <w:color w:val="000000"/>
          <w:kern w:val="1"/>
          <w:sz w:val="24"/>
          <w:szCs w:val="24"/>
        </w:rPr>
        <w:t xml:space="preserve">Поставляемый </w:t>
      </w:r>
      <w:r>
        <w:rPr>
          <w:rFonts w:ascii="Times New Roman" w:eastAsia="Times New Roman" w:hAnsi="Times New Roman"/>
          <w:bCs/>
          <w:color w:val="000000"/>
          <w:kern w:val="1"/>
          <w:sz w:val="24"/>
          <w:szCs w:val="24"/>
        </w:rPr>
        <w:t>Т</w:t>
      </w:r>
      <w:r w:rsidRPr="0030063F">
        <w:rPr>
          <w:rFonts w:ascii="Times New Roman" w:eastAsia="Times New Roman" w:hAnsi="Times New Roman"/>
          <w:bCs/>
          <w:color w:val="000000"/>
          <w:kern w:val="1"/>
          <w:sz w:val="24"/>
          <w:szCs w:val="24"/>
        </w:rPr>
        <w:t>овар должен быть новым, не бывшим в употреблении (в эксплуатации, в консервации), если иное не предусмотрено условиями Договора, Технического задания и/или спецификации.</w:t>
      </w:r>
    </w:p>
    <w:p w:rsidR="006C565F" w:rsidRPr="0030063F" w:rsidRDefault="006C565F" w:rsidP="006C565F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0063F">
        <w:rPr>
          <w:rFonts w:ascii="Times New Roman" w:eastAsia="Times New Roman" w:hAnsi="Times New Roman"/>
          <w:bCs/>
          <w:color w:val="000000"/>
          <w:kern w:val="1"/>
          <w:sz w:val="24"/>
          <w:szCs w:val="24"/>
        </w:rPr>
        <w:t>Качество поставляемого Товара должно соответствовать</w:t>
      </w:r>
      <w:r w:rsidRPr="0030063F">
        <w:rPr>
          <w:rFonts w:ascii="Times New Roman" w:hAnsi="Times New Roman"/>
          <w:bCs/>
          <w:color w:val="000000"/>
          <w:sz w:val="24"/>
          <w:szCs w:val="24"/>
        </w:rPr>
        <w:t xml:space="preserve"> стандартам (техническим условиям) и обязательным требованиям, установленным нормативно-техническим актами (СанПиНы, ОСТы, ГОСТы, ТУ, Технические регламенты), другими правилами, подлежащими применению в соответствии с Федеральным законом от 27.12.2002 № 184-ФЗ «О техническом регулировании» </w:t>
      </w:r>
      <w:r w:rsidRPr="0030063F">
        <w:rPr>
          <w:rFonts w:ascii="Times New Roman" w:eastAsia="Times New Roman" w:hAnsi="Times New Roman"/>
          <w:bCs/>
          <w:color w:val="000000"/>
          <w:kern w:val="1"/>
          <w:sz w:val="24"/>
          <w:szCs w:val="24"/>
        </w:rPr>
        <w:t>и иным стандартам, согласованным Сторонами в Техническом задании и/или спецификации.</w:t>
      </w:r>
    </w:p>
    <w:p w:rsidR="006C565F" w:rsidRPr="0030063F" w:rsidRDefault="006C565F" w:rsidP="006C565F">
      <w:pPr>
        <w:tabs>
          <w:tab w:val="left" w:pos="142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</w:rPr>
      </w:pPr>
      <w:r w:rsidRPr="0030063F">
        <w:rPr>
          <w:rFonts w:ascii="Times New Roman" w:eastAsia="Times New Roman" w:hAnsi="Times New Roman"/>
          <w:bCs/>
          <w:color w:val="000000"/>
          <w:kern w:val="1"/>
          <w:sz w:val="24"/>
          <w:szCs w:val="24"/>
        </w:rPr>
        <w:t xml:space="preserve">Товар должен поставляться в упаковке и/или таре, обеспечивающей его сохранность при перевозке тем видом транспорта, который используется для доставки </w:t>
      </w:r>
      <w:r w:rsidR="007A4676">
        <w:rPr>
          <w:rFonts w:ascii="Times New Roman" w:eastAsia="Times New Roman" w:hAnsi="Times New Roman"/>
          <w:bCs/>
          <w:color w:val="000000"/>
          <w:kern w:val="1"/>
          <w:sz w:val="24"/>
          <w:szCs w:val="24"/>
        </w:rPr>
        <w:t xml:space="preserve">аналогичного </w:t>
      </w:r>
      <w:r w:rsidRPr="0030063F">
        <w:rPr>
          <w:rFonts w:ascii="Times New Roman" w:eastAsia="Times New Roman" w:hAnsi="Times New Roman"/>
          <w:bCs/>
          <w:color w:val="000000"/>
          <w:kern w:val="1"/>
          <w:sz w:val="24"/>
          <w:szCs w:val="24"/>
        </w:rPr>
        <w:t>Товара, погрузочно-разгрузочных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поставка.</w:t>
      </w:r>
    </w:p>
    <w:p w:rsidR="006C565F" w:rsidRPr="0030063F" w:rsidRDefault="006C565F" w:rsidP="006C565F">
      <w:pPr>
        <w:tabs>
          <w:tab w:val="left" w:pos="142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</w:rPr>
      </w:pPr>
      <w:r w:rsidRPr="0030063F">
        <w:rPr>
          <w:rFonts w:ascii="Times New Roman" w:eastAsia="Times New Roman" w:hAnsi="Times New Roman"/>
          <w:bCs/>
          <w:color w:val="000000"/>
          <w:kern w:val="1"/>
          <w:sz w:val="24"/>
          <w:szCs w:val="24"/>
        </w:rPr>
        <w:t>На упаковке (таре) должна быть маркировка, необходимая для идентификации грузоотправителя (Поставщика) и грузополучателя (Заказчика), а также содержащая информацию об условиях перевозке, погрузочно-разгрузочных работ и хранении Товара.</w:t>
      </w:r>
    </w:p>
    <w:p w:rsidR="006C565F" w:rsidRPr="0030063F" w:rsidRDefault="006C565F" w:rsidP="006C565F">
      <w:pPr>
        <w:tabs>
          <w:tab w:val="left" w:pos="142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</w:rPr>
      </w:pPr>
      <w:r w:rsidRPr="0030063F">
        <w:rPr>
          <w:rFonts w:ascii="Times New Roman" w:eastAsia="Times New Roman" w:hAnsi="Times New Roman"/>
          <w:bCs/>
          <w:color w:val="000000"/>
          <w:kern w:val="1"/>
          <w:sz w:val="24"/>
          <w:szCs w:val="24"/>
        </w:rPr>
        <w:t xml:space="preserve">Маркировка </w:t>
      </w:r>
      <w:r>
        <w:rPr>
          <w:rFonts w:ascii="Times New Roman" w:eastAsia="Times New Roman" w:hAnsi="Times New Roman"/>
          <w:bCs/>
          <w:color w:val="000000"/>
          <w:kern w:val="1"/>
          <w:sz w:val="24"/>
          <w:szCs w:val="24"/>
        </w:rPr>
        <w:t>Т</w:t>
      </w:r>
      <w:r w:rsidRPr="0030063F">
        <w:rPr>
          <w:rFonts w:ascii="Times New Roman" w:eastAsia="Times New Roman" w:hAnsi="Times New Roman"/>
          <w:bCs/>
          <w:color w:val="000000"/>
          <w:kern w:val="1"/>
          <w:sz w:val="24"/>
          <w:szCs w:val="24"/>
        </w:rPr>
        <w:t>овара должна содержать также информацию о наименовании, виде и сорте продукта, наименовании фирмы-изготовителя, юридическом адресе изготовителя, сроке годности и дате изготовления продукции.</w:t>
      </w:r>
    </w:p>
    <w:p w:rsidR="006C565F" w:rsidRPr="00220DFA" w:rsidRDefault="006C565F" w:rsidP="006C565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20DFA">
        <w:rPr>
          <w:rFonts w:ascii="Times New Roman" w:hAnsi="Times New Roman"/>
          <w:color w:val="000000"/>
          <w:sz w:val="24"/>
          <w:szCs w:val="24"/>
        </w:rPr>
        <w:t xml:space="preserve">В случае поставки некачественного Товара Поставщик обязан безвозмездно устранить недостатки Товара в течение 2 (двух) рабочих дней с момента заявления о них Заказчиком либо </w:t>
      </w:r>
      <w:r w:rsidR="00B87D51" w:rsidRPr="00220DFA">
        <w:rPr>
          <w:rFonts w:ascii="Times New Roman" w:hAnsi="Times New Roman"/>
          <w:color w:val="000000"/>
          <w:sz w:val="24"/>
          <w:szCs w:val="24"/>
        </w:rPr>
        <w:t>возместить расходы Заказчика на</w:t>
      </w:r>
      <w:r w:rsidRPr="00220D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87D51" w:rsidRPr="00220DFA">
        <w:rPr>
          <w:rFonts w:ascii="Times New Roman" w:hAnsi="Times New Roman"/>
          <w:color w:val="000000"/>
          <w:sz w:val="24"/>
          <w:szCs w:val="24"/>
        </w:rPr>
        <w:t>устранение недостатков Товара</w:t>
      </w:r>
      <w:r w:rsidRPr="00220DFA">
        <w:rPr>
          <w:rFonts w:ascii="Times New Roman" w:hAnsi="Times New Roman"/>
          <w:color w:val="000000"/>
          <w:sz w:val="24"/>
          <w:szCs w:val="24"/>
        </w:rPr>
        <w:t>. В</w:t>
      </w:r>
      <w:r w:rsidR="007A467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0DFA">
        <w:rPr>
          <w:rFonts w:ascii="Times New Roman" w:hAnsi="Times New Roman"/>
          <w:color w:val="000000"/>
          <w:sz w:val="24"/>
          <w:szCs w:val="24"/>
        </w:rPr>
        <w:t>случае   существенного нарушения требований к качеству Товара Поставщик обязан в течение 2 (двух) рабочих дней заменить некачественный Товар Товаром, соответствующим условиям договора, со дня заявления Заказчиком такого требования. В случае поставки некомплектного товара Поставщик обязан доукомплектовать товар в течение 2 (двух) рабочих дней со дня заявления Заказчиком такого требования.</w:t>
      </w:r>
    </w:p>
    <w:p w:rsidR="006C565F" w:rsidRPr="0030063F" w:rsidRDefault="006C565F" w:rsidP="006C565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0063F">
        <w:rPr>
          <w:rFonts w:ascii="Times New Roman" w:hAnsi="Times New Roman"/>
          <w:color w:val="000000"/>
          <w:sz w:val="24"/>
          <w:szCs w:val="24"/>
        </w:rPr>
        <w:lastRenderedPageBreak/>
        <w:t xml:space="preserve">Поставщик гарантирует качество и безопасность поставляемого </w:t>
      </w:r>
      <w:r w:rsidRPr="00D10AEC">
        <w:rPr>
          <w:rFonts w:ascii="Times New Roman" w:hAnsi="Times New Roman"/>
          <w:color w:val="000000"/>
          <w:sz w:val="24"/>
          <w:szCs w:val="24"/>
        </w:rPr>
        <w:t>Товара</w:t>
      </w:r>
      <w:r w:rsidRPr="0030063F">
        <w:rPr>
          <w:rFonts w:ascii="Times New Roman" w:hAnsi="Times New Roman"/>
          <w:color w:val="000000"/>
          <w:sz w:val="24"/>
          <w:szCs w:val="24"/>
        </w:rPr>
        <w:t xml:space="preserve"> в соответствии с</w:t>
      </w:r>
      <w:r w:rsidR="00A4407D">
        <w:rPr>
          <w:rFonts w:ascii="Times New Roman" w:hAnsi="Times New Roman"/>
          <w:color w:val="000000"/>
          <w:sz w:val="24"/>
          <w:szCs w:val="24"/>
        </w:rPr>
        <w:t xml:space="preserve"> действующими стандартами,</w:t>
      </w:r>
      <w:r w:rsidRPr="0030063F">
        <w:rPr>
          <w:rFonts w:ascii="Times New Roman" w:hAnsi="Times New Roman"/>
          <w:color w:val="000000"/>
          <w:sz w:val="24"/>
          <w:szCs w:val="24"/>
        </w:rPr>
        <w:t xml:space="preserve"> оформленного в соответствии с российскими стандартами. Поставляе</w:t>
      </w:r>
      <w:r w:rsidR="009E604D">
        <w:rPr>
          <w:rFonts w:ascii="Times New Roman" w:hAnsi="Times New Roman"/>
          <w:color w:val="000000"/>
          <w:sz w:val="24"/>
          <w:szCs w:val="24"/>
        </w:rPr>
        <w:t>мый</w:t>
      </w:r>
      <w:r w:rsidRPr="003006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E604D">
        <w:rPr>
          <w:rFonts w:ascii="Times New Roman" w:hAnsi="Times New Roman"/>
          <w:color w:val="000000"/>
          <w:sz w:val="24"/>
          <w:szCs w:val="24"/>
        </w:rPr>
        <w:t>Товар</w:t>
      </w:r>
      <w:r w:rsidR="004F6D53">
        <w:rPr>
          <w:rFonts w:ascii="Times New Roman" w:hAnsi="Times New Roman"/>
          <w:color w:val="000000"/>
          <w:sz w:val="24"/>
          <w:szCs w:val="24"/>
        </w:rPr>
        <w:t xml:space="preserve"> не должен</w:t>
      </w:r>
      <w:r w:rsidRPr="0030063F">
        <w:rPr>
          <w:rFonts w:ascii="Times New Roman" w:hAnsi="Times New Roman"/>
          <w:color w:val="000000"/>
          <w:sz w:val="24"/>
          <w:szCs w:val="24"/>
        </w:rPr>
        <w:t xml:space="preserve"> быть восставленным и иметь дефекты изготовления. </w:t>
      </w:r>
    </w:p>
    <w:p w:rsidR="006C565F" w:rsidRPr="0030063F" w:rsidRDefault="006C565F" w:rsidP="006C565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0063F">
        <w:rPr>
          <w:rFonts w:ascii="Times New Roman" w:hAnsi="Times New Roman"/>
          <w:color w:val="000000"/>
          <w:sz w:val="24"/>
          <w:szCs w:val="24"/>
        </w:rPr>
        <w:t xml:space="preserve">Риск случайной гибели или случайной порчи Товара принимает на себя Заказчик в том случае, если в момент случайной гибели или случайной порчи Товар был передан ему в установленном порядке. Во всех других случаях указанные риски несёт Поставщик. </w:t>
      </w:r>
    </w:p>
    <w:p w:rsidR="00B87D51" w:rsidRDefault="006C565F" w:rsidP="00B87D5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0063F">
        <w:rPr>
          <w:rFonts w:ascii="Times New Roman" w:hAnsi="Times New Roman"/>
          <w:color w:val="000000"/>
          <w:sz w:val="24"/>
          <w:szCs w:val="24"/>
        </w:rPr>
        <w:t>В случае форс-мажорных обстоятельств, замедляющих ход исполнения условий договора</w:t>
      </w:r>
      <w:r w:rsidR="00967369">
        <w:rPr>
          <w:rFonts w:ascii="Times New Roman" w:hAnsi="Times New Roman"/>
          <w:color w:val="000000"/>
          <w:sz w:val="24"/>
          <w:szCs w:val="24"/>
        </w:rPr>
        <w:t>,</w:t>
      </w:r>
      <w:r w:rsidRPr="0030063F">
        <w:rPr>
          <w:rFonts w:ascii="Times New Roman" w:hAnsi="Times New Roman"/>
          <w:color w:val="000000"/>
          <w:sz w:val="24"/>
          <w:szCs w:val="24"/>
        </w:rPr>
        <w:t xml:space="preserve"> Поставщик обязан немедленно постави</w:t>
      </w:r>
      <w:r w:rsidR="00B87D51">
        <w:rPr>
          <w:rFonts w:ascii="Times New Roman" w:hAnsi="Times New Roman"/>
          <w:color w:val="000000"/>
          <w:sz w:val="24"/>
          <w:szCs w:val="24"/>
        </w:rPr>
        <w:t>ть в известность Заказчика.</w:t>
      </w:r>
    </w:p>
    <w:p w:rsidR="00B87D51" w:rsidRDefault="006C565F" w:rsidP="00B87D5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20DFA">
        <w:rPr>
          <w:rFonts w:ascii="Times New Roman" w:hAnsi="Times New Roman"/>
          <w:color w:val="000000"/>
          <w:sz w:val="24"/>
          <w:szCs w:val="24"/>
        </w:rPr>
        <w:t>Срок и объем гарантии на поставляемые Товары должны быть согласно гарантии завода-изготовителя (производителя Товара), но не менее 12 месяцев с момента поставки Товаров.</w:t>
      </w:r>
    </w:p>
    <w:p w:rsidR="00B87D51" w:rsidRDefault="006C565F" w:rsidP="00B87D5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715183">
        <w:rPr>
          <w:rFonts w:ascii="Times New Roman" w:hAnsi="Times New Roman"/>
          <w:color w:val="000000"/>
          <w:sz w:val="24"/>
          <w:szCs w:val="24"/>
        </w:rPr>
        <w:t xml:space="preserve">Поставщик несет полную ответственность за качество поставляемого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 w:rsidRPr="00715183">
        <w:rPr>
          <w:rFonts w:ascii="Times New Roman" w:hAnsi="Times New Roman"/>
          <w:color w:val="000000"/>
          <w:sz w:val="24"/>
          <w:szCs w:val="24"/>
        </w:rPr>
        <w:t xml:space="preserve">овара на весь гарантийный срок качества по специализации поставляемых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 w:rsidRPr="00715183">
        <w:rPr>
          <w:rFonts w:ascii="Times New Roman" w:hAnsi="Times New Roman"/>
          <w:color w:val="000000"/>
          <w:sz w:val="24"/>
          <w:szCs w:val="24"/>
        </w:rPr>
        <w:t>оваров при условии его правильного хранения и использования (эксплуатации) Заказчиком.</w:t>
      </w:r>
    </w:p>
    <w:p w:rsidR="006C565F" w:rsidRPr="00B87D51" w:rsidRDefault="006C565F" w:rsidP="00B87D5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715183">
        <w:rPr>
          <w:rFonts w:ascii="Times New Roman" w:hAnsi="Times New Roman"/>
          <w:color w:val="000000"/>
          <w:sz w:val="24"/>
          <w:szCs w:val="24"/>
        </w:rPr>
        <w:t xml:space="preserve"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 w:rsidRPr="00715183">
        <w:rPr>
          <w:rFonts w:ascii="Times New Roman" w:hAnsi="Times New Roman"/>
          <w:color w:val="000000"/>
          <w:sz w:val="24"/>
          <w:szCs w:val="24"/>
        </w:rPr>
        <w:t>овара</w:t>
      </w:r>
      <w:r w:rsidRPr="00715183">
        <w:rPr>
          <w:rFonts w:ascii="Times New Roman" w:hAnsi="Times New Roman"/>
          <w:b/>
          <w:i/>
          <w:color w:val="000000"/>
          <w:sz w:val="24"/>
          <w:szCs w:val="24"/>
        </w:rPr>
        <w:t>.</w:t>
      </w:r>
    </w:p>
    <w:p w:rsidR="006C565F" w:rsidRDefault="006C565F" w:rsidP="006C565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30063F">
        <w:rPr>
          <w:rFonts w:ascii="Times New Roman" w:hAnsi="Times New Roman"/>
          <w:color w:val="000000"/>
          <w:sz w:val="24"/>
          <w:szCs w:val="24"/>
          <w:lang w:bidi="ru-RU"/>
        </w:rPr>
        <w:t>В случае обнаружения в течение гарантийного срока недостатков Товара Заказчик обязан незамедлительно проинформировать об этом Поставщика. В уведомлении, направляемом Поставщику, должна содержаться детальная информация о характере выявленных недостатков. Поставщик обязан устранить недостатки продукции за свой счет в течение 10 (десяти) календарных дней со дня получения требования Заказчика об их устранении (или в иные согласованные Сторонами сроки, которые в любом случае не могут превышать длительность сроков поставки данной продукции, указанных в соответствующей спецификации)</w:t>
      </w:r>
      <w:r w:rsidR="008A6FD9">
        <w:rPr>
          <w:rFonts w:ascii="Times New Roman" w:hAnsi="Times New Roman"/>
          <w:color w:val="000000"/>
          <w:sz w:val="24"/>
          <w:szCs w:val="24"/>
          <w:lang w:bidi="ru-RU"/>
        </w:rPr>
        <w:t>.</w:t>
      </w:r>
    </w:p>
    <w:p w:rsidR="008A6FD9" w:rsidRPr="0030063F" w:rsidRDefault="008A6FD9" w:rsidP="006C565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B87D51" w:rsidRDefault="006C565F" w:rsidP="00B87D51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696DB5">
        <w:rPr>
          <w:rFonts w:ascii="Times New Roman" w:eastAsia="Calibri" w:hAnsi="Times New Roman"/>
          <w:b/>
          <w:sz w:val="24"/>
          <w:szCs w:val="24"/>
          <w:lang w:eastAsia="ar-SA"/>
        </w:rPr>
        <w:t>6. Требования к качественным характеристикам, требования к функциональным характеристикам товаров, в том числе подлежащих использованию при выполнении работ, оказании услуг.</w:t>
      </w:r>
    </w:p>
    <w:p w:rsidR="00B87D51" w:rsidRDefault="006C565F" w:rsidP="00B87D51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696DB5">
        <w:rPr>
          <w:rFonts w:ascii="Times New Roman" w:eastAsia="Calibri" w:hAnsi="Times New Roman"/>
          <w:sz w:val="24"/>
          <w:szCs w:val="24"/>
          <w:lang w:eastAsia="ar-SA"/>
        </w:rPr>
        <w:t xml:space="preserve">Требования к безопасности </w:t>
      </w:r>
      <w:r>
        <w:rPr>
          <w:rFonts w:ascii="Times New Roman" w:eastAsia="Calibri" w:hAnsi="Times New Roman"/>
          <w:sz w:val="24"/>
          <w:szCs w:val="24"/>
          <w:lang w:eastAsia="ar-SA"/>
        </w:rPr>
        <w:t>Т</w:t>
      </w:r>
      <w:r w:rsidR="00604A02">
        <w:rPr>
          <w:rFonts w:ascii="Times New Roman" w:eastAsia="Calibri" w:hAnsi="Times New Roman"/>
          <w:sz w:val="24"/>
          <w:szCs w:val="24"/>
          <w:lang w:eastAsia="ar-SA"/>
        </w:rPr>
        <w:t>овара</w:t>
      </w:r>
      <w:r w:rsidRPr="00696DB5">
        <w:rPr>
          <w:rFonts w:ascii="Times New Roman" w:eastAsia="Calibri" w:hAnsi="Times New Roman"/>
          <w:sz w:val="24"/>
          <w:szCs w:val="24"/>
          <w:lang w:eastAsia="ar-SA"/>
        </w:rPr>
        <w:t xml:space="preserve"> в соответствии с требованиями, установленными законодательством Российской Федерации к безопасности </w:t>
      </w:r>
      <w:r>
        <w:rPr>
          <w:rFonts w:ascii="Times New Roman" w:eastAsia="Calibri" w:hAnsi="Times New Roman"/>
          <w:sz w:val="24"/>
          <w:szCs w:val="24"/>
          <w:lang w:eastAsia="ar-SA"/>
        </w:rPr>
        <w:t>Т</w:t>
      </w:r>
      <w:r w:rsidR="00604A02">
        <w:rPr>
          <w:rFonts w:ascii="Times New Roman" w:eastAsia="Calibri" w:hAnsi="Times New Roman"/>
          <w:sz w:val="24"/>
          <w:szCs w:val="24"/>
          <w:lang w:eastAsia="ar-SA"/>
        </w:rPr>
        <w:t>овара</w:t>
      </w:r>
      <w:r w:rsidRPr="00696DB5">
        <w:rPr>
          <w:rFonts w:ascii="Times New Roman" w:eastAsia="Calibri" w:hAnsi="Times New Roman"/>
          <w:sz w:val="24"/>
          <w:szCs w:val="24"/>
          <w:lang w:eastAsia="ar-SA"/>
        </w:rPr>
        <w:t>, являющ</w:t>
      </w:r>
      <w:r w:rsidR="00604A02">
        <w:rPr>
          <w:rFonts w:ascii="Times New Roman" w:eastAsia="Calibri" w:hAnsi="Times New Roman"/>
          <w:sz w:val="24"/>
          <w:szCs w:val="24"/>
          <w:lang w:eastAsia="ar-SA"/>
        </w:rPr>
        <w:t>его</w:t>
      </w:r>
      <w:r w:rsidRPr="00696DB5">
        <w:rPr>
          <w:rFonts w:ascii="Times New Roman" w:eastAsia="Calibri" w:hAnsi="Times New Roman"/>
          <w:sz w:val="24"/>
          <w:szCs w:val="24"/>
          <w:lang w:eastAsia="ar-SA"/>
        </w:rPr>
        <w:t>ся предметом заказа.</w:t>
      </w:r>
    </w:p>
    <w:p w:rsidR="006C565F" w:rsidRDefault="006C565F" w:rsidP="00B87D51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696DB5">
        <w:rPr>
          <w:rFonts w:ascii="Times New Roman" w:eastAsia="Calibri" w:hAnsi="Times New Roman"/>
          <w:sz w:val="24"/>
          <w:szCs w:val="24"/>
          <w:lang w:eastAsia="ar-SA"/>
        </w:rPr>
        <w:t xml:space="preserve">Качество, передаваемого Поставщиком </w:t>
      </w:r>
      <w:r>
        <w:rPr>
          <w:rFonts w:ascii="Times New Roman" w:eastAsia="Calibri" w:hAnsi="Times New Roman"/>
          <w:sz w:val="24"/>
          <w:szCs w:val="24"/>
          <w:lang w:eastAsia="ar-SA"/>
        </w:rPr>
        <w:t>Т</w:t>
      </w:r>
      <w:r w:rsidRPr="00696DB5">
        <w:rPr>
          <w:rFonts w:ascii="Times New Roman" w:eastAsia="Calibri" w:hAnsi="Times New Roman"/>
          <w:sz w:val="24"/>
          <w:szCs w:val="24"/>
          <w:lang w:eastAsia="ar-SA"/>
        </w:rPr>
        <w:t xml:space="preserve">овара должно соответствовать требованиям нормативной документации, правилам безопасности, ГОСТам, Техническим условиям принятых для данного </w:t>
      </w:r>
      <w:r>
        <w:rPr>
          <w:rFonts w:ascii="Times New Roman" w:eastAsia="Calibri" w:hAnsi="Times New Roman"/>
          <w:sz w:val="24"/>
          <w:szCs w:val="24"/>
          <w:lang w:eastAsia="ar-SA"/>
        </w:rPr>
        <w:t>Т</w:t>
      </w:r>
      <w:r w:rsidRPr="00696DB5">
        <w:rPr>
          <w:rFonts w:ascii="Times New Roman" w:eastAsia="Calibri" w:hAnsi="Times New Roman"/>
          <w:sz w:val="24"/>
          <w:szCs w:val="24"/>
          <w:lang w:eastAsia="ar-SA"/>
        </w:rPr>
        <w:t>овара, сертификату соответствия завода</w:t>
      </w:r>
      <w:r w:rsidR="00EA2C8D">
        <w:rPr>
          <w:rFonts w:ascii="Times New Roman" w:eastAsia="Calibri" w:hAnsi="Times New Roman"/>
          <w:sz w:val="24"/>
          <w:szCs w:val="24"/>
          <w:lang w:eastAsia="ar-SA"/>
        </w:rPr>
        <w:t>-</w:t>
      </w:r>
      <w:r w:rsidRPr="00696DB5">
        <w:rPr>
          <w:rFonts w:ascii="Times New Roman" w:eastAsia="Calibri" w:hAnsi="Times New Roman"/>
          <w:sz w:val="24"/>
          <w:szCs w:val="24"/>
          <w:lang w:eastAsia="ar-SA"/>
        </w:rPr>
        <w:t xml:space="preserve">изготовителя, иным документам установленным законодательством </w:t>
      </w:r>
      <w:r w:rsidR="00967369">
        <w:rPr>
          <w:rFonts w:ascii="Times New Roman" w:eastAsia="Calibri" w:hAnsi="Times New Roman"/>
          <w:sz w:val="24"/>
          <w:szCs w:val="24"/>
          <w:lang w:eastAsia="ar-SA"/>
        </w:rPr>
        <w:t>Российской Федерации</w:t>
      </w:r>
      <w:r w:rsidRPr="00696DB5">
        <w:rPr>
          <w:rFonts w:ascii="Times New Roman" w:eastAsia="Calibri" w:hAnsi="Times New Roman"/>
          <w:sz w:val="24"/>
          <w:szCs w:val="24"/>
          <w:lang w:eastAsia="ar-SA"/>
        </w:rPr>
        <w:t xml:space="preserve"> для данного вида </w:t>
      </w:r>
      <w:r>
        <w:rPr>
          <w:rFonts w:ascii="Times New Roman" w:eastAsia="Calibri" w:hAnsi="Times New Roman"/>
          <w:sz w:val="24"/>
          <w:szCs w:val="24"/>
          <w:lang w:eastAsia="ar-SA"/>
        </w:rPr>
        <w:t>Т</w:t>
      </w:r>
      <w:r w:rsidRPr="00696DB5">
        <w:rPr>
          <w:rFonts w:ascii="Times New Roman" w:eastAsia="Calibri" w:hAnsi="Times New Roman"/>
          <w:sz w:val="24"/>
          <w:szCs w:val="24"/>
          <w:lang w:eastAsia="ar-SA"/>
        </w:rPr>
        <w:t>оваров.</w:t>
      </w:r>
    </w:p>
    <w:p w:rsidR="008A6FD9" w:rsidRPr="00B87D51" w:rsidRDefault="008A6FD9" w:rsidP="00B87D51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/>
          <w:b/>
          <w:sz w:val="24"/>
          <w:szCs w:val="24"/>
          <w:lang w:eastAsia="ar-SA"/>
        </w:rPr>
      </w:pPr>
    </w:p>
    <w:p w:rsidR="006C565F" w:rsidRPr="00696DB5" w:rsidRDefault="006C565F" w:rsidP="00B87D51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696DB5">
        <w:rPr>
          <w:rFonts w:ascii="Times New Roman" w:eastAsia="Calibri" w:hAnsi="Times New Roman"/>
          <w:b/>
          <w:sz w:val="24"/>
          <w:szCs w:val="24"/>
          <w:lang w:eastAsia="ar-SA"/>
        </w:rPr>
        <w:t>7. Требования соответствия нормативным документам (лицензии, допуски, разрешения, согласования).</w:t>
      </w:r>
    </w:p>
    <w:p w:rsidR="006C565F" w:rsidRPr="009A2BEE" w:rsidRDefault="006C565F" w:rsidP="006C565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/>
          <w:strike/>
          <w:sz w:val="24"/>
          <w:szCs w:val="24"/>
          <w:lang w:eastAsia="ar-SA"/>
        </w:rPr>
      </w:pPr>
      <w:r w:rsidRPr="00696DB5">
        <w:rPr>
          <w:rFonts w:ascii="Times New Roman" w:eastAsia="Calibri" w:hAnsi="Times New Roman"/>
          <w:sz w:val="24"/>
          <w:szCs w:val="24"/>
          <w:lang w:eastAsia="ar-SA"/>
        </w:rPr>
        <w:t xml:space="preserve">Поставляемый </w:t>
      </w:r>
      <w:r>
        <w:rPr>
          <w:rFonts w:ascii="Times New Roman" w:eastAsia="Calibri" w:hAnsi="Times New Roman"/>
          <w:sz w:val="24"/>
          <w:szCs w:val="24"/>
          <w:lang w:eastAsia="ar-SA"/>
        </w:rPr>
        <w:t>Т</w:t>
      </w:r>
      <w:r w:rsidRPr="00696DB5">
        <w:rPr>
          <w:rFonts w:ascii="Times New Roman" w:eastAsia="Calibri" w:hAnsi="Times New Roman"/>
          <w:sz w:val="24"/>
          <w:szCs w:val="24"/>
          <w:lang w:eastAsia="ar-SA"/>
        </w:rPr>
        <w:t>овар должен соответствовать требованиям действующих ГОСТов, сертификатов со</w:t>
      </w:r>
      <w:r w:rsidR="00774BA4">
        <w:rPr>
          <w:rFonts w:ascii="Times New Roman" w:eastAsia="Calibri" w:hAnsi="Times New Roman"/>
          <w:sz w:val="24"/>
          <w:szCs w:val="24"/>
          <w:lang w:eastAsia="ar-SA"/>
        </w:rPr>
        <w:t>ответствия завода изготовителя.</w:t>
      </w:r>
      <w:r w:rsidR="00967369">
        <w:rPr>
          <w:rFonts w:ascii="Times New Roman" w:eastAsia="Calibri" w:hAnsi="Times New Roman"/>
          <w:sz w:val="24"/>
          <w:szCs w:val="24"/>
          <w:lang w:eastAsia="ar-SA"/>
        </w:rPr>
        <w:t xml:space="preserve"> Копии соответствующих документов Поставщик обязан передать в день поставки Товара.</w:t>
      </w:r>
    </w:p>
    <w:p w:rsidR="008A6FD9" w:rsidRPr="00696DB5" w:rsidRDefault="008A6FD9" w:rsidP="006C565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:rsidR="006C565F" w:rsidRPr="00715183" w:rsidRDefault="006C565F" w:rsidP="00C30B2A">
      <w:pPr>
        <w:pStyle w:val="1"/>
        <w:shd w:val="clear" w:color="auto" w:fill="FFFFFF"/>
        <w:spacing w:before="0" w:line="240" w:lineRule="auto"/>
        <w:ind w:firstLine="540"/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715183">
        <w:rPr>
          <w:rFonts w:cs="Times New Roman"/>
          <w:bCs w:val="0"/>
          <w:color w:val="000000"/>
          <w:sz w:val="24"/>
          <w:szCs w:val="24"/>
        </w:rPr>
        <w:t>8. Сроки поставки товаров, календарные сроки</w:t>
      </w:r>
      <w:r w:rsidRPr="00715183">
        <w:rPr>
          <w:rFonts w:cs="Times New Roman"/>
          <w:color w:val="000000"/>
          <w:sz w:val="24"/>
          <w:szCs w:val="24"/>
        </w:rPr>
        <w:t xml:space="preserve"> начала и завершения поставок, периоды выполнения условий договора.</w:t>
      </w:r>
    </w:p>
    <w:p w:rsidR="00360EA0" w:rsidRDefault="00C75980" w:rsidP="00C30B2A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Срок поставки Товара:</w:t>
      </w:r>
      <w:r w:rsidR="006C565F">
        <w:rPr>
          <w:rFonts w:ascii="Times New Roman" w:hAnsi="Times New Roman"/>
          <w:color w:val="000000"/>
          <w:sz w:val="24"/>
          <w:szCs w:val="24"/>
        </w:rPr>
        <w:t xml:space="preserve"> с даты заключения </w:t>
      </w:r>
      <w:r w:rsidR="00360EA0">
        <w:rPr>
          <w:rFonts w:ascii="Times New Roman" w:hAnsi="Times New Roman"/>
          <w:color w:val="000000"/>
          <w:sz w:val="24"/>
          <w:szCs w:val="24"/>
        </w:rPr>
        <w:t xml:space="preserve">договора по 30 мая 2019 г. </w:t>
      </w:r>
    </w:p>
    <w:p w:rsidR="008A6FD9" w:rsidRDefault="008A6FD9" w:rsidP="00C30B2A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565F" w:rsidRPr="00715183" w:rsidRDefault="00C75980" w:rsidP="00C30B2A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1518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6C565F" w:rsidRPr="00715183">
        <w:rPr>
          <w:rFonts w:ascii="Times New Roman" w:hAnsi="Times New Roman"/>
          <w:b/>
          <w:bCs/>
          <w:color w:val="000000"/>
          <w:sz w:val="24"/>
          <w:szCs w:val="24"/>
        </w:rPr>
        <w:t>9. Порядок поставки товаров, этапы, последовательность, график, порядок поэтапной выплаты авансирования, а также поэтапной оплаты исполненных условий договора:</w:t>
      </w:r>
    </w:p>
    <w:p w:rsidR="006C565F" w:rsidRPr="00715183" w:rsidRDefault="006C565F" w:rsidP="006C565F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15183">
        <w:rPr>
          <w:rFonts w:ascii="Times New Roman" w:hAnsi="Times New Roman"/>
          <w:color w:val="000000"/>
          <w:sz w:val="24"/>
          <w:szCs w:val="24"/>
        </w:rPr>
        <w:t>Поставка Товара осуществляется по адресу:</w:t>
      </w:r>
      <w:r w:rsidRPr="00715183">
        <w:rPr>
          <w:rFonts w:ascii="Times New Roman" w:hAnsi="Times New Roman"/>
          <w:b/>
          <w:color w:val="000000"/>
          <w:sz w:val="24"/>
          <w:szCs w:val="24"/>
        </w:rPr>
        <w:t xml:space="preserve"> 117997, г. Москва, ул. Профсоюзная, д.65, ИПУ РАН.</w:t>
      </w:r>
    </w:p>
    <w:p w:rsidR="00EA2C8D" w:rsidRPr="00322499" w:rsidRDefault="00EA2C8D" w:rsidP="00EA2C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49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Поставщик обязан согласовать с Заказчиком точное время и конкретную дату поставки. Поставка Товара должна осуществляться в рабочие дни с 9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Pr="0032249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ч. 30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Pr="0032249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мин по 18 ч. 15 мин. с понедельника по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четверг, с</w:t>
      </w:r>
      <w:r w:rsidRPr="0032249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9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Pr="0032249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ч. 30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Pr="0032249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мин по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17 </w:t>
      </w:r>
      <w:r w:rsidRPr="0032249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ч.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00</w:t>
      </w:r>
      <w:r w:rsidRPr="0032249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мин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- пятница</w:t>
      </w:r>
      <w:r w:rsidRPr="0032249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с соблюдением Поставщиком правил внутреннего</w:t>
      </w:r>
      <w:r w:rsidR="003E6820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трудового</w:t>
      </w:r>
      <w:r w:rsidRPr="0032249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распорядка работы Заказчика.</w:t>
      </w:r>
      <w:r w:rsidRPr="003224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30B2A" w:rsidRDefault="006C565F" w:rsidP="00C30B2A">
      <w:pPr>
        <w:pStyle w:val="a8"/>
        <w:rPr>
          <w:sz w:val="24"/>
        </w:rPr>
      </w:pPr>
      <w:r w:rsidRPr="00715183">
        <w:rPr>
          <w:sz w:val="24"/>
        </w:rPr>
        <w:lastRenderedPageBreak/>
        <w:t>Приемка Товара осуществляется путем передачи Товара одновременно с передачей всех необходимых документов на Товар (технические паспорта, инструкции по эксплуатации, сертификаты качества, сертификаты соответствия, гигиенические сертификаты, протоколы санитарно-химических испытаний, качественные удостоверения, сертификаты пожарной безопасности и другие документы, предусмотренные действующим законодательством Российской Федерации). Передаваемые Поставщиком документы должны быть заверены подлинными оттисками печатей пр</w:t>
      </w:r>
      <w:r w:rsidR="00C30B2A">
        <w:rPr>
          <w:sz w:val="24"/>
        </w:rPr>
        <w:t xml:space="preserve">оизводителя и/или Поставщика.  </w:t>
      </w:r>
    </w:p>
    <w:p w:rsidR="00C30B2A" w:rsidRDefault="006C565F" w:rsidP="00C30B2A">
      <w:pPr>
        <w:pStyle w:val="a8"/>
        <w:rPr>
          <w:sz w:val="24"/>
        </w:rPr>
      </w:pPr>
      <w:r w:rsidRPr="00715183">
        <w:rPr>
          <w:sz w:val="24"/>
        </w:rPr>
        <w:t>В случае поставки по настоящему Договору импортной продукции, комплектующих изделий, относящ</w:t>
      </w:r>
      <w:r w:rsidR="00E4616A">
        <w:rPr>
          <w:sz w:val="24"/>
        </w:rPr>
        <w:t>и</w:t>
      </w:r>
      <w:r w:rsidRPr="00715183">
        <w:rPr>
          <w:sz w:val="24"/>
        </w:rPr>
        <w:t xml:space="preserve">еся к ним документы должны быть оформлены как на языке производителя/импортера (либо английском языке), так и на русском языке. </w:t>
      </w:r>
    </w:p>
    <w:p w:rsidR="00C30B2A" w:rsidRDefault="006C565F" w:rsidP="00C30B2A">
      <w:pPr>
        <w:pStyle w:val="a8"/>
        <w:rPr>
          <w:sz w:val="24"/>
        </w:rPr>
      </w:pPr>
      <w:r w:rsidRPr="00715183">
        <w:rPr>
          <w:sz w:val="24"/>
        </w:rPr>
        <w:t>Перечень принадлежностей Товара</w:t>
      </w:r>
      <w:r>
        <w:rPr>
          <w:sz w:val="24"/>
        </w:rPr>
        <w:t>,</w:t>
      </w:r>
      <w:r w:rsidRPr="00715183">
        <w:rPr>
          <w:sz w:val="24"/>
        </w:rPr>
        <w:t xml:space="preserve"> а также состав документации (помимо перечисленной), передаваемой Заказчику вместе с Товаром, определен техническим паспортом и/или спецификацией.</w:t>
      </w:r>
    </w:p>
    <w:p w:rsidR="006C565F" w:rsidRPr="00715183" w:rsidRDefault="006C565F" w:rsidP="00C30B2A">
      <w:pPr>
        <w:pStyle w:val="a8"/>
        <w:rPr>
          <w:sz w:val="24"/>
        </w:rPr>
      </w:pPr>
      <w:r w:rsidRPr="00715183">
        <w:rPr>
          <w:sz w:val="24"/>
        </w:rPr>
        <w:t>Заказчик осуществляет приемку Товара по количеству:</w:t>
      </w:r>
    </w:p>
    <w:p w:rsidR="006C565F" w:rsidRPr="00715183" w:rsidRDefault="006C565F" w:rsidP="006C565F">
      <w:pPr>
        <w:pStyle w:val="a8"/>
        <w:ind w:right="20"/>
        <w:rPr>
          <w:sz w:val="24"/>
        </w:rPr>
      </w:pPr>
      <w:r w:rsidRPr="00715183">
        <w:rPr>
          <w:sz w:val="24"/>
        </w:rPr>
        <w:t>а) в месте нахождения Заказчика (или ином указанном им месте доставки Товара) при доставке Товара собственным транспортом Поставщика;</w:t>
      </w:r>
    </w:p>
    <w:p w:rsidR="006C565F" w:rsidRDefault="006C565F" w:rsidP="006C565F">
      <w:pPr>
        <w:pStyle w:val="a8"/>
        <w:ind w:right="20"/>
        <w:rPr>
          <w:sz w:val="24"/>
        </w:rPr>
      </w:pPr>
      <w:r w:rsidRPr="00715183">
        <w:rPr>
          <w:sz w:val="24"/>
        </w:rPr>
        <w:t>б) в месте, определенном правовыми актами Российской Федерации, регулирующими перевозки соответствующим видом транспорта, а если место приемки этими правовыми актами не определено - в месте нахождения Заказчика или ином указанном им месте н</w:t>
      </w:r>
      <w:r>
        <w:rPr>
          <w:sz w:val="24"/>
        </w:rPr>
        <w:t>азначения для доставки Товара. </w:t>
      </w:r>
    </w:p>
    <w:p w:rsidR="006C565F" w:rsidRPr="00715183" w:rsidRDefault="006C565F" w:rsidP="006C565F">
      <w:pPr>
        <w:pStyle w:val="a8"/>
        <w:ind w:right="20"/>
        <w:rPr>
          <w:sz w:val="24"/>
        </w:rPr>
      </w:pPr>
      <w:r w:rsidRPr="00715183">
        <w:rPr>
          <w:sz w:val="24"/>
        </w:rPr>
        <w:t>Приемка Товара производится Заказчиком в следующие сроки:</w:t>
      </w:r>
    </w:p>
    <w:p w:rsidR="006C565F" w:rsidRPr="00715183" w:rsidRDefault="006C565F" w:rsidP="006C565F">
      <w:pPr>
        <w:pStyle w:val="a8"/>
        <w:ind w:right="20"/>
        <w:rPr>
          <w:sz w:val="24"/>
        </w:rPr>
      </w:pPr>
      <w:r w:rsidRPr="00715183">
        <w:rPr>
          <w:sz w:val="24"/>
        </w:rPr>
        <w:t>- По количеству:</w:t>
      </w:r>
    </w:p>
    <w:p w:rsidR="006C565F" w:rsidRPr="00715183" w:rsidRDefault="006C565F" w:rsidP="006C565F">
      <w:pPr>
        <w:pStyle w:val="a8"/>
        <w:ind w:right="20"/>
        <w:rPr>
          <w:sz w:val="24"/>
        </w:rPr>
      </w:pPr>
      <w:r w:rsidRPr="00715183">
        <w:rPr>
          <w:sz w:val="24"/>
        </w:rPr>
        <w:t>Товара, поступившего без тары (упаковки), в открытой таре (упаковке) или в поврежденной таре (упаковке), в день получения ее от Поставщика или от грузоперевозчика;</w:t>
      </w:r>
    </w:p>
    <w:p w:rsidR="006C565F" w:rsidRPr="00715183" w:rsidRDefault="006C565F" w:rsidP="006C565F">
      <w:pPr>
        <w:pStyle w:val="a8"/>
        <w:ind w:right="20"/>
        <w:rPr>
          <w:sz w:val="24"/>
        </w:rPr>
      </w:pPr>
      <w:r w:rsidRPr="00715183">
        <w:rPr>
          <w:sz w:val="24"/>
        </w:rPr>
        <w:t>- Товара, поступившего в исправной таре (упаковке):</w:t>
      </w:r>
    </w:p>
    <w:p w:rsidR="006C565F" w:rsidRPr="00715183" w:rsidRDefault="006C565F" w:rsidP="006C565F">
      <w:pPr>
        <w:pStyle w:val="a8"/>
        <w:ind w:right="20"/>
        <w:rPr>
          <w:sz w:val="24"/>
        </w:rPr>
      </w:pPr>
      <w:r>
        <w:rPr>
          <w:sz w:val="24"/>
        </w:rPr>
        <w:t>-</w:t>
      </w:r>
      <w:r w:rsidRPr="00715183">
        <w:rPr>
          <w:sz w:val="24"/>
        </w:rPr>
        <w:t>по весу брутто и / или количеству мест в день получения Товара от Поставщика или от грузоперевозчика;</w:t>
      </w:r>
    </w:p>
    <w:p w:rsidR="006C565F" w:rsidRPr="00715183" w:rsidRDefault="006C565F" w:rsidP="006C565F">
      <w:pPr>
        <w:pStyle w:val="a8"/>
        <w:ind w:right="20"/>
        <w:rPr>
          <w:sz w:val="24"/>
        </w:rPr>
      </w:pPr>
      <w:r>
        <w:rPr>
          <w:sz w:val="24"/>
        </w:rPr>
        <w:t xml:space="preserve">- </w:t>
      </w:r>
      <w:r w:rsidRPr="00715183">
        <w:rPr>
          <w:sz w:val="24"/>
        </w:rPr>
        <w:t>по весу нетто и / или количеству товарных единиц в каждом месте одновременно со вскрытием тары, но не позднее 10 (десяти) календарных дней со дня получения Товара от     Поставщика или от грузоперевозчика;</w:t>
      </w:r>
    </w:p>
    <w:p w:rsidR="006C565F" w:rsidRPr="00715183" w:rsidRDefault="006C565F" w:rsidP="006C565F">
      <w:pPr>
        <w:pStyle w:val="a8"/>
        <w:ind w:right="20"/>
        <w:rPr>
          <w:sz w:val="24"/>
        </w:rPr>
      </w:pPr>
      <w:r w:rsidRPr="00715183">
        <w:rPr>
          <w:sz w:val="24"/>
        </w:rPr>
        <w:t>- По качеству и комплектности - в течение 20 (двадцати) календарных дней со дня получения Товара от Поставщика или от грузоперевозчика.</w:t>
      </w:r>
    </w:p>
    <w:p w:rsidR="006C565F" w:rsidRPr="00715183" w:rsidRDefault="006C565F" w:rsidP="006C565F">
      <w:pPr>
        <w:pStyle w:val="a8"/>
        <w:ind w:right="20"/>
        <w:rPr>
          <w:sz w:val="24"/>
        </w:rPr>
      </w:pPr>
      <w:r w:rsidRPr="00715183">
        <w:rPr>
          <w:sz w:val="24"/>
        </w:rPr>
        <w:t>Приемка Товара по весовым характеристикам (брутто и нетто) осуществляется в тех случаях, когда вес поставляемой продукции является ее количественной характеристикой, определенной в Техническом задании и/или спецификации.</w:t>
      </w:r>
    </w:p>
    <w:p w:rsidR="006C565F" w:rsidRPr="00715183" w:rsidRDefault="006C565F" w:rsidP="006C565F">
      <w:pPr>
        <w:pStyle w:val="a8"/>
        <w:ind w:right="20"/>
        <w:rPr>
          <w:sz w:val="24"/>
        </w:rPr>
      </w:pPr>
      <w:r w:rsidRPr="00715183">
        <w:rPr>
          <w:sz w:val="24"/>
        </w:rPr>
        <w:t>Приемка Товара по весовым характеристикам и количеству мест оформляется соответствующими актами, составляемыми комиссией из числа представителей Заказчика.</w:t>
      </w:r>
    </w:p>
    <w:p w:rsidR="006C565F" w:rsidRPr="00715183" w:rsidRDefault="006C565F" w:rsidP="006C565F">
      <w:pPr>
        <w:pStyle w:val="a8"/>
        <w:ind w:right="20"/>
        <w:rPr>
          <w:sz w:val="24"/>
        </w:rPr>
      </w:pPr>
      <w:r w:rsidRPr="00715183">
        <w:rPr>
          <w:sz w:val="24"/>
        </w:rPr>
        <w:t>При обнаружении во время приемки Товара признаков его недостачи, повреждения, несоответствия качества, комплектности, маркировки поступившей продукции, тары или упаковки требованиям стандартов, технических условий, чертежам, образ</w:t>
      </w:r>
      <w:r w:rsidR="00C2198E">
        <w:rPr>
          <w:sz w:val="24"/>
        </w:rPr>
        <w:t>цам (эталонам), иным требованиям,</w:t>
      </w:r>
      <w:r w:rsidRPr="00715183">
        <w:rPr>
          <w:sz w:val="24"/>
        </w:rPr>
        <w:t xml:space="preserve"> либо данным, указанным в маркировке и сопроводительных документах, удостоверяющих комплектность и качество продукции, Заказчик приостанавливает приемку Товара и составляет Акт выявленных недостатков, в котором указывает количество осмотренной продукции и характер выявленных при приемке недостатков.</w:t>
      </w:r>
    </w:p>
    <w:p w:rsidR="006C565F" w:rsidRPr="00715183" w:rsidRDefault="006C565F" w:rsidP="006C565F">
      <w:pPr>
        <w:pStyle w:val="a8"/>
        <w:ind w:right="20"/>
        <w:rPr>
          <w:sz w:val="24"/>
        </w:rPr>
      </w:pPr>
      <w:r w:rsidRPr="00715183">
        <w:rPr>
          <w:sz w:val="24"/>
        </w:rPr>
        <w:t>Одновременно с приостановлением приемки Заказчик обязан вызвать для участия в продолжении приемки Товара и подписания Акта выявленных недостатков представителя Поставщика.</w:t>
      </w:r>
    </w:p>
    <w:p w:rsidR="006C565F" w:rsidRPr="00715183" w:rsidRDefault="006C565F" w:rsidP="006C565F">
      <w:pPr>
        <w:pStyle w:val="a8"/>
        <w:ind w:right="20"/>
        <w:rPr>
          <w:sz w:val="24"/>
        </w:rPr>
      </w:pPr>
      <w:r w:rsidRPr="00715183">
        <w:rPr>
          <w:sz w:val="24"/>
        </w:rPr>
        <w:t xml:space="preserve">Вызов представителя Поставщика осуществляется любым из следующих способов: телеграммой, телефонограммой, письменным извещением, переданным по факсу, письмом, посредством направления информационного сообщения </w:t>
      </w:r>
      <w:r w:rsidR="00C2198E">
        <w:rPr>
          <w:sz w:val="24"/>
        </w:rPr>
        <w:t>на электронную почту Поставщика.</w:t>
      </w:r>
      <w:r w:rsidRPr="00715183">
        <w:rPr>
          <w:sz w:val="24"/>
        </w:rPr>
        <w:t xml:space="preserve"> </w:t>
      </w:r>
    </w:p>
    <w:p w:rsidR="00C2198E" w:rsidRPr="00322499" w:rsidRDefault="00C2198E" w:rsidP="00C2198E">
      <w:pPr>
        <w:spacing w:after="0" w:line="240" w:lineRule="auto"/>
        <w:ind w:right="2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499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Представитель Поставщика обязан явиться для участия в дальнейшей приемке Товара в течение 3 (трех)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рабочих</w:t>
      </w:r>
      <w:r w:rsidRPr="00322499"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 с момента получения вышеназванного вызова или в этот же срок уведомить Заказчика об отказе от участия в приемке. Представитель Поставщика должен иметь с собой доверенность, уполномочивающую его принимать участие в приемке продукции и подписании соответствующих актов.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этом срок приемки Товара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приостанавливается на срок, соразмерный сроку получения уведомления от Поставщика или</w:t>
      </w:r>
      <w:r w:rsidR="00A550D2">
        <w:rPr>
          <w:rFonts w:ascii="Times New Roman" w:eastAsia="Times New Roman" w:hAnsi="Times New Roman"/>
          <w:sz w:val="24"/>
          <w:szCs w:val="24"/>
          <w:lang w:eastAsia="ru-RU"/>
        </w:rPr>
        <w:t xml:space="preserve"> явки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его представителя.</w:t>
      </w:r>
    </w:p>
    <w:p w:rsidR="006C565F" w:rsidRPr="00715183" w:rsidRDefault="006C565F" w:rsidP="006C565F">
      <w:pPr>
        <w:pStyle w:val="a8"/>
        <w:ind w:right="20"/>
        <w:rPr>
          <w:sz w:val="24"/>
        </w:rPr>
      </w:pPr>
      <w:r w:rsidRPr="00715183">
        <w:rPr>
          <w:sz w:val="24"/>
        </w:rPr>
        <w:t>В случае неявки представителя Поставщика в указанный срок или отказа Поставщика участвовать в приемке Заказчик продолжает приемку Товара в одностороннем порядке.</w:t>
      </w:r>
    </w:p>
    <w:p w:rsidR="006C565F" w:rsidRPr="00715183" w:rsidRDefault="006C565F" w:rsidP="006C565F">
      <w:pPr>
        <w:pStyle w:val="a8"/>
        <w:ind w:right="20"/>
        <w:rPr>
          <w:sz w:val="24"/>
        </w:rPr>
      </w:pPr>
      <w:r w:rsidRPr="00715183">
        <w:rPr>
          <w:sz w:val="24"/>
        </w:rPr>
        <w:t>По окончании приемки Товара при отсутствии каких-либо замечаний к количеству и качеству товара Заказчик не позднее 3 (трех) рабо</w:t>
      </w:r>
      <w:r w:rsidR="00425470">
        <w:rPr>
          <w:sz w:val="24"/>
        </w:rPr>
        <w:t>чих дней подписывает Акт приема</w:t>
      </w:r>
      <w:r w:rsidRPr="00715183">
        <w:rPr>
          <w:sz w:val="24"/>
        </w:rPr>
        <w:t>-передачи товара или мотивированный отказ от его подписания. В случае подписания мотивированного о</w:t>
      </w:r>
      <w:r w:rsidR="00425470">
        <w:rPr>
          <w:sz w:val="24"/>
        </w:rPr>
        <w:t>тказа от подписания Акта приема</w:t>
      </w:r>
      <w:r w:rsidRPr="00715183">
        <w:rPr>
          <w:sz w:val="24"/>
        </w:rPr>
        <w:t xml:space="preserve">-передачи </w:t>
      </w:r>
      <w:r>
        <w:rPr>
          <w:sz w:val="24"/>
        </w:rPr>
        <w:t>Т</w:t>
      </w:r>
      <w:r w:rsidRPr="00715183">
        <w:rPr>
          <w:sz w:val="24"/>
        </w:rPr>
        <w:t>овара Заказчик направляет мотивированный отказ с приложенным к нему Актом о выявленных недостатков не позднее 3 (трех) рабочих дней с момента окончания приемки Товара.</w:t>
      </w:r>
    </w:p>
    <w:p w:rsidR="006C565F" w:rsidRPr="00715183" w:rsidRDefault="006C565F" w:rsidP="006C565F">
      <w:pPr>
        <w:pStyle w:val="a8"/>
        <w:ind w:right="20"/>
        <w:rPr>
          <w:sz w:val="24"/>
        </w:rPr>
      </w:pPr>
      <w:r w:rsidRPr="00715183">
        <w:rPr>
          <w:sz w:val="24"/>
        </w:rPr>
        <w:t xml:space="preserve">Поставщик не позднее </w:t>
      </w:r>
      <w:r w:rsidR="00455BDB">
        <w:rPr>
          <w:sz w:val="24"/>
        </w:rPr>
        <w:t>2</w:t>
      </w:r>
      <w:r w:rsidR="0043075E">
        <w:rPr>
          <w:sz w:val="24"/>
        </w:rPr>
        <w:t xml:space="preserve"> (</w:t>
      </w:r>
      <w:r w:rsidR="00455BDB">
        <w:rPr>
          <w:sz w:val="24"/>
        </w:rPr>
        <w:t>двух</w:t>
      </w:r>
      <w:r w:rsidRPr="00715183">
        <w:rPr>
          <w:sz w:val="24"/>
        </w:rPr>
        <w:t>) рабочих дней с момента получения мотивированного отказа от приемки Товара обязан устранить выявленные недостатки и направи</w:t>
      </w:r>
      <w:r w:rsidR="00425470">
        <w:rPr>
          <w:sz w:val="24"/>
        </w:rPr>
        <w:t>ть Заказчику повторно Акт приема</w:t>
      </w:r>
      <w:r w:rsidRPr="00715183">
        <w:rPr>
          <w:sz w:val="24"/>
        </w:rPr>
        <w:t xml:space="preserve">-передачи </w:t>
      </w:r>
      <w:r>
        <w:rPr>
          <w:sz w:val="24"/>
        </w:rPr>
        <w:t>Т</w:t>
      </w:r>
      <w:r w:rsidRPr="00715183">
        <w:rPr>
          <w:sz w:val="24"/>
        </w:rPr>
        <w:t xml:space="preserve">овара. При устранении Поставщиком недостатков Заказчик не позднее 2 (двух) рабочих дней подписывает Акт приема-передачи Товара или принимает мотивированное решение об отказе в приемке Товара. </w:t>
      </w:r>
    </w:p>
    <w:p w:rsidR="006C565F" w:rsidRPr="00715183" w:rsidRDefault="006C565F" w:rsidP="006C565F">
      <w:pPr>
        <w:pStyle w:val="a8"/>
        <w:ind w:right="20"/>
        <w:rPr>
          <w:sz w:val="24"/>
        </w:rPr>
      </w:pPr>
      <w:r w:rsidRPr="00715183">
        <w:rPr>
          <w:sz w:val="24"/>
        </w:rPr>
        <w:t>При неоднократном (два и более раза) неустранении Поставщиком замечаний, указанных в мотивированном отказе, Заказчик оставляет за собой право отказаться</w:t>
      </w:r>
      <w:r>
        <w:rPr>
          <w:sz w:val="24"/>
        </w:rPr>
        <w:t xml:space="preserve"> от принятия Товара. </w:t>
      </w:r>
      <w:r w:rsidRPr="00715183">
        <w:rPr>
          <w:sz w:val="24"/>
        </w:rPr>
        <w:t>При этом все расходы по возврату Товара принимает на себя Поставщик.</w:t>
      </w:r>
    </w:p>
    <w:p w:rsidR="006C565F" w:rsidRPr="00715183" w:rsidRDefault="006C565F" w:rsidP="006C565F">
      <w:pPr>
        <w:pStyle w:val="a8"/>
        <w:ind w:right="20"/>
        <w:rPr>
          <w:sz w:val="24"/>
        </w:rPr>
      </w:pPr>
      <w:r w:rsidRPr="00715183">
        <w:rPr>
          <w:sz w:val="24"/>
        </w:rPr>
        <w:t xml:space="preserve">Заказчик вправе отказаться от принятия Товара: если поставка просрочена более чем на 7 (семь) календарных дней; если </w:t>
      </w:r>
      <w:r w:rsidR="00C30B2A" w:rsidRPr="00715183">
        <w:rPr>
          <w:sz w:val="24"/>
        </w:rPr>
        <w:t>нарушены комплектности</w:t>
      </w:r>
      <w:r w:rsidRPr="00715183">
        <w:rPr>
          <w:sz w:val="24"/>
        </w:rPr>
        <w:t xml:space="preserve"> и качестве Товара, предоставления документов о передаче Товара в надлежащей тар</w:t>
      </w:r>
      <w:r w:rsidR="005A1619">
        <w:rPr>
          <w:sz w:val="24"/>
        </w:rPr>
        <w:t>е (упаковке).</w:t>
      </w:r>
    </w:p>
    <w:p w:rsidR="006C565F" w:rsidRPr="00715183" w:rsidRDefault="006C565F" w:rsidP="006C565F">
      <w:pPr>
        <w:pStyle w:val="a8"/>
        <w:ind w:right="20"/>
        <w:rPr>
          <w:sz w:val="24"/>
        </w:rPr>
      </w:pPr>
      <w:r w:rsidRPr="00715183">
        <w:rPr>
          <w:sz w:val="24"/>
        </w:rPr>
        <w:t>Отказ от приемки Товара оформляется двусторонним актом с перечнем недостатков, условиями и сроками их устранения. При немотивированном отказе представителя Поставщика от подписания акта (бездействие) ненадлежащее качество Товара подтверждается актом, подписанным Заказчиком в одностороннем порядке.</w:t>
      </w:r>
    </w:p>
    <w:p w:rsidR="006C565F" w:rsidRPr="00715183" w:rsidRDefault="00C30B2A" w:rsidP="006C565F">
      <w:pPr>
        <w:pStyle w:val="a8"/>
        <w:ind w:right="20"/>
        <w:rPr>
          <w:sz w:val="24"/>
        </w:rPr>
      </w:pPr>
      <w:r w:rsidRPr="00715183">
        <w:rPr>
          <w:sz w:val="24"/>
        </w:rPr>
        <w:t>Акты подписываются</w:t>
      </w:r>
      <w:r w:rsidR="006C565F" w:rsidRPr="00715183">
        <w:rPr>
          <w:sz w:val="24"/>
        </w:rPr>
        <w:t xml:space="preserve"> комиссией, составленной из представителей Заказчика, а также представителя Поставщика.</w:t>
      </w:r>
    </w:p>
    <w:p w:rsidR="006C565F" w:rsidRPr="00715183" w:rsidRDefault="006C565F" w:rsidP="006C565F">
      <w:pPr>
        <w:pStyle w:val="a8"/>
        <w:ind w:right="20"/>
        <w:rPr>
          <w:sz w:val="24"/>
        </w:rPr>
      </w:pPr>
      <w:r w:rsidRPr="00715183">
        <w:rPr>
          <w:sz w:val="24"/>
        </w:rPr>
        <w:t xml:space="preserve">За актами, составленными Заказчиком в одностороннем </w:t>
      </w:r>
      <w:r w:rsidR="00C30B2A" w:rsidRPr="00715183">
        <w:rPr>
          <w:sz w:val="24"/>
        </w:rPr>
        <w:t>порядке</w:t>
      </w:r>
      <w:r w:rsidR="005A1619">
        <w:rPr>
          <w:sz w:val="24"/>
        </w:rPr>
        <w:t>,</w:t>
      </w:r>
      <w:r w:rsidR="00C30B2A" w:rsidRPr="00715183">
        <w:rPr>
          <w:sz w:val="24"/>
        </w:rPr>
        <w:t xml:space="preserve"> Стороны</w:t>
      </w:r>
      <w:r w:rsidRPr="00715183">
        <w:rPr>
          <w:sz w:val="24"/>
        </w:rPr>
        <w:t xml:space="preserve"> признают доказательственную силу при рассмотрении споров в суде.</w:t>
      </w:r>
    </w:p>
    <w:p w:rsidR="006C565F" w:rsidRPr="00715183" w:rsidRDefault="006C565F" w:rsidP="006C565F">
      <w:pPr>
        <w:pStyle w:val="a8"/>
        <w:ind w:right="20"/>
        <w:rPr>
          <w:sz w:val="24"/>
        </w:rPr>
      </w:pPr>
      <w:r w:rsidRPr="00715183">
        <w:rPr>
          <w:sz w:val="24"/>
        </w:rPr>
        <w:t>Заказчик вправе и после приемки Товара по качеству в пределах срока годности</w:t>
      </w:r>
      <w:r w:rsidR="00BF118E">
        <w:rPr>
          <w:sz w:val="24"/>
        </w:rPr>
        <w:t>,</w:t>
      </w:r>
      <w:r w:rsidRPr="00715183">
        <w:rPr>
          <w:sz w:val="24"/>
        </w:rPr>
        <w:t xml:space="preserve"> </w:t>
      </w:r>
      <w:r w:rsidR="005A1619">
        <w:rPr>
          <w:sz w:val="24"/>
        </w:rPr>
        <w:t xml:space="preserve">гарантийного срока </w:t>
      </w:r>
      <w:r w:rsidRPr="00715183">
        <w:rPr>
          <w:sz w:val="24"/>
        </w:rPr>
        <w:t>осуществлять проверку качества поставленных товаров. Если по результатам указанной проверки будут выявлены обстоятельства, свидетельствующие о нарушении требований к качеству, Заказчик вправе инициировать процедуру составления Акта о недостатках.</w:t>
      </w:r>
    </w:p>
    <w:p w:rsidR="006C565F" w:rsidRPr="00715183" w:rsidRDefault="006C565F" w:rsidP="006C565F">
      <w:pPr>
        <w:pStyle w:val="a8"/>
        <w:ind w:right="20"/>
        <w:rPr>
          <w:sz w:val="24"/>
        </w:rPr>
      </w:pPr>
      <w:r w:rsidRPr="00715183">
        <w:rPr>
          <w:sz w:val="24"/>
        </w:rPr>
        <w:t>Товар считается переданным Поставщиком и принятым Заказчиком после подписания Сторонами товарной (товарно-транспортной) накладной, Акта приема-передачи Товара, счета, счета-фактуры (при наличии), при отсутствии у Заказчика претензий по количеству и качеству поставленного Товара, а также при отсутствии замечаний по предоставленным документам. Все расходы, связанные с возвратом фальсифицированных и бракованных Товаров, осуществляются за счет Поставщика. Риск случайной гибели и случайного повреждения Товара, а также право собственности на Товар переходит от Поставщика к Заказчику в момент</w:t>
      </w:r>
      <w:r w:rsidR="00201487">
        <w:rPr>
          <w:sz w:val="24"/>
        </w:rPr>
        <w:t xml:space="preserve"> подписания Акта приема-</w:t>
      </w:r>
      <w:r w:rsidRPr="00715183">
        <w:rPr>
          <w:sz w:val="24"/>
        </w:rPr>
        <w:t>передачи Товара.</w:t>
      </w:r>
    </w:p>
    <w:p w:rsidR="00AC68A2" w:rsidRPr="000E44CA" w:rsidRDefault="006C565F" w:rsidP="00AC68A2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Pr="00715183">
        <w:rPr>
          <w:rFonts w:ascii="Times New Roman" w:hAnsi="Times New Roman"/>
          <w:color w:val="000000"/>
          <w:sz w:val="24"/>
          <w:szCs w:val="24"/>
        </w:rPr>
        <w:t xml:space="preserve">Поставка Товара осуществляется единовременно. </w:t>
      </w:r>
      <w:r w:rsidRPr="00715183">
        <w:rPr>
          <w:rFonts w:ascii="Times New Roman" w:eastAsia="Times New Roman" w:hAnsi="Times New Roman"/>
          <w:sz w:val="24"/>
          <w:szCs w:val="24"/>
        </w:rPr>
        <w:t>Оплата товара производится Заказчиком в срок не позднее 15 (пятнадцати) рабочих дней с момента подписания Сторонами Акта приема-передачи Товара, надлежаще оформленных и подписанных отчетных документов (счет, счет-фактура (при наличии), товарные накладные). Расчеты осуществляются при отсутствии замечаний по качеству и количеству, в том числе замечаний к содержанию и оформлению сопроводительных документов.</w:t>
      </w:r>
      <w:r w:rsidR="00AC68A2" w:rsidRPr="00AC68A2">
        <w:rPr>
          <w:rFonts w:ascii="Times New Roman" w:hAnsi="Times New Roman"/>
          <w:sz w:val="24"/>
          <w:szCs w:val="24"/>
        </w:rPr>
        <w:t xml:space="preserve"> </w:t>
      </w:r>
      <w:r w:rsidR="00AC68A2" w:rsidRPr="000E44CA">
        <w:rPr>
          <w:rFonts w:ascii="Times New Roman" w:hAnsi="Times New Roman"/>
          <w:sz w:val="24"/>
          <w:szCs w:val="24"/>
        </w:rPr>
        <w:t>При отсутствии указанных документов (полностью или в части) оплата Товара производится только после предоставления недостающих документов. При этом срок оплаты отодвигается соразмерно сроку предоставления документов.</w:t>
      </w:r>
    </w:p>
    <w:p w:rsidR="006C565F" w:rsidRPr="00715183" w:rsidRDefault="006C565F" w:rsidP="006C565F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715183">
        <w:rPr>
          <w:rFonts w:ascii="Times New Roman" w:hAnsi="Times New Roman"/>
          <w:color w:val="000000"/>
          <w:sz w:val="24"/>
          <w:szCs w:val="24"/>
        </w:rPr>
        <w:t xml:space="preserve">Авансовый платеж не предусмотрен.  </w:t>
      </w:r>
    </w:p>
    <w:p w:rsidR="006C565F" w:rsidRPr="00715183" w:rsidRDefault="006C565F" w:rsidP="00C30B2A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15183">
        <w:rPr>
          <w:rFonts w:ascii="Times New Roman" w:hAnsi="Times New Roman"/>
          <w:b/>
          <w:color w:val="000000"/>
          <w:sz w:val="24"/>
          <w:szCs w:val="24"/>
        </w:rPr>
        <w:t>10.</w:t>
      </w:r>
      <w:r w:rsidRPr="00715183">
        <w:rPr>
          <w:rFonts w:ascii="Times New Roman" w:hAnsi="Times New Roman"/>
          <w:b/>
          <w:color w:val="000000"/>
          <w:sz w:val="24"/>
          <w:szCs w:val="24"/>
        </w:rPr>
        <w:tab/>
        <w:t>Качественные и количественные характеристики поставляемых товаров, выполняемых работ, оказываемых услуг:</w:t>
      </w:r>
    </w:p>
    <w:p w:rsidR="00233195" w:rsidRDefault="006C565F" w:rsidP="006C565F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715183">
        <w:rPr>
          <w:rFonts w:ascii="Times New Roman" w:hAnsi="Times New Roman"/>
          <w:color w:val="000000"/>
          <w:sz w:val="24"/>
          <w:szCs w:val="24"/>
        </w:rPr>
        <w:t xml:space="preserve">Согласно требований Технического задания, сведений о качестве, технических характеристиках товара, его безопасности, функциональных характеристиках </w:t>
      </w:r>
      <w:r w:rsidRPr="00715183">
        <w:rPr>
          <w:rFonts w:ascii="Times New Roman" w:hAnsi="Times New Roman"/>
          <w:color w:val="000000"/>
          <w:sz w:val="24"/>
          <w:szCs w:val="24"/>
        </w:rPr>
        <w:lastRenderedPageBreak/>
        <w:t>(потребительских свойствах) товара, размере, упаковке, отгрузке товара и иных сведений о товаре (</w:t>
      </w:r>
      <w:r w:rsidR="00F66BBA">
        <w:rPr>
          <w:rFonts w:ascii="Times New Roman" w:hAnsi="Times New Roman"/>
          <w:color w:val="000000"/>
          <w:sz w:val="24"/>
          <w:szCs w:val="24"/>
        </w:rPr>
        <w:t>«</w:t>
      </w:r>
      <w:r w:rsidR="00F66BBA" w:rsidRPr="003F1EC6">
        <w:rPr>
          <w:rFonts w:ascii="Times New Roman" w:eastAsia="Times New Roman" w:hAnsi="Times New Roman"/>
          <w:sz w:val="24"/>
          <w:szCs w:val="24"/>
        </w:rPr>
        <w:t>Сведения о качестве, технических характеристиках товара, его безопасности, функциональных характеристиках (потребительских свойствах) товара, размере, упаковке, отгрузке товара и иные сведения о товаре, представление которых предусмотрено документацией</w:t>
      </w:r>
      <w:r w:rsidR="00F66BBA">
        <w:rPr>
          <w:rFonts w:ascii="Times New Roman" w:eastAsia="Times New Roman" w:hAnsi="Times New Roman"/>
          <w:sz w:val="24"/>
          <w:szCs w:val="24"/>
        </w:rPr>
        <w:t>»</w:t>
      </w:r>
      <w:r w:rsidRPr="00715183">
        <w:rPr>
          <w:rFonts w:ascii="Times New Roman" w:hAnsi="Times New Roman"/>
          <w:color w:val="000000"/>
          <w:sz w:val="24"/>
          <w:szCs w:val="24"/>
        </w:rPr>
        <w:t xml:space="preserve"> Приложение № 1</w:t>
      </w:r>
      <w:r w:rsidR="00ED3E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D3EFF" w:rsidRPr="00715183">
        <w:rPr>
          <w:rFonts w:ascii="Times New Roman" w:hAnsi="Times New Roman"/>
          <w:color w:val="000000"/>
          <w:sz w:val="24"/>
          <w:szCs w:val="24"/>
        </w:rPr>
        <w:t>к Техническому заданию</w:t>
      </w:r>
      <w:r w:rsidRPr="00715183">
        <w:rPr>
          <w:rFonts w:ascii="Times New Roman" w:hAnsi="Times New Roman"/>
          <w:color w:val="000000"/>
          <w:sz w:val="24"/>
          <w:szCs w:val="24"/>
        </w:rPr>
        <w:t>, спецификации Приложение №</w:t>
      </w:r>
      <w:r w:rsidR="00ED3E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15183">
        <w:rPr>
          <w:rFonts w:ascii="Times New Roman" w:hAnsi="Times New Roman"/>
          <w:color w:val="000000"/>
          <w:sz w:val="24"/>
          <w:szCs w:val="24"/>
        </w:rPr>
        <w:t>2 к Техническому заданию).</w:t>
      </w:r>
    </w:p>
    <w:bookmarkEnd w:id="0"/>
    <w:p w:rsidR="00233195" w:rsidRDefault="00233195" w:rsidP="006C565F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3195" w:rsidRDefault="00233195" w:rsidP="0023319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3195" w:rsidRDefault="00233195" w:rsidP="00233195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  <w:sectPr w:rsidR="00233195" w:rsidSect="00233195">
          <w:pgSz w:w="11906" w:h="16838"/>
          <w:pgMar w:top="567" w:right="851" w:bottom="567" w:left="1418" w:header="709" w:footer="709" w:gutter="0"/>
          <w:cols w:space="708"/>
          <w:docGrid w:linePitch="381"/>
        </w:sectPr>
      </w:pPr>
    </w:p>
    <w:p w:rsidR="006C565F" w:rsidRPr="00696DB5" w:rsidRDefault="006C565F" w:rsidP="006C565F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  <w:r w:rsidRPr="00696DB5">
        <w:rPr>
          <w:rFonts w:ascii="Times New Roman" w:eastAsia="Times New Roman" w:hAnsi="Times New Roman"/>
          <w:sz w:val="24"/>
          <w:szCs w:val="24"/>
        </w:rPr>
        <w:lastRenderedPageBreak/>
        <w:t>Приложение №1 к Техническому заданию</w:t>
      </w:r>
    </w:p>
    <w:p w:rsidR="006C565F" w:rsidRPr="00696DB5" w:rsidRDefault="006C565F" w:rsidP="006C565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C565F" w:rsidRPr="00696DB5" w:rsidRDefault="006C565F" w:rsidP="006C565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96DB5">
        <w:rPr>
          <w:rFonts w:ascii="Times New Roman" w:eastAsia="Times New Roman" w:hAnsi="Times New Roman"/>
          <w:b/>
          <w:sz w:val="24"/>
          <w:szCs w:val="24"/>
        </w:rPr>
        <w:t>Сведения о качестве, технических характеристиках товара, его безопасности,</w:t>
      </w:r>
    </w:p>
    <w:p w:rsidR="006C565F" w:rsidRDefault="006C565F" w:rsidP="006C565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96DB5">
        <w:rPr>
          <w:rFonts w:ascii="Times New Roman" w:eastAsia="Times New Roman" w:hAnsi="Times New Roman"/>
          <w:b/>
          <w:sz w:val="24"/>
          <w:szCs w:val="24"/>
        </w:rPr>
        <w:t>функциональных характеристиках (потребительских свойствах) товара, размере, упаковке, отгрузке товара и иные сведения о товаре, представление которых предусмотрено документацией.</w:t>
      </w:r>
    </w:p>
    <w:p w:rsidR="00233195" w:rsidRDefault="00233195" w:rsidP="006C565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33195" w:rsidRDefault="00233195" w:rsidP="006C565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4288" w:type="dxa"/>
        <w:tblInd w:w="279" w:type="dxa"/>
        <w:tblLook w:val="04A0" w:firstRow="1" w:lastRow="0" w:firstColumn="1" w:lastColumn="0" w:noHBand="0" w:noVBand="1"/>
      </w:tblPr>
      <w:tblGrid>
        <w:gridCol w:w="638"/>
        <w:gridCol w:w="3535"/>
        <w:gridCol w:w="4336"/>
        <w:gridCol w:w="4361"/>
        <w:gridCol w:w="1418"/>
      </w:tblGrid>
      <w:tr w:rsidR="00233195" w:rsidRPr="00233195" w:rsidTr="00233195">
        <w:trPr>
          <w:trHeight w:val="56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33195">
              <w:rPr>
                <w:rFonts w:ascii="Times New Roman" w:eastAsia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33195"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8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33195">
              <w:rPr>
                <w:rFonts w:ascii="Times New Roman" w:eastAsia="Times New Roman" w:hAnsi="Times New Roman"/>
                <w:bCs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33195">
              <w:rPr>
                <w:rFonts w:ascii="Times New Roman" w:eastAsia="Times New Roman" w:hAnsi="Times New Roman"/>
                <w:bCs/>
                <w:sz w:val="24"/>
                <w:szCs w:val="24"/>
              </w:rPr>
              <w:t>Сведения о сертификации</w:t>
            </w:r>
          </w:p>
        </w:tc>
      </w:tr>
      <w:tr w:rsidR="00233195" w:rsidRPr="00233195" w:rsidTr="00233195">
        <w:trPr>
          <w:trHeight w:val="926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33195">
              <w:rPr>
                <w:rFonts w:ascii="Times New Roman" w:eastAsia="Times New Roman" w:hAnsi="Times New Roman"/>
                <w:bCs/>
                <w:sz w:val="24"/>
                <w:szCs w:val="24"/>
              </w:rPr>
              <w:t>Требуемый параметр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33195">
              <w:rPr>
                <w:rFonts w:ascii="Times New Roman" w:eastAsia="Times New Roman" w:hAnsi="Times New Roman"/>
                <w:bCs/>
                <w:sz w:val="24"/>
                <w:szCs w:val="24"/>
              </w:rPr>
              <w:t>Требуемое значение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233195" w:rsidRPr="00233195" w:rsidTr="00233195">
        <w:trPr>
          <w:trHeight w:val="326"/>
        </w:trPr>
        <w:tc>
          <w:tcPr>
            <w:tcW w:w="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319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3195">
              <w:rPr>
                <w:rFonts w:ascii="Times New Roman" w:eastAsia="Times New Roman" w:hAnsi="Times New Roman"/>
                <w:sz w:val="24"/>
                <w:szCs w:val="24"/>
              </w:rPr>
              <w:t>Ступень бетонная в металлическом обрамлении для лестницы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3195">
              <w:rPr>
                <w:rFonts w:ascii="Times New Roman" w:eastAsia="Times New Roman" w:hAnsi="Times New Roman"/>
                <w:sz w:val="24"/>
                <w:szCs w:val="24"/>
              </w:rPr>
              <w:t>Габаритный размер ступени: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33195" w:rsidRPr="00233195" w:rsidTr="00233195">
        <w:trPr>
          <w:trHeight w:val="326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3195">
              <w:rPr>
                <w:rFonts w:ascii="Times New Roman" w:eastAsia="Times New Roman" w:hAnsi="Times New Roman"/>
                <w:sz w:val="24"/>
                <w:szCs w:val="24"/>
              </w:rPr>
              <w:t>длина, мм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3195">
              <w:rPr>
                <w:rFonts w:ascii="Times New Roman" w:eastAsia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33195" w:rsidRPr="00233195" w:rsidTr="00233195">
        <w:trPr>
          <w:trHeight w:val="326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3195">
              <w:rPr>
                <w:rFonts w:ascii="Times New Roman" w:eastAsia="Times New Roman" w:hAnsi="Times New Roman"/>
                <w:sz w:val="24"/>
                <w:szCs w:val="24"/>
              </w:rPr>
              <w:t>ширина, мм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3195"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33195" w:rsidRPr="00233195" w:rsidTr="00233195">
        <w:trPr>
          <w:trHeight w:val="326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3195">
              <w:rPr>
                <w:rFonts w:ascii="Times New Roman" w:eastAsia="Times New Roman" w:hAnsi="Times New Roman"/>
                <w:sz w:val="24"/>
                <w:szCs w:val="24"/>
              </w:rPr>
              <w:t>высота, мм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3195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33195" w:rsidRPr="00233195" w:rsidTr="00233195">
        <w:trPr>
          <w:trHeight w:val="326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3195">
              <w:rPr>
                <w:rFonts w:ascii="Times New Roman" w:eastAsia="Times New Roman" w:hAnsi="Times New Roman"/>
                <w:sz w:val="24"/>
                <w:szCs w:val="24"/>
              </w:rPr>
              <w:t xml:space="preserve">Материал ступени 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3195">
              <w:rPr>
                <w:rFonts w:ascii="Times New Roman" w:eastAsia="Times New Roman" w:hAnsi="Times New Roman"/>
                <w:sz w:val="24"/>
                <w:szCs w:val="24"/>
              </w:rPr>
              <w:t>Бетон из мраморной крошки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33195" w:rsidRPr="00233195" w:rsidTr="00233195">
        <w:trPr>
          <w:trHeight w:val="326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3195">
              <w:rPr>
                <w:rFonts w:ascii="Times New Roman" w:eastAsia="Times New Roman" w:hAnsi="Times New Roman"/>
                <w:sz w:val="24"/>
                <w:szCs w:val="24"/>
              </w:rPr>
              <w:t>Марка бетона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195" w:rsidRPr="00233195" w:rsidRDefault="00233195" w:rsidP="002F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3195">
              <w:rPr>
                <w:rFonts w:ascii="Times New Roman" w:eastAsia="Times New Roman" w:hAnsi="Times New Roman"/>
                <w:sz w:val="24"/>
                <w:szCs w:val="24"/>
              </w:rPr>
              <w:t>М300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33195" w:rsidRPr="00233195" w:rsidTr="00233195">
        <w:trPr>
          <w:trHeight w:val="326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3195">
              <w:rPr>
                <w:rFonts w:ascii="Times New Roman" w:eastAsia="Times New Roman" w:hAnsi="Times New Roman"/>
                <w:sz w:val="24"/>
                <w:szCs w:val="24"/>
              </w:rPr>
              <w:t>Материал обрамления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3195">
              <w:rPr>
                <w:rFonts w:ascii="Times New Roman" w:eastAsia="Times New Roman" w:hAnsi="Times New Roman"/>
                <w:sz w:val="24"/>
                <w:szCs w:val="24"/>
              </w:rPr>
              <w:t xml:space="preserve">сварная металлическая конструкция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33195" w:rsidRPr="00233195" w:rsidTr="00233195">
        <w:trPr>
          <w:trHeight w:val="326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3195">
              <w:rPr>
                <w:rFonts w:ascii="Times New Roman" w:eastAsia="Times New Roman" w:hAnsi="Times New Roman"/>
                <w:sz w:val="24"/>
                <w:szCs w:val="24"/>
              </w:rPr>
              <w:t>Материал конструкции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3195">
              <w:rPr>
                <w:rFonts w:ascii="Times New Roman" w:eastAsia="Times New Roman" w:hAnsi="Times New Roman"/>
                <w:sz w:val="24"/>
                <w:szCs w:val="24"/>
              </w:rPr>
              <w:t>стальной равнополочный угол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33195" w:rsidRPr="00233195" w:rsidTr="00233195">
        <w:trPr>
          <w:trHeight w:val="326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3195">
              <w:rPr>
                <w:rFonts w:ascii="Times New Roman" w:eastAsia="Times New Roman" w:hAnsi="Times New Roman"/>
                <w:sz w:val="24"/>
                <w:szCs w:val="24"/>
              </w:rPr>
              <w:t>Марка стали уголка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3195">
              <w:rPr>
                <w:rFonts w:ascii="Times New Roman" w:eastAsia="Times New Roman" w:hAnsi="Times New Roman"/>
                <w:sz w:val="24"/>
                <w:szCs w:val="24"/>
              </w:rPr>
              <w:t>ст. 3 ПС5/СП5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33195" w:rsidRPr="00233195" w:rsidTr="00233195">
        <w:trPr>
          <w:trHeight w:val="326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3195">
              <w:rPr>
                <w:rFonts w:ascii="Times New Roman" w:eastAsia="Times New Roman" w:hAnsi="Times New Roman"/>
                <w:sz w:val="24"/>
                <w:szCs w:val="24"/>
              </w:rPr>
              <w:t xml:space="preserve">ГОСТ 8509-93 </w:t>
            </w:r>
            <w:r w:rsidR="001F233D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233195">
              <w:rPr>
                <w:rFonts w:ascii="Times New Roman" w:eastAsia="Times New Roman" w:hAnsi="Times New Roman"/>
                <w:sz w:val="24"/>
                <w:szCs w:val="24"/>
              </w:rPr>
              <w:t>Уголки стальные горячекатаные равнополочные. Сортамент</w:t>
            </w:r>
            <w:r w:rsidR="001F233D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соответствие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33195" w:rsidRPr="00233195" w:rsidTr="00233195">
        <w:trPr>
          <w:trHeight w:val="326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3195">
              <w:rPr>
                <w:rFonts w:ascii="Times New Roman" w:eastAsia="Times New Roman" w:hAnsi="Times New Roman"/>
                <w:sz w:val="24"/>
                <w:szCs w:val="24"/>
              </w:rPr>
              <w:t>Размеры уголка, мм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3195">
              <w:rPr>
                <w:rFonts w:ascii="Times New Roman" w:eastAsia="Times New Roman" w:hAnsi="Times New Roman"/>
                <w:sz w:val="24"/>
                <w:szCs w:val="24"/>
              </w:rPr>
              <w:t>50х50х5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33195" w:rsidRPr="00233195" w:rsidTr="00233195">
        <w:trPr>
          <w:trHeight w:val="326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3195">
              <w:rPr>
                <w:rFonts w:ascii="Times New Roman" w:eastAsia="Times New Roman" w:hAnsi="Times New Roman"/>
                <w:sz w:val="24"/>
                <w:szCs w:val="24"/>
              </w:rPr>
              <w:t xml:space="preserve">Антикоррозионная защита обрамления 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3195">
              <w:rPr>
                <w:rFonts w:ascii="Times New Roman" w:eastAsia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33195" w:rsidRPr="00233195" w:rsidTr="00233195">
        <w:trPr>
          <w:trHeight w:val="326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3195">
              <w:rPr>
                <w:rFonts w:ascii="Times New Roman" w:eastAsia="Times New Roman" w:hAnsi="Times New Roman"/>
                <w:sz w:val="24"/>
                <w:szCs w:val="24"/>
              </w:rPr>
              <w:t>Вид антикоррозионной защиты покрытия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3195">
              <w:rPr>
                <w:rFonts w:ascii="Times New Roman" w:eastAsia="Times New Roman" w:hAnsi="Times New Roman"/>
                <w:sz w:val="24"/>
                <w:szCs w:val="24"/>
              </w:rPr>
              <w:t>грунтовка (тип ПФ)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F6AEC" w:rsidRPr="00233195" w:rsidTr="00233195">
        <w:trPr>
          <w:trHeight w:val="326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EC" w:rsidRPr="00233195" w:rsidRDefault="002F6AEC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EC" w:rsidRPr="00233195" w:rsidRDefault="002F6AEC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AEC" w:rsidRPr="00233195" w:rsidRDefault="002F6AEC" w:rsidP="002F6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AEC">
              <w:rPr>
                <w:rFonts w:ascii="Times New Roman" w:eastAsia="Times New Roman" w:hAnsi="Times New Roman"/>
                <w:sz w:val="24"/>
                <w:szCs w:val="24"/>
              </w:rPr>
              <w:t xml:space="preserve">ГОСТ 6465-76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2F6AEC">
              <w:rPr>
                <w:rFonts w:ascii="Times New Roman" w:eastAsia="Times New Roman" w:hAnsi="Times New Roman"/>
                <w:sz w:val="24"/>
                <w:szCs w:val="24"/>
              </w:rPr>
              <w:t xml:space="preserve">Эмали ПФ-115. Технические условия (с Изменениями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Pr="002F6AEC">
              <w:rPr>
                <w:rFonts w:ascii="Times New Roman" w:eastAsia="Times New Roman" w:hAnsi="Times New Roman"/>
                <w:sz w:val="24"/>
                <w:szCs w:val="24"/>
              </w:rPr>
              <w:t xml:space="preserve"> 1-5)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AEC" w:rsidRPr="00233195" w:rsidRDefault="002F6AEC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соответствие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EC" w:rsidRPr="00233195" w:rsidRDefault="002F6AEC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33195" w:rsidRPr="00233195" w:rsidTr="00233195">
        <w:trPr>
          <w:trHeight w:val="326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3195">
              <w:rPr>
                <w:rFonts w:ascii="Times New Roman" w:eastAsia="Times New Roman" w:hAnsi="Times New Roman"/>
                <w:sz w:val="24"/>
                <w:szCs w:val="24"/>
              </w:rPr>
              <w:t>Покрытие обрамления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3195">
              <w:rPr>
                <w:rFonts w:ascii="Times New Roman" w:eastAsia="Times New Roman" w:hAnsi="Times New Roman"/>
                <w:sz w:val="24"/>
                <w:szCs w:val="24"/>
              </w:rPr>
              <w:t>наличие, краска тип «</w:t>
            </w:r>
            <w:proofErr w:type="spellStart"/>
            <w:r w:rsidRPr="00233195">
              <w:rPr>
                <w:rFonts w:ascii="Times New Roman" w:eastAsia="Times New Roman" w:hAnsi="Times New Roman"/>
                <w:sz w:val="24"/>
                <w:szCs w:val="24"/>
              </w:rPr>
              <w:t>Хамерайт</w:t>
            </w:r>
            <w:proofErr w:type="spellEnd"/>
            <w:r w:rsidRPr="00233195">
              <w:rPr>
                <w:rFonts w:ascii="Times New Roman" w:eastAsia="Times New Roman" w:hAnsi="Times New Roman"/>
                <w:sz w:val="24"/>
                <w:szCs w:val="24"/>
              </w:rPr>
              <w:t>» либо аналог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33195" w:rsidRPr="00233195" w:rsidTr="00233195">
        <w:trPr>
          <w:trHeight w:val="326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3195">
              <w:rPr>
                <w:rFonts w:ascii="Times New Roman" w:eastAsia="Times New Roman" w:hAnsi="Times New Roman"/>
                <w:sz w:val="24"/>
                <w:szCs w:val="24"/>
              </w:rPr>
              <w:t>Цвет покрытия обрамления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3195">
              <w:rPr>
                <w:rFonts w:ascii="Times New Roman" w:eastAsia="Times New Roman" w:hAnsi="Times New Roman"/>
                <w:sz w:val="24"/>
                <w:szCs w:val="24"/>
              </w:rPr>
              <w:t>черный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33195" w:rsidRPr="00233195" w:rsidTr="00233195">
        <w:trPr>
          <w:trHeight w:val="326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3195">
              <w:rPr>
                <w:rFonts w:ascii="Times New Roman" w:eastAsia="Times New Roman" w:hAnsi="Times New Roman"/>
                <w:sz w:val="24"/>
                <w:szCs w:val="24"/>
              </w:rPr>
              <w:t>Армирование ступени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3195">
              <w:rPr>
                <w:rFonts w:ascii="Times New Roman" w:eastAsia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33195" w:rsidRPr="00233195" w:rsidTr="00233195">
        <w:trPr>
          <w:trHeight w:val="326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3195">
              <w:rPr>
                <w:rFonts w:ascii="Times New Roman" w:eastAsia="Times New Roman" w:hAnsi="Times New Roman"/>
                <w:sz w:val="24"/>
                <w:szCs w:val="24"/>
              </w:rPr>
              <w:t>Вид армирования ступени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3195">
              <w:rPr>
                <w:rFonts w:ascii="Times New Roman" w:eastAsia="Times New Roman" w:hAnsi="Times New Roman"/>
                <w:sz w:val="24"/>
                <w:szCs w:val="24"/>
              </w:rPr>
              <w:t>металлическая сварная сетка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33195" w:rsidRPr="00233195" w:rsidTr="00233195">
        <w:trPr>
          <w:trHeight w:val="326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3195">
              <w:rPr>
                <w:rFonts w:ascii="Times New Roman" w:eastAsia="Times New Roman" w:hAnsi="Times New Roman"/>
                <w:sz w:val="24"/>
                <w:szCs w:val="24"/>
              </w:rPr>
              <w:t>Марка стали сетки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3195">
              <w:rPr>
                <w:rFonts w:ascii="Times New Roman" w:eastAsia="Times New Roman" w:hAnsi="Times New Roman"/>
                <w:sz w:val="24"/>
                <w:szCs w:val="24"/>
              </w:rPr>
              <w:t>Вр1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233D" w:rsidRPr="00233195" w:rsidTr="00233195">
        <w:trPr>
          <w:trHeight w:val="326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3D" w:rsidRPr="00233195" w:rsidRDefault="001F233D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3D" w:rsidRPr="00233195" w:rsidRDefault="001F233D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233D" w:rsidRPr="00233195" w:rsidRDefault="001F233D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233D">
              <w:rPr>
                <w:rFonts w:ascii="Times New Roman" w:eastAsia="Times New Roman" w:hAnsi="Times New Roman"/>
                <w:sz w:val="24"/>
                <w:szCs w:val="24"/>
              </w:rPr>
              <w:t xml:space="preserve">ГОСТ 23279-2012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1F233D">
              <w:rPr>
                <w:rFonts w:ascii="Times New Roman" w:eastAsia="Times New Roman" w:hAnsi="Times New Roman"/>
                <w:sz w:val="24"/>
                <w:szCs w:val="24"/>
              </w:rPr>
              <w:t>Сетки арматурные сварные для железобетонных конструкций и изделий. Общие технические условия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233D" w:rsidRPr="00233195" w:rsidRDefault="001F233D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соответствие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3D" w:rsidRPr="00233195" w:rsidRDefault="001F233D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33195" w:rsidRPr="00233195" w:rsidTr="00233195">
        <w:trPr>
          <w:trHeight w:val="326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3195">
              <w:rPr>
                <w:rFonts w:ascii="Times New Roman" w:eastAsia="Times New Roman" w:hAnsi="Times New Roman"/>
                <w:sz w:val="24"/>
                <w:szCs w:val="24"/>
              </w:rPr>
              <w:t>Вид покрытия сетки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3195">
              <w:rPr>
                <w:rFonts w:ascii="Times New Roman" w:eastAsia="Times New Roman" w:hAnsi="Times New Roman"/>
                <w:sz w:val="24"/>
                <w:szCs w:val="24"/>
              </w:rPr>
              <w:t>оцинкованное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33195" w:rsidRPr="00233195" w:rsidTr="00233195">
        <w:trPr>
          <w:trHeight w:val="326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3195">
              <w:rPr>
                <w:rFonts w:ascii="Times New Roman" w:eastAsia="Times New Roman" w:hAnsi="Times New Roman"/>
                <w:sz w:val="24"/>
                <w:szCs w:val="24"/>
              </w:rPr>
              <w:t>Размер ячейки сетки, мм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3195">
              <w:rPr>
                <w:rFonts w:ascii="Times New Roman" w:eastAsia="Times New Roman" w:hAnsi="Times New Roman"/>
                <w:sz w:val="24"/>
                <w:szCs w:val="24"/>
              </w:rPr>
              <w:t>50х50х3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33195" w:rsidRPr="00233195" w:rsidTr="00233195">
        <w:trPr>
          <w:trHeight w:val="326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3195">
              <w:rPr>
                <w:rFonts w:ascii="Times New Roman" w:eastAsia="Times New Roman" w:hAnsi="Times New Roman"/>
                <w:sz w:val="24"/>
                <w:szCs w:val="24"/>
              </w:rPr>
              <w:t>Отделка ступеней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3195">
              <w:rPr>
                <w:rFonts w:ascii="Times New Roman" w:eastAsia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33195" w:rsidRPr="00233195" w:rsidTr="00233195">
        <w:trPr>
          <w:trHeight w:val="326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3195">
              <w:rPr>
                <w:rFonts w:ascii="Times New Roman" w:eastAsia="Times New Roman" w:hAnsi="Times New Roman"/>
                <w:sz w:val="24"/>
                <w:szCs w:val="24"/>
              </w:rPr>
              <w:t>Материла отделки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3195">
              <w:rPr>
                <w:rFonts w:ascii="Times New Roman" w:eastAsia="Times New Roman" w:hAnsi="Times New Roman"/>
                <w:sz w:val="24"/>
                <w:szCs w:val="24"/>
              </w:rPr>
              <w:t>мраморная крошка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233D" w:rsidRPr="00233195" w:rsidTr="00233195">
        <w:trPr>
          <w:trHeight w:val="326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3D" w:rsidRPr="00233195" w:rsidRDefault="001F233D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3D" w:rsidRPr="00233195" w:rsidRDefault="001F233D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233D" w:rsidRPr="00233195" w:rsidRDefault="002F6AEC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AEC">
              <w:rPr>
                <w:rFonts w:ascii="Times New Roman" w:eastAsia="Times New Roman" w:hAnsi="Times New Roman"/>
                <w:sz w:val="24"/>
                <w:szCs w:val="24"/>
              </w:rPr>
              <w:t xml:space="preserve">ГОСТ 22856-89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2F6AEC">
              <w:rPr>
                <w:rFonts w:ascii="Times New Roman" w:eastAsia="Times New Roman" w:hAnsi="Times New Roman"/>
                <w:sz w:val="24"/>
                <w:szCs w:val="24"/>
              </w:rPr>
              <w:t>Щебень и песок декоративные из природного камня. Технические условия (с Изменением N 1)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233D" w:rsidRPr="00233195" w:rsidRDefault="002F6AEC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соответствие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3D" w:rsidRPr="00233195" w:rsidRDefault="001F233D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33195" w:rsidRPr="00233195" w:rsidTr="00233195">
        <w:trPr>
          <w:trHeight w:val="326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3195">
              <w:rPr>
                <w:rFonts w:ascii="Times New Roman" w:eastAsia="Times New Roman" w:hAnsi="Times New Roman"/>
                <w:sz w:val="24"/>
                <w:szCs w:val="24"/>
              </w:rPr>
              <w:t>Фракция мраморной крошки, мм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3195">
              <w:rPr>
                <w:rFonts w:ascii="Times New Roman" w:eastAsia="Times New Roman" w:hAnsi="Times New Roman"/>
                <w:sz w:val="24"/>
                <w:szCs w:val="24"/>
              </w:rPr>
              <w:t>От 5 до 20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33195" w:rsidRPr="00233195" w:rsidTr="00233195">
        <w:trPr>
          <w:trHeight w:val="379"/>
        </w:trPr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3195">
              <w:rPr>
                <w:rFonts w:ascii="Times New Roman" w:eastAsia="Times New Roman" w:hAnsi="Times New Roman"/>
                <w:sz w:val="24"/>
                <w:szCs w:val="24"/>
              </w:rPr>
              <w:t>Объем мраморной крошки на поверхность, кг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195" w:rsidRPr="00233195" w:rsidRDefault="009A2BEE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Не менее </w:t>
            </w:r>
            <w:r w:rsidR="00233195" w:rsidRPr="00233195"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33195" w:rsidRPr="00233195" w:rsidTr="00233195">
        <w:trPr>
          <w:trHeight w:val="326"/>
        </w:trPr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3195">
              <w:rPr>
                <w:rFonts w:ascii="Times New Roman" w:eastAsia="Times New Roman" w:hAnsi="Times New Roman"/>
                <w:sz w:val="24"/>
                <w:szCs w:val="24"/>
              </w:rPr>
              <w:t>Вид поверхности ступени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3195">
              <w:rPr>
                <w:rFonts w:ascii="Times New Roman" w:eastAsia="Times New Roman" w:hAnsi="Times New Roman"/>
                <w:sz w:val="24"/>
                <w:szCs w:val="24"/>
              </w:rPr>
              <w:t>шлифованная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33195" w:rsidRPr="00233195" w:rsidTr="00233195">
        <w:trPr>
          <w:trHeight w:val="326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3195">
              <w:rPr>
                <w:rFonts w:ascii="Times New Roman" w:eastAsia="Times New Roman" w:hAnsi="Times New Roman"/>
                <w:sz w:val="24"/>
                <w:szCs w:val="24"/>
              </w:rPr>
              <w:t>Вес ступени, кг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195" w:rsidRPr="00233195" w:rsidRDefault="002F6AEC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0B49">
              <w:rPr>
                <w:rFonts w:ascii="Times New Roman" w:eastAsia="Times New Roman" w:hAnsi="Times New Roman"/>
                <w:sz w:val="24"/>
                <w:szCs w:val="24"/>
              </w:rPr>
              <w:t xml:space="preserve"> не более 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95" w:rsidRPr="00233195" w:rsidRDefault="00233195" w:rsidP="0023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33195" w:rsidRPr="00696DB5" w:rsidRDefault="00233195" w:rsidP="006C565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C565F" w:rsidRPr="00696DB5" w:rsidRDefault="006C565F" w:rsidP="006C56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6C565F" w:rsidRPr="00696DB5" w:rsidRDefault="006C565F" w:rsidP="006C565F">
      <w:pPr>
        <w:suppressAutoHyphens/>
        <w:spacing w:after="60" w:line="240" w:lineRule="auto"/>
        <w:ind w:firstLine="708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6C565F" w:rsidRPr="00696DB5" w:rsidRDefault="006C565F" w:rsidP="006C565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6C565F" w:rsidRPr="00696DB5" w:rsidSect="006C565F">
          <w:pgSz w:w="16838" w:h="11906" w:orient="landscape"/>
          <w:pgMar w:top="567" w:right="851" w:bottom="567" w:left="1418" w:header="709" w:footer="709" w:gutter="0"/>
          <w:cols w:space="708"/>
          <w:docGrid w:linePitch="381"/>
        </w:sectPr>
      </w:pPr>
    </w:p>
    <w:p w:rsidR="006C565F" w:rsidRPr="00696DB5" w:rsidRDefault="006C565F" w:rsidP="006C565F">
      <w:pPr>
        <w:ind w:left="5670"/>
        <w:contextualSpacing/>
        <w:jc w:val="right"/>
        <w:rPr>
          <w:rFonts w:ascii="Times New Roman" w:eastAsia="Calibri" w:hAnsi="Times New Roman"/>
          <w:sz w:val="24"/>
          <w:szCs w:val="24"/>
        </w:rPr>
      </w:pPr>
      <w:r w:rsidRPr="00696DB5">
        <w:rPr>
          <w:rFonts w:ascii="Times New Roman" w:eastAsia="Calibri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Calibri" w:hAnsi="Times New Roman"/>
          <w:sz w:val="24"/>
          <w:szCs w:val="24"/>
        </w:rPr>
        <w:t>2</w:t>
      </w:r>
    </w:p>
    <w:p w:rsidR="006C565F" w:rsidRDefault="006C565F" w:rsidP="006C565F">
      <w:pPr>
        <w:ind w:left="5670"/>
        <w:contextualSpacing/>
        <w:jc w:val="right"/>
        <w:rPr>
          <w:rFonts w:ascii="Times New Roman" w:eastAsia="Calibri" w:hAnsi="Times New Roman"/>
          <w:sz w:val="24"/>
          <w:szCs w:val="24"/>
        </w:rPr>
      </w:pPr>
      <w:r w:rsidRPr="00696DB5">
        <w:rPr>
          <w:rFonts w:ascii="Times New Roman" w:eastAsia="Calibri" w:hAnsi="Times New Roman"/>
          <w:sz w:val="24"/>
          <w:szCs w:val="24"/>
        </w:rPr>
        <w:t xml:space="preserve">к </w:t>
      </w:r>
      <w:r>
        <w:rPr>
          <w:rFonts w:ascii="Times New Roman" w:eastAsia="Calibri" w:hAnsi="Times New Roman"/>
          <w:sz w:val="24"/>
          <w:szCs w:val="24"/>
        </w:rPr>
        <w:t>Техническому заданию</w:t>
      </w:r>
    </w:p>
    <w:p w:rsidR="00212943" w:rsidRPr="00696DB5" w:rsidRDefault="00212943" w:rsidP="006C565F">
      <w:pPr>
        <w:ind w:left="5670"/>
        <w:contextualSpacing/>
        <w:jc w:val="right"/>
        <w:rPr>
          <w:rFonts w:ascii="Times New Roman" w:eastAsia="Calibri" w:hAnsi="Times New Roman"/>
          <w:sz w:val="24"/>
          <w:szCs w:val="24"/>
        </w:rPr>
      </w:pPr>
    </w:p>
    <w:p w:rsidR="006C565F" w:rsidRDefault="006C565F" w:rsidP="006C565F">
      <w:pPr>
        <w:keepNext/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6C565F" w:rsidRPr="00696DB5" w:rsidRDefault="006C565F" w:rsidP="006C565F">
      <w:pPr>
        <w:keepNext/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696DB5">
        <w:rPr>
          <w:rFonts w:ascii="Times New Roman" w:eastAsia="Times New Roman" w:hAnsi="Times New Roman"/>
          <w:b/>
          <w:bCs/>
          <w:sz w:val="24"/>
          <w:szCs w:val="24"/>
          <w:lang w:val="x-none" w:eastAsia="ar-SA"/>
        </w:rPr>
        <w:t>СПЕЦИФИКАЦИЯ</w:t>
      </w:r>
    </w:p>
    <w:p w:rsidR="006C565F" w:rsidRDefault="008A30C7" w:rsidP="006C565F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="00052290" w:rsidRPr="00052290">
        <w:rPr>
          <w:rFonts w:ascii="Times New Roman" w:eastAsia="Calibri" w:hAnsi="Times New Roman"/>
          <w:sz w:val="24"/>
          <w:szCs w:val="24"/>
          <w:lang w:eastAsia="ar-SA"/>
        </w:rPr>
        <w:t>на</w:t>
      </w:r>
      <w:r w:rsidR="00052290" w:rsidRPr="00052290">
        <w:rPr>
          <w:rFonts w:ascii="Times New Roman" w:eastAsia="Calibri" w:hAnsi="Times New Roman"/>
          <w:bCs/>
          <w:sz w:val="24"/>
          <w:szCs w:val="24"/>
          <w:lang w:eastAsia="ar-SA"/>
        </w:rPr>
        <w:t xml:space="preserve">  поставку ступеней бетонных в металлическом обрамлении </w:t>
      </w:r>
      <w:r w:rsidR="00072E61" w:rsidRPr="00072E61">
        <w:rPr>
          <w:rFonts w:ascii="Times New Roman" w:eastAsia="Calibri" w:hAnsi="Times New Roman"/>
          <w:bCs/>
          <w:sz w:val="24"/>
          <w:szCs w:val="24"/>
          <w:lang w:eastAsia="ar-SA"/>
        </w:rPr>
        <w:t>для лестницы к корпусу общего назначения ИПУ РАН</w:t>
      </w:r>
    </w:p>
    <w:p w:rsidR="006C565F" w:rsidRPr="00696DB5" w:rsidRDefault="006C565F" w:rsidP="006C565F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ar-SA"/>
        </w:rPr>
      </w:pPr>
    </w:p>
    <w:tbl>
      <w:tblPr>
        <w:tblW w:w="993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10"/>
        <w:gridCol w:w="4394"/>
        <w:gridCol w:w="992"/>
        <w:gridCol w:w="1418"/>
        <w:gridCol w:w="1030"/>
        <w:gridCol w:w="1391"/>
      </w:tblGrid>
      <w:tr w:rsidR="002F6AEC" w:rsidRPr="00696DB5" w:rsidTr="005A5709">
        <w:trPr>
          <w:trHeight w:val="85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F6AEC" w:rsidRPr="00696DB5" w:rsidRDefault="002F6AEC" w:rsidP="00B52B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№</w:t>
            </w:r>
          </w:p>
          <w:p w:rsidR="002F6AEC" w:rsidRPr="00696DB5" w:rsidRDefault="002F6AEC" w:rsidP="00B52B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п/п</w:t>
            </w:r>
          </w:p>
          <w:p w:rsidR="002F6AEC" w:rsidRPr="00696DB5" w:rsidRDefault="002F6AEC" w:rsidP="00B52B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F6AEC" w:rsidRPr="00696DB5" w:rsidRDefault="002F6AEC" w:rsidP="00B52B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Наименование</w:t>
            </w:r>
          </w:p>
          <w:p w:rsidR="002F6AEC" w:rsidRPr="00696DB5" w:rsidRDefault="002F6AEC" w:rsidP="00B52B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товара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F6AEC" w:rsidRPr="00696DB5" w:rsidRDefault="002F6AEC" w:rsidP="00B52B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Ед.</w:t>
            </w:r>
          </w:p>
          <w:p w:rsidR="002F6AEC" w:rsidRPr="00696DB5" w:rsidRDefault="002F6AEC" w:rsidP="00B52B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изм.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6AEC" w:rsidRPr="00696DB5" w:rsidRDefault="002F6AEC" w:rsidP="00B52B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Кол-во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6AEC" w:rsidRDefault="002F6AEC" w:rsidP="00B52B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2F6AEC" w:rsidRDefault="002F6AEC" w:rsidP="00B52B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Цена</w:t>
            </w:r>
          </w:p>
          <w:p w:rsidR="002F6AEC" w:rsidRPr="00696DB5" w:rsidRDefault="002F6AEC" w:rsidP="00B52B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F6AEC" w:rsidRDefault="002F6AEC" w:rsidP="00B52B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2F6AEC" w:rsidRPr="00696DB5" w:rsidRDefault="002F6AEC" w:rsidP="00B52B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Сумма</w:t>
            </w:r>
          </w:p>
        </w:tc>
      </w:tr>
      <w:tr w:rsidR="002F6AEC" w:rsidRPr="00696DB5" w:rsidTr="005A5709">
        <w:trPr>
          <w:trHeight w:val="39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AEC" w:rsidRPr="00696DB5" w:rsidRDefault="002F6AEC" w:rsidP="00B52B0D">
            <w:pPr>
              <w:suppressAutoHyphens/>
              <w:overflowPunct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AEC" w:rsidRPr="00696DB5" w:rsidRDefault="002F6AEC" w:rsidP="00B52B0D">
            <w:pPr>
              <w:suppressAutoHyphens/>
              <w:overflowPunct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F6A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Ступень бетонная в металлическом обрамлении для лестницы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AEC" w:rsidRPr="00696DB5" w:rsidRDefault="002F6AEC" w:rsidP="00B52B0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6AEC" w:rsidRPr="00E965A2" w:rsidRDefault="002F6AEC" w:rsidP="00B52B0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EC" w:rsidRDefault="002F6AEC" w:rsidP="00B52B0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6AEC" w:rsidRDefault="002F6AEC" w:rsidP="003748E5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24919" w:rsidRPr="00696DB5" w:rsidTr="00864A0F">
        <w:trPr>
          <w:trHeight w:val="397"/>
        </w:trPr>
        <w:tc>
          <w:tcPr>
            <w:tcW w:w="7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4919" w:rsidRDefault="00C24919" w:rsidP="00C24919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2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4919" w:rsidRDefault="00C24919" w:rsidP="003748E5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24919" w:rsidRPr="00696DB5" w:rsidTr="00792698">
        <w:trPr>
          <w:trHeight w:val="397"/>
        </w:trPr>
        <w:tc>
          <w:tcPr>
            <w:tcW w:w="7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4919" w:rsidRDefault="00C24919" w:rsidP="00C24919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НДС 20% / НДС не облагается:</w:t>
            </w:r>
          </w:p>
        </w:tc>
        <w:tc>
          <w:tcPr>
            <w:tcW w:w="2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4919" w:rsidRDefault="00C24919" w:rsidP="003748E5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6C565F" w:rsidRDefault="006C565F" w:rsidP="00503C03">
      <w:pPr>
        <w:pStyle w:val="ad"/>
        <w:rPr>
          <w:rFonts w:eastAsia="Calibri"/>
        </w:rPr>
      </w:pPr>
    </w:p>
    <w:p w:rsidR="005A5709" w:rsidRDefault="005A5709" w:rsidP="005A5709"/>
    <w:p w:rsidR="005A5709" w:rsidRDefault="005A5709" w:rsidP="005A5709"/>
    <w:p w:rsidR="005A5709" w:rsidRDefault="005A5709" w:rsidP="005A5709"/>
    <w:p w:rsidR="005A5709" w:rsidRDefault="005A5709" w:rsidP="005A5709"/>
    <w:p w:rsidR="005A5709" w:rsidRDefault="005A5709" w:rsidP="005A5709"/>
    <w:p w:rsidR="005A5709" w:rsidRDefault="005A5709" w:rsidP="005A5709"/>
    <w:p w:rsidR="005A5709" w:rsidRDefault="005A5709" w:rsidP="005A5709"/>
    <w:p w:rsidR="005A5709" w:rsidRDefault="005A5709" w:rsidP="005A5709"/>
    <w:p w:rsidR="005A5709" w:rsidRDefault="005A5709" w:rsidP="005A5709"/>
    <w:p w:rsidR="005A5709" w:rsidRDefault="005A5709" w:rsidP="005A5709"/>
    <w:p w:rsidR="005A5709" w:rsidRDefault="005A5709" w:rsidP="005A5709"/>
    <w:p w:rsidR="005A5709" w:rsidRDefault="005A5709" w:rsidP="005A5709"/>
    <w:p w:rsidR="005A5709" w:rsidRDefault="005A5709" w:rsidP="005A5709"/>
    <w:p w:rsidR="005A5709" w:rsidRDefault="005A5709" w:rsidP="005A5709"/>
    <w:p w:rsidR="005A5709" w:rsidRDefault="005A5709" w:rsidP="005A5709"/>
    <w:p w:rsidR="005A5709" w:rsidRDefault="005A5709" w:rsidP="005A5709"/>
    <w:p w:rsidR="005A5709" w:rsidRDefault="005A5709" w:rsidP="005A5709"/>
    <w:p w:rsidR="00530E42" w:rsidRDefault="00530E42" w:rsidP="00072E6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72E61" w:rsidRPr="00530E42" w:rsidRDefault="00072E61" w:rsidP="00072E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30E42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530E42" w:rsidRPr="00530E42">
        <w:rPr>
          <w:rFonts w:ascii="Times New Roman" w:hAnsi="Times New Roman"/>
          <w:sz w:val="24"/>
          <w:szCs w:val="24"/>
        </w:rPr>
        <w:t>3</w:t>
      </w:r>
    </w:p>
    <w:p w:rsidR="00072E61" w:rsidRPr="00530E42" w:rsidRDefault="00072E61" w:rsidP="00072E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30E42">
        <w:rPr>
          <w:rFonts w:ascii="Times New Roman" w:hAnsi="Times New Roman"/>
          <w:sz w:val="24"/>
          <w:szCs w:val="24"/>
        </w:rPr>
        <w:t>к Техническому заданию</w:t>
      </w:r>
    </w:p>
    <w:p w:rsidR="00072E61" w:rsidRDefault="00072E61" w:rsidP="00072E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2E61" w:rsidRDefault="00072E61" w:rsidP="00072E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2E61" w:rsidRPr="00072E61" w:rsidRDefault="00530E42" w:rsidP="00072E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ЭСКИЗ</w:t>
      </w:r>
    </w:p>
    <w:p w:rsidR="005A5709" w:rsidRPr="00072E61" w:rsidRDefault="005A5709" w:rsidP="00072E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2E61">
        <w:rPr>
          <w:rFonts w:ascii="Times New Roman" w:hAnsi="Times New Roman"/>
          <w:sz w:val="24"/>
          <w:szCs w:val="24"/>
        </w:rPr>
        <w:t>ступеней бетонных в металлическом обрамлении для лестницы к корпусу общего назначения ИПУ РАН</w:t>
      </w:r>
    </w:p>
    <w:p w:rsidR="005A5709" w:rsidRDefault="005A5709" w:rsidP="005A5709"/>
    <w:p w:rsidR="005A5709" w:rsidRDefault="005A5709" w:rsidP="005A5709"/>
    <w:p w:rsidR="005A5709" w:rsidRDefault="00923B1F" w:rsidP="005A5709">
      <w:r w:rsidRPr="00923B1F">
        <w:rPr>
          <w:noProof/>
          <w:lang w:eastAsia="ru-RU"/>
        </w:rPr>
        <w:drawing>
          <wp:inline distT="0" distB="0" distL="0" distR="0">
            <wp:extent cx="6120765" cy="3782999"/>
            <wp:effectExtent l="0" t="0" r="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782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709" w:rsidRPr="005A5709" w:rsidRDefault="005A5709" w:rsidP="005A5709"/>
    <w:p w:rsidR="002E7962" w:rsidRPr="00062A79" w:rsidRDefault="002E7962" w:rsidP="00503C03">
      <w:pPr>
        <w:pStyle w:val="2"/>
        <w:rPr>
          <w:rStyle w:val="af"/>
          <w:sz w:val="24"/>
          <w:szCs w:val="24"/>
        </w:rPr>
      </w:pPr>
    </w:p>
    <w:p w:rsidR="00503C03" w:rsidRPr="00062A79" w:rsidRDefault="00503C03">
      <w:pPr>
        <w:pStyle w:val="2"/>
        <w:rPr>
          <w:rStyle w:val="af"/>
          <w:sz w:val="24"/>
          <w:szCs w:val="24"/>
        </w:rPr>
      </w:pPr>
    </w:p>
    <w:sectPr w:rsidR="00503C03" w:rsidRPr="00062A79" w:rsidSect="009A6879">
      <w:pgSz w:w="11906" w:h="16838"/>
      <w:pgMar w:top="1134" w:right="566" w:bottom="567" w:left="170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00000201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7393D"/>
    <w:multiLevelType w:val="hybridMultilevel"/>
    <w:tmpl w:val="219A80DE"/>
    <w:lvl w:ilvl="0" w:tplc="32A43D10">
      <w:start w:val="4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10512E7"/>
    <w:multiLevelType w:val="hybridMultilevel"/>
    <w:tmpl w:val="82B2677E"/>
    <w:lvl w:ilvl="0" w:tplc="20246FC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9FE0894"/>
    <w:multiLevelType w:val="hybridMultilevel"/>
    <w:tmpl w:val="C49AE062"/>
    <w:lvl w:ilvl="0" w:tplc="9844FDD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58E"/>
    <w:rsid w:val="00021D27"/>
    <w:rsid w:val="00052290"/>
    <w:rsid w:val="00062A79"/>
    <w:rsid w:val="00070E29"/>
    <w:rsid w:val="000728E4"/>
    <w:rsid w:val="00072E61"/>
    <w:rsid w:val="000E358E"/>
    <w:rsid w:val="000E64C0"/>
    <w:rsid w:val="00111992"/>
    <w:rsid w:val="00130FA0"/>
    <w:rsid w:val="001440BE"/>
    <w:rsid w:val="00180E8D"/>
    <w:rsid w:val="001B70F3"/>
    <w:rsid w:val="001C67F5"/>
    <w:rsid w:val="001D22B2"/>
    <w:rsid w:val="001F1F89"/>
    <w:rsid w:val="001F233D"/>
    <w:rsid w:val="00201487"/>
    <w:rsid w:val="0020751C"/>
    <w:rsid w:val="00212943"/>
    <w:rsid w:val="002268CA"/>
    <w:rsid w:val="00233195"/>
    <w:rsid w:val="00240A9E"/>
    <w:rsid w:val="00251006"/>
    <w:rsid w:val="002851D9"/>
    <w:rsid w:val="002B1CAC"/>
    <w:rsid w:val="002D2DAF"/>
    <w:rsid w:val="002E7962"/>
    <w:rsid w:val="002F6AEC"/>
    <w:rsid w:val="0031050F"/>
    <w:rsid w:val="00322499"/>
    <w:rsid w:val="003226F8"/>
    <w:rsid w:val="00337F33"/>
    <w:rsid w:val="00341F1E"/>
    <w:rsid w:val="003434BC"/>
    <w:rsid w:val="00350B49"/>
    <w:rsid w:val="00360EA0"/>
    <w:rsid w:val="0036376B"/>
    <w:rsid w:val="0036652F"/>
    <w:rsid w:val="00373A39"/>
    <w:rsid w:val="003748E5"/>
    <w:rsid w:val="00397B4D"/>
    <w:rsid w:val="003A7485"/>
    <w:rsid w:val="003B66C9"/>
    <w:rsid w:val="003B74ED"/>
    <w:rsid w:val="003C125B"/>
    <w:rsid w:val="003D7396"/>
    <w:rsid w:val="003E6820"/>
    <w:rsid w:val="00421998"/>
    <w:rsid w:val="00425470"/>
    <w:rsid w:val="0043075E"/>
    <w:rsid w:val="00455BDB"/>
    <w:rsid w:val="004C0D15"/>
    <w:rsid w:val="004F6D53"/>
    <w:rsid w:val="00503C03"/>
    <w:rsid w:val="00530E42"/>
    <w:rsid w:val="00556028"/>
    <w:rsid w:val="00591F47"/>
    <w:rsid w:val="005A1619"/>
    <w:rsid w:val="005A5709"/>
    <w:rsid w:val="005A757B"/>
    <w:rsid w:val="005B0D26"/>
    <w:rsid w:val="005D4B54"/>
    <w:rsid w:val="006007EB"/>
    <w:rsid w:val="0060374E"/>
    <w:rsid w:val="00604A02"/>
    <w:rsid w:val="006C565F"/>
    <w:rsid w:val="00702EC1"/>
    <w:rsid w:val="007367FE"/>
    <w:rsid w:val="00774BA4"/>
    <w:rsid w:val="007868D3"/>
    <w:rsid w:val="00792674"/>
    <w:rsid w:val="00793AF1"/>
    <w:rsid w:val="007A4676"/>
    <w:rsid w:val="007F4DD6"/>
    <w:rsid w:val="00830384"/>
    <w:rsid w:val="0085008E"/>
    <w:rsid w:val="00850C58"/>
    <w:rsid w:val="008A30C7"/>
    <w:rsid w:val="008A6FD9"/>
    <w:rsid w:val="008F4B3D"/>
    <w:rsid w:val="008F75A6"/>
    <w:rsid w:val="008F7BBA"/>
    <w:rsid w:val="00916B86"/>
    <w:rsid w:val="00923B1F"/>
    <w:rsid w:val="009408C0"/>
    <w:rsid w:val="00960CD7"/>
    <w:rsid w:val="00967369"/>
    <w:rsid w:val="00973103"/>
    <w:rsid w:val="0097793C"/>
    <w:rsid w:val="009A2BEE"/>
    <w:rsid w:val="009A6879"/>
    <w:rsid w:val="009E604D"/>
    <w:rsid w:val="00A0626A"/>
    <w:rsid w:val="00A21432"/>
    <w:rsid w:val="00A4407D"/>
    <w:rsid w:val="00A550D2"/>
    <w:rsid w:val="00A657BE"/>
    <w:rsid w:val="00A81F9E"/>
    <w:rsid w:val="00A90FAA"/>
    <w:rsid w:val="00AA5F2A"/>
    <w:rsid w:val="00AC68A2"/>
    <w:rsid w:val="00AD7841"/>
    <w:rsid w:val="00B0127D"/>
    <w:rsid w:val="00B11EDC"/>
    <w:rsid w:val="00B166F0"/>
    <w:rsid w:val="00B321C2"/>
    <w:rsid w:val="00B3272C"/>
    <w:rsid w:val="00B519DC"/>
    <w:rsid w:val="00B52B0D"/>
    <w:rsid w:val="00B826BA"/>
    <w:rsid w:val="00B87D51"/>
    <w:rsid w:val="00BC2F49"/>
    <w:rsid w:val="00BC3762"/>
    <w:rsid w:val="00BF118E"/>
    <w:rsid w:val="00C21961"/>
    <w:rsid w:val="00C2198E"/>
    <w:rsid w:val="00C24919"/>
    <w:rsid w:val="00C30B2A"/>
    <w:rsid w:val="00C75980"/>
    <w:rsid w:val="00C81501"/>
    <w:rsid w:val="00CB1E90"/>
    <w:rsid w:val="00CE5028"/>
    <w:rsid w:val="00D03750"/>
    <w:rsid w:val="00D07C22"/>
    <w:rsid w:val="00D43ED4"/>
    <w:rsid w:val="00D56D27"/>
    <w:rsid w:val="00D83ED6"/>
    <w:rsid w:val="00D84A61"/>
    <w:rsid w:val="00D87D9E"/>
    <w:rsid w:val="00DA4AD5"/>
    <w:rsid w:val="00DD60E9"/>
    <w:rsid w:val="00E252CC"/>
    <w:rsid w:val="00E4616A"/>
    <w:rsid w:val="00EA2C8D"/>
    <w:rsid w:val="00EC14AD"/>
    <w:rsid w:val="00ED3EFF"/>
    <w:rsid w:val="00ED759B"/>
    <w:rsid w:val="00EF295F"/>
    <w:rsid w:val="00F06DB7"/>
    <w:rsid w:val="00F15D7B"/>
    <w:rsid w:val="00F16DD0"/>
    <w:rsid w:val="00F25FAA"/>
    <w:rsid w:val="00F570F7"/>
    <w:rsid w:val="00F66BBA"/>
    <w:rsid w:val="00F74F76"/>
    <w:rsid w:val="00FB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31CA54-3D7F-4B9A-8E4F-8FDA5ECF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72C"/>
    <w:pPr>
      <w:spacing w:after="200" w:line="276" w:lineRule="auto"/>
    </w:pPr>
    <w:rPr>
      <w:rFonts w:ascii="Proxima Nova ExCn Rg" w:hAnsi="Proxima Nova ExCn Rg" w:cs="Times New Roman"/>
      <w:sz w:val="28"/>
      <w:szCs w:val="28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"/>
    <w:next w:val="a"/>
    <w:link w:val="10"/>
    <w:qFormat/>
    <w:rsid w:val="006C565F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03C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accesstitle">
    <w:name w:val="docaccess_title"/>
    <w:basedOn w:val="a0"/>
    <w:rsid w:val="00B3272C"/>
  </w:style>
  <w:style w:type="table" w:customStyle="1" w:styleId="5">
    <w:name w:val="Сетка таблицы5"/>
    <w:basedOn w:val="a1"/>
    <w:uiPriority w:val="59"/>
    <w:rsid w:val="00B3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ody Text Indent"/>
    <w:basedOn w:val="a"/>
    <w:link w:val="a4"/>
    <w:uiPriority w:val="99"/>
    <w:rsid w:val="00B0127D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B0127D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table" w:styleId="a5">
    <w:name w:val="Table Grid"/>
    <w:basedOn w:val="a1"/>
    <w:uiPriority w:val="59"/>
    <w:rsid w:val="006007EB"/>
    <w:pPr>
      <w:spacing w:after="0" w:line="240" w:lineRule="auto"/>
    </w:pPr>
    <w:rPr>
      <w:rFonts w:ascii="Proxima Nova ExCn Rg" w:hAnsi="Proxima Nova ExCn Rg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DD60E9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7F4DD6"/>
    <w:rPr>
      <w:rFonts w:ascii="Proxima Nova ExCn Rg" w:hAnsi="Proxima Nova ExCn Rg" w:cs="Times New Roman"/>
      <w:sz w:val="28"/>
      <w:szCs w:val="28"/>
    </w:rPr>
  </w:style>
  <w:style w:type="table" w:customStyle="1" w:styleId="6">
    <w:name w:val="Сетка таблицы6"/>
    <w:basedOn w:val="a1"/>
    <w:uiPriority w:val="59"/>
    <w:rsid w:val="00B519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0"/>
    <w:link w:val="1"/>
    <w:rsid w:val="006C565F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a8">
    <w:name w:val="Normal (Web)"/>
    <w:aliases w:val="Обычный (Web),Обычный (веб) Знак Знак,Обычный (Web) Знак Знак Знак"/>
    <w:basedOn w:val="a"/>
    <w:link w:val="a9"/>
    <w:uiPriority w:val="99"/>
    <w:rsid w:val="006C565F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9">
    <w:name w:val="Обычный (веб) Знак"/>
    <w:aliases w:val="Обычный (Web) Знак,Обычный (веб) Знак Знак Знак,Обычный (Web) Знак Знак Знак Знак"/>
    <w:link w:val="a8"/>
    <w:uiPriority w:val="99"/>
    <w:rsid w:val="006C565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6C565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3E6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E6820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503C03"/>
    <w:pPr>
      <w:spacing w:after="0" w:line="240" w:lineRule="auto"/>
    </w:pPr>
    <w:rPr>
      <w:rFonts w:ascii="Proxima Nova ExCn Rg" w:hAnsi="Proxima Nova ExCn Rg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03C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d">
    <w:name w:val="Subtitle"/>
    <w:basedOn w:val="a"/>
    <w:next w:val="a"/>
    <w:link w:val="ae"/>
    <w:uiPriority w:val="11"/>
    <w:qFormat/>
    <w:rsid w:val="00503C0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e">
    <w:name w:val="Подзаголовок Знак"/>
    <w:basedOn w:val="a0"/>
    <w:link w:val="ad"/>
    <w:uiPriority w:val="11"/>
    <w:rsid w:val="00503C03"/>
    <w:rPr>
      <w:rFonts w:eastAsiaTheme="minorEastAsia"/>
      <w:color w:val="5A5A5A" w:themeColor="text1" w:themeTint="A5"/>
      <w:spacing w:val="15"/>
    </w:rPr>
  </w:style>
  <w:style w:type="character" w:styleId="af">
    <w:name w:val="Strong"/>
    <w:basedOn w:val="a0"/>
    <w:uiPriority w:val="22"/>
    <w:qFormat/>
    <w:rsid w:val="00503C03"/>
    <w:rPr>
      <w:b/>
      <w:bCs/>
    </w:rPr>
  </w:style>
  <w:style w:type="character" w:styleId="af0">
    <w:name w:val="Intense Emphasis"/>
    <w:basedOn w:val="a0"/>
    <w:uiPriority w:val="21"/>
    <w:qFormat/>
    <w:rsid w:val="00D87D9E"/>
    <w:rPr>
      <w:i/>
      <w:iCs/>
      <w:color w:val="5B9BD5" w:themeColor="accent1"/>
    </w:rPr>
  </w:style>
  <w:style w:type="character" w:styleId="af1">
    <w:name w:val="Emphasis"/>
    <w:basedOn w:val="a0"/>
    <w:uiPriority w:val="20"/>
    <w:qFormat/>
    <w:rsid w:val="00D87D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6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2EC7F-EB56-4E2E-A875-C0854235B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2682</Words>
  <Characters>15292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19</cp:revision>
  <cp:lastPrinted>2019-03-21T09:55:00Z</cp:lastPrinted>
  <dcterms:created xsi:type="dcterms:W3CDTF">2019-03-11T11:17:00Z</dcterms:created>
  <dcterms:modified xsi:type="dcterms:W3CDTF">2019-03-21T09:56:00Z</dcterms:modified>
</cp:coreProperties>
</file>