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362627" w:rsidRDefault="00362627" w:rsidP="009454E1">
      <w:pPr>
        <w:suppressAutoHyphens/>
        <w:spacing w:after="0" w:line="240" w:lineRule="auto"/>
        <w:jc w:val="center"/>
        <w:rPr>
          <w:rFonts w:ascii="Times New Roman" w:eastAsia="Calibri" w:hAnsi="Times New Roman"/>
          <w:b/>
          <w:sz w:val="24"/>
          <w:szCs w:val="24"/>
          <w:lang w:eastAsia="ar-SA"/>
        </w:rPr>
      </w:pPr>
    </w:p>
    <w:p w:rsidR="00362627" w:rsidRPr="00362627" w:rsidRDefault="00362627" w:rsidP="00362627">
      <w:pPr>
        <w:spacing w:after="60" w:line="240" w:lineRule="auto"/>
        <w:jc w:val="center"/>
        <w:rPr>
          <w:rFonts w:ascii="Times New Roman" w:eastAsia="Times New Roman" w:hAnsi="Times New Roman"/>
          <w:b/>
          <w:bCs/>
          <w:sz w:val="24"/>
          <w:szCs w:val="24"/>
          <w:lang w:eastAsia="ru-RU"/>
        </w:rPr>
      </w:pPr>
      <w:r w:rsidRPr="00362627">
        <w:rPr>
          <w:rFonts w:ascii="Times New Roman" w:eastAsia="Times New Roman" w:hAnsi="Times New Roman"/>
          <w:b/>
          <w:bCs/>
          <w:sz w:val="24"/>
          <w:szCs w:val="24"/>
          <w:lang w:eastAsia="ru-RU"/>
        </w:rPr>
        <w:t>ТЕХНИЧЕСКОЕ ЗАДАНИЕ</w:t>
      </w:r>
    </w:p>
    <w:p w:rsidR="00362627" w:rsidRPr="00362627" w:rsidRDefault="00362627" w:rsidP="00362627">
      <w:pPr>
        <w:spacing w:after="0" w:line="240" w:lineRule="auto"/>
        <w:jc w:val="center"/>
        <w:rPr>
          <w:rFonts w:ascii="Times New Roman" w:eastAsia="Times New Roman" w:hAnsi="Times New Roman"/>
          <w:b/>
          <w:sz w:val="24"/>
          <w:szCs w:val="24"/>
          <w:lang w:eastAsia="ru-RU"/>
        </w:rPr>
      </w:pPr>
      <w:r w:rsidRPr="00362627">
        <w:rPr>
          <w:rFonts w:ascii="Times New Roman" w:eastAsia="Times New Roman" w:hAnsi="Times New Roman"/>
          <w:b/>
          <w:bCs/>
          <w:spacing w:val="-1"/>
          <w:sz w:val="24"/>
          <w:szCs w:val="24"/>
          <w:lang w:eastAsia="ru-RU"/>
        </w:rPr>
        <w:t>на оказание услуг по оценке рыночной стоимости права пользования нежилыми помещениями ИПУ РАН</w:t>
      </w:r>
    </w:p>
    <w:p w:rsidR="00362627" w:rsidRPr="00362627" w:rsidRDefault="00362627" w:rsidP="00362627">
      <w:pPr>
        <w:tabs>
          <w:tab w:val="left" w:pos="0"/>
        </w:tabs>
        <w:suppressAutoHyphens/>
        <w:autoSpaceDE w:val="0"/>
        <w:spacing w:after="60" w:line="240" w:lineRule="auto"/>
        <w:ind w:left="709"/>
        <w:jc w:val="center"/>
        <w:rPr>
          <w:rFonts w:ascii="Times New Roman" w:eastAsia="Times New Roman" w:hAnsi="Times New Roman"/>
          <w:sz w:val="24"/>
          <w:szCs w:val="24"/>
          <w:lang w:eastAsia="ru-RU"/>
        </w:rPr>
      </w:pPr>
    </w:p>
    <w:p w:rsidR="00362627" w:rsidRPr="00362627" w:rsidRDefault="00362627" w:rsidP="00BB2F33">
      <w:pPr>
        <w:numPr>
          <w:ilvl w:val="0"/>
          <w:numId w:val="17"/>
        </w:numPr>
        <w:shd w:val="clear" w:color="auto" w:fill="FFFFFF"/>
        <w:tabs>
          <w:tab w:val="left" w:pos="0"/>
          <w:tab w:val="left" w:pos="851"/>
        </w:tabs>
        <w:spacing w:after="0" w:line="240" w:lineRule="auto"/>
        <w:ind w:left="0" w:firstLine="567"/>
        <w:jc w:val="both"/>
        <w:rPr>
          <w:rFonts w:ascii="Times New Roman" w:eastAsia="Calibri" w:hAnsi="Times New Roman"/>
          <w:sz w:val="24"/>
          <w:szCs w:val="24"/>
        </w:rPr>
      </w:pPr>
      <w:r w:rsidRPr="00362627">
        <w:rPr>
          <w:rFonts w:ascii="Times New Roman" w:eastAsia="Calibri" w:hAnsi="Times New Roman"/>
          <w:b/>
          <w:sz w:val="24"/>
          <w:szCs w:val="24"/>
        </w:rPr>
        <w:t xml:space="preserve">Место оказания услуг: </w:t>
      </w:r>
      <w:r w:rsidRPr="00362627">
        <w:rPr>
          <w:rFonts w:ascii="Times New Roman" w:eastAsia="Calibri"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w:t>
      </w:r>
      <w:r w:rsidR="00D91B79">
        <w:rPr>
          <w:rFonts w:ascii="Times New Roman" w:eastAsia="Calibri" w:hAnsi="Times New Roman"/>
          <w:sz w:val="24"/>
          <w:szCs w:val="24"/>
        </w:rPr>
        <w:t xml:space="preserve"> Профсоюзная, д. 65, строение 1,3.</w:t>
      </w:r>
    </w:p>
    <w:p w:rsidR="00362627" w:rsidRPr="00362627" w:rsidRDefault="00362627" w:rsidP="00BB2F33">
      <w:pPr>
        <w:numPr>
          <w:ilvl w:val="0"/>
          <w:numId w:val="17"/>
        </w:numPr>
        <w:shd w:val="clear" w:color="auto" w:fill="FFFFFF"/>
        <w:tabs>
          <w:tab w:val="left" w:pos="851"/>
        </w:tabs>
        <w:spacing w:after="0" w:line="240" w:lineRule="auto"/>
        <w:ind w:left="0" w:firstLine="567"/>
        <w:jc w:val="both"/>
        <w:rPr>
          <w:rFonts w:ascii="Times New Roman" w:eastAsia="Calibri" w:hAnsi="Times New Roman"/>
          <w:b/>
          <w:sz w:val="24"/>
          <w:szCs w:val="24"/>
        </w:rPr>
      </w:pPr>
      <w:r w:rsidRPr="00362627">
        <w:rPr>
          <w:rFonts w:ascii="Times New Roman" w:eastAsia="Calibri" w:hAnsi="Times New Roman"/>
          <w:b/>
          <w:sz w:val="24"/>
          <w:szCs w:val="24"/>
        </w:rPr>
        <w:t xml:space="preserve">Наименование оказываемых услуг: </w:t>
      </w:r>
      <w:r w:rsidRPr="00362627">
        <w:rPr>
          <w:rFonts w:ascii="Times New Roman" w:eastAsia="Calibri" w:hAnsi="Times New Roman"/>
          <w:sz w:val="24"/>
          <w:szCs w:val="24"/>
        </w:rPr>
        <w:t>Оценка рыночной стоимости права п</w:t>
      </w:r>
      <w:r w:rsidR="00F125EC">
        <w:rPr>
          <w:rFonts w:ascii="Times New Roman" w:eastAsia="Calibri" w:hAnsi="Times New Roman"/>
          <w:sz w:val="24"/>
          <w:szCs w:val="24"/>
        </w:rPr>
        <w:t>ользования нежилыми помещениями ИПУ РАН.</w:t>
      </w:r>
    </w:p>
    <w:p w:rsidR="00BF032D" w:rsidRPr="00BF032D" w:rsidRDefault="00362627" w:rsidP="00BB2F33">
      <w:pPr>
        <w:numPr>
          <w:ilvl w:val="0"/>
          <w:numId w:val="17"/>
        </w:numPr>
        <w:shd w:val="clear" w:color="auto" w:fill="FFFFFF"/>
        <w:tabs>
          <w:tab w:val="left" w:pos="567"/>
          <w:tab w:val="left" w:pos="851"/>
        </w:tabs>
        <w:spacing w:after="0" w:line="240" w:lineRule="auto"/>
        <w:ind w:left="0" w:firstLine="567"/>
        <w:jc w:val="both"/>
        <w:rPr>
          <w:rFonts w:ascii="Times New Roman" w:eastAsia="Calibri" w:hAnsi="Times New Roman"/>
          <w:sz w:val="24"/>
          <w:szCs w:val="24"/>
        </w:rPr>
      </w:pPr>
      <w:r w:rsidRPr="00BF032D">
        <w:rPr>
          <w:rFonts w:ascii="Times New Roman" w:eastAsia="Calibri" w:hAnsi="Times New Roman"/>
          <w:b/>
          <w:sz w:val="24"/>
          <w:szCs w:val="24"/>
        </w:rPr>
        <w:t xml:space="preserve">Цель оказываемых услуг: </w:t>
      </w:r>
      <w:r w:rsidR="002221FC" w:rsidRPr="00BF032D">
        <w:rPr>
          <w:rFonts w:ascii="Times New Roman" w:eastAsia="Times New Roman" w:hAnsi="Times New Roman"/>
          <w:sz w:val="24"/>
          <w:szCs w:val="24"/>
        </w:rPr>
        <w:t xml:space="preserve">определение величины рыночной </w:t>
      </w:r>
      <w:r w:rsidR="002221FC" w:rsidRPr="00BF032D">
        <w:rPr>
          <w:rFonts w:ascii="Times New Roman" w:eastAsia="Times New Roman" w:hAnsi="Times New Roman"/>
          <w:bCs/>
          <w:sz w:val="24"/>
          <w:szCs w:val="24"/>
        </w:rPr>
        <w:t>стоимости (оценка) объекта оценки</w:t>
      </w:r>
      <w:r w:rsidR="002221FC" w:rsidRPr="00BF032D">
        <w:rPr>
          <w:rFonts w:ascii="Times New Roman" w:eastAsia="Times New Roman" w:hAnsi="Times New Roman"/>
          <w:sz w:val="24"/>
          <w:szCs w:val="24"/>
        </w:rPr>
        <w:t xml:space="preserve"> за пользование частью недвижимого имущества, находящегося в федеральной собственности </w:t>
      </w:r>
      <w:r w:rsidR="009835CD" w:rsidRPr="00BF032D">
        <w:rPr>
          <w:rFonts w:ascii="Times New Roman" w:eastAsia="Times New Roman" w:hAnsi="Times New Roman"/>
          <w:sz w:val="24"/>
          <w:szCs w:val="24"/>
        </w:rPr>
        <w:t xml:space="preserve">Российской Федерации </w:t>
      </w:r>
      <w:r w:rsidR="002221FC" w:rsidRPr="00BF032D">
        <w:rPr>
          <w:rFonts w:ascii="Times New Roman" w:eastAsia="Times New Roman" w:hAnsi="Times New Roman"/>
          <w:sz w:val="24"/>
          <w:szCs w:val="24"/>
        </w:rPr>
        <w:t>и закрепленного за ИПУ РАН на праве оперативного управления</w:t>
      </w:r>
      <w:r w:rsidR="00BF032D">
        <w:rPr>
          <w:rFonts w:ascii="Times New Roman" w:eastAsia="Times New Roman" w:hAnsi="Times New Roman"/>
          <w:sz w:val="24"/>
          <w:szCs w:val="24"/>
        </w:rPr>
        <w:t>.</w:t>
      </w:r>
    </w:p>
    <w:p w:rsidR="00362627" w:rsidRPr="00BF032D" w:rsidRDefault="00362627" w:rsidP="00BB2F33">
      <w:pPr>
        <w:numPr>
          <w:ilvl w:val="0"/>
          <w:numId w:val="17"/>
        </w:numPr>
        <w:shd w:val="clear" w:color="auto" w:fill="FFFFFF"/>
        <w:tabs>
          <w:tab w:val="left" w:pos="567"/>
          <w:tab w:val="left" w:pos="851"/>
        </w:tabs>
        <w:spacing w:after="0" w:line="240" w:lineRule="auto"/>
        <w:ind w:left="0" w:firstLine="567"/>
        <w:jc w:val="both"/>
        <w:rPr>
          <w:rFonts w:ascii="Times New Roman" w:eastAsia="Calibri" w:hAnsi="Times New Roman"/>
          <w:sz w:val="24"/>
          <w:szCs w:val="24"/>
        </w:rPr>
      </w:pPr>
      <w:r w:rsidRPr="00BF032D">
        <w:rPr>
          <w:rFonts w:ascii="Times New Roman" w:eastAsia="Calibri" w:hAnsi="Times New Roman"/>
          <w:b/>
          <w:sz w:val="24"/>
          <w:szCs w:val="24"/>
        </w:rPr>
        <w:t xml:space="preserve">Объем оказываемых услуг: </w:t>
      </w:r>
      <w:r w:rsidRPr="00BF032D">
        <w:rPr>
          <w:rFonts w:ascii="Times New Roman" w:eastAsia="Calibri" w:hAnsi="Times New Roman"/>
          <w:sz w:val="24"/>
          <w:szCs w:val="24"/>
        </w:rPr>
        <w:t xml:space="preserve">Оценка величины рыночной стоимости права пользования нежилыми помещениями, указанными в </w:t>
      </w:r>
      <w:r w:rsidR="004F240C" w:rsidRPr="00BF032D">
        <w:rPr>
          <w:rFonts w:ascii="Times New Roman" w:eastAsia="Calibri" w:hAnsi="Times New Roman"/>
          <w:sz w:val="24"/>
          <w:szCs w:val="24"/>
        </w:rPr>
        <w:t xml:space="preserve">Приложении </w:t>
      </w:r>
      <w:r w:rsidR="0058778A">
        <w:rPr>
          <w:rFonts w:ascii="Times New Roman" w:eastAsia="Calibri" w:hAnsi="Times New Roman"/>
          <w:sz w:val="24"/>
          <w:szCs w:val="24"/>
        </w:rPr>
        <w:t xml:space="preserve">№ 1 </w:t>
      </w:r>
      <w:r w:rsidR="004F240C" w:rsidRPr="00BF032D">
        <w:rPr>
          <w:rFonts w:ascii="Times New Roman" w:eastAsia="Calibri" w:hAnsi="Times New Roman"/>
          <w:sz w:val="24"/>
          <w:szCs w:val="24"/>
        </w:rPr>
        <w:t xml:space="preserve">к Техническому заданию и </w:t>
      </w:r>
      <w:r w:rsidRPr="00BF032D">
        <w:rPr>
          <w:rFonts w:ascii="Times New Roman" w:eastAsia="Calibri" w:hAnsi="Times New Roman"/>
          <w:sz w:val="24"/>
          <w:szCs w:val="24"/>
        </w:rPr>
        <w:t>подлежащих оценке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362627" w:rsidRPr="00362627" w:rsidRDefault="00362627" w:rsidP="00BB2F33">
      <w:pPr>
        <w:numPr>
          <w:ilvl w:val="0"/>
          <w:numId w:val="17"/>
        </w:numPr>
        <w:shd w:val="clear" w:color="auto" w:fill="FFFFFF"/>
        <w:tabs>
          <w:tab w:val="left" w:pos="709"/>
          <w:tab w:val="left" w:pos="851"/>
        </w:tabs>
        <w:spacing w:after="0" w:line="240" w:lineRule="auto"/>
        <w:ind w:left="0" w:firstLine="567"/>
        <w:jc w:val="both"/>
        <w:rPr>
          <w:rFonts w:ascii="Times New Roman" w:eastAsia="Calibri" w:hAnsi="Times New Roman"/>
          <w:sz w:val="24"/>
          <w:szCs w:val="24"/>
        </w:rPr>
      </w:pPr>
      <w:r w:rsidRPr="00362627">
        <w:rPr>
          <w:rFonts w:ascii="Times New Roman" w:eastAsia="Calibri" w:hAnsi="Times New Roman"/>
          <w:b/>
          <w:sz w:val="24"/>
          <w:szCs w:val="24"/>
        </w:rPr>
        <w:t xml:space="preserve">Сроки оказываемых услуг: </w:t>
      </w:r>
      <w:r w:rsidRPr="00362627">
        <w:rPr>
          <w:rFonts w:ascii="Times New Roman" w:eastAsia="Calibri" w:hAnsi="Times New Roman"/>
          <w:sz w:val="24"/>
          <w:szCs w:val="24"/>
        </w:rPr>
        <w:t xml:space="preserve">10 </w:t>
      </w:r>
      <w:r w:rsidR="00970EFE">
        <w:rPr>
          <w:rFonts w:ascii="Times New Roman" w:eastAsia="Calibri" w:hAnsi="Times New Roman"/>
          <w:sz w:val="24"/>
          <w:szCs w:val="24"/>
        </w:rPr>
        <w:t xml:space="preserve">(десять) </w:t>
      </w:r>
      <w:r w:rsidRPr="00362627">
        <w:rPr>
          <w:rFonts w:ascii="Times New Roman" w:eastAsia="Calibri" w:hAnsi="Times New Roman"/>
          <w:sz w:val="24"/>
          <w:szCs w:val="24"/>
        </w:rPr>
        <w:t>рабочих дней с даты заключения договора.</w:t>
      </w:r>
    </w:p>
    <w:p w:rsidR="00970EFE" w:rsidRPr="000C597D" w:rsidRDefault="00362627" w:rsidP="00BB2F33">
      <w:pPr>
        <w:tabs>
          <w:tab w:val="left" w:pos="851"/>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970EFE">
        <w:rPr>
          <w:rFonts w:ascii="Times New Roman" w:eastAsia="Times New Roman" w:hAnsi="Times New Roman"/>
          <w:b/>
          <w:sz w:val="24"/>
          <w:szCs w:val="24"/>
          <w:lang w:eastAsia="ru-RU"/>
        </w:rPr>
        <w:t>Порядок формирования цены договора</w:t>
      </w:r>
      <w:r w:rsidR="00970EFE">
        <w:rPr>
          <w:rFonts w:ascii="Times New Roman" w:eastAsia="Times New Roman" w:hAnsi="Times New Roman"/>
          <w:b/>
          <w:sz w:val="24"/>
          <w:szCs w:val="24"/>
          <w:lang w:eastAsia="ru-RU"/>
        </w:rPr>
        <w:t>.</w:t>
      </w:r>
      <w:r w:rsidR="00970EFE" w:rsidRPr="00970EFE">
        <w:rPr>
          <w:rFonts w:ascii="Times New Roman" w:eastAsia="Calibri" w:hAnsi="Times New Roman"/>
          <w:sz w:val="24"/>
          <w:szCs w:val="24"/>
          <w:lang w:eastAsia="ar-SA"/>
        </w:rPr>
        <w:t xml:space="preserve"> </w:t>
      </w:r>
      <w:r w:rsidR="00970EFE" w:rsidRPr="000C597D">
        <w:rPr>
          <w:rFonts w:ascii="Times New Roman" w:eastAsia="Calibri" w:hAnsi="Times New Roman"/>
          <w:sz w:val="24"/>
          <w:szCs w:val="24"/>
          <w:lang w:eastAsia="ar-SA"/>
        </w:rPr>
        <w:t xml:space="preserve">Цена Договора включает в себя </w:t>
      </w:r>
      <w:r w:rsidR="00970EFE" w:rsidRPr="000C597D">
        <w:rPr>
          <w:rFonts w:ascii="Times New Roman" w:eastAsia="Times New Roman" w:hAnsi="Times New Roman"/>
          <w:bCs/>
          <w:sz w:val="24"/>
          <w:szCs w:val="24"/>
          <w:lang w:eastAsia="ru-RU"/>
        </w:rPr>
        <w:t xml:space="preserve">стоимость услуги, </w:t>
      </w:r>
      <w:r w:rsidR="00BF032D" w:rsidRPr="006B6602">
        <w:rPr>
          <w:rFonts w:ascii="Times New Roman" w:eastAsia="Times New Roman" w:hAnsi="Times New Roman"/>
          <w:bCs/>
          <w:sz w:val="24"/>
          <w:szCs w:val="24"/>
          <w:lang w:eastAsia="ru-RU"/>
        </w:rPr>
        <w:t>вознаграждение оценщикам, затраты на расходные, сопутствующие материалы, и любые затраты Исполнителя, связанные с исполнением настоящего Договора, транспортные, накладные расходы, страхование, уплату там</w:t>
      </w:r>
      <w:r w:rsidR="00BF032D">
        <w:rPr>
          <w:rFonts w:ascii="Times New Roman" w:eastAsia="Times New Roman" w:hAnsi="Times New Roman"/>
          <w:bCs/>
          <w:sz w:val="24"/>
          <w:szCs w:val="24"/>
          <w:lang w:eastAsia="ru-RU"/>
        </w:rPr>
        <w:t xml:space="preserve">оженных пошлин, налогов, сборов, </w:t>
      </w:r>
      <w:r w:rsidR="005E2159">
        <w:rPr>
          <w:rFonts w:ascii="Times New Roman" w:eastAsia="Times New Roman" w:hAnsi="Times New Roman"/>
          <w:bCs/>
          <w:sz w:val="24"/>
          <w:szCs w:val="24"/>
          <w:lang w:eastAsia="ru-RU"/>
        </w:rPr>
        <w:t xml:space="preserve">обеспечение </w:t>
      </w:r>
      <w:r w:rsidR="00BF032D">
        <w:rPr>
          <w:rFonts w:ascii="Times New Roman" w:eastAsia="Times New Roman" w:hAnsi="Times New Roman"/>
          <w:bCs/>
          <w:sz w:val="24"/>
          <w:szCs w:val="24"/>
          <w:lang w:eastAsia="ru-RU"/>
        </w:rPr>
        <w:t>гарантий качества</w:t>
      </w:r>
      <w:r w:rsidR="005E2159">
        <w:rPr>
          <w:rFonts w:ascii="Times New Roman" w:eastAsia="Times New Roman" w:hAnsi="Times New Roman"/>
          <w:bCs/>
          <w:sz w:val="24"/>
          <w:szCs w:val="24"/>
          <w:lang w:eastAsia="ru-RU"/>
        </w:rPr>
        <w:t xml:space="preserve"> услуг</w:t>
      </w:r>
      <w:r w:rsidR="00BF032D">
        <w:rPr>
          <w:rFonts w:ascii="Times New Roman" w:eastAsia="Times New Roman" w:hAnsi="Times New Roman"/>
          <w:bCs/>
          <w:sz w:val="24"/>
          <w:szCs w:val="24"/>
          <w:lang w:eastAsia="ru-RU"/>
        </w:rPr>
        <w:t xml:space="preserve"> </w:t>
      </w:r>
      <w:r w:rsidR="00BF032D" w:rsidRPr="006B6602">
        <w:rPr>
          <w:rFonts w:ascii="Times New Roman" w:eastAsia="Times New Roman" w:hAnsi="Times New Roman"/>
          <w:bCs/>
          <w:sz w:val="24"/>
          <w:szCs w:val="24"/>
          <w:lang w:eastAsia="ru-RU"/>
        </w:rPr>
        <w:t>и других обязательных платежей в соответствии с действующим законодательством Российской Федерации</w:t>
      </w:r>
      <w:r w:rsidR="00970EFE" w:rsidRPr="000C597D">
        <w:rPr>
          <w:rFonts w:ascii="Times New Roman" w:eastAsia="Times New Roman" w:hAnsi="Times New Roman"/>
          <w:bCs/>
          <w:sz w:val="24"/>
          <w:szCs w:val="24"/>
          <w:lang w:eastAsia="ru-RU"/>
        </w:rPr>
        <w:t>.</w:t>
      </w:r>
    </w:p>
    <w:p w:rsidR="00970EFE" w:rsidRPr="000C597D" w:rsidRDefault="00970EFE" w:rsidP="00BB2F33">
      <w:pPr>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C597D">
        <w:rPr>
          <w:rFonts w:ascii="Times New Roman" w:eastAsia="Times New Roman" w:hAnsi="Times New Roman"/>
          <w:sz w:val="24"/>
          <w:szCs w:val="24"/>
          <w:lang w:eastAsia="ar-SA"/>
        </w:rPr>
        <w:t xml:space="preserve">Цена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а </w:t>
      </w:r>
      <w:r w:rsidRPr="000C597D">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а</w:t>
      </w:r>
      <w:r w:rsidRPr="000C597D">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C597D">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C597D">
        <w:rPr>
          <w:rFonts w:ascii="Times New Roman" w:eastAsia="Times New Roman" w:hAnsi="Times New Roman"/>
          <w:sz w:val="24"/>
          <w:szCs w:val="24"/>
          <w:lang w:eastAsia="ar-SA"/>
        </w:rPr>
        <w:t xml:space="preserve">. При изменении цены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а </w:t>
      </w:r>
      <w:r w:rsidRPr="000C597D">
        <w:rPr>
          <w:rFonts w:ascii="Times New Roman" w:eastAsia="Times New Roman" w:hAnsi="Times New Roman"/>
          <w:sz w:val="24"/>
          <w:szCs w:val="24"/>
          <w:lang w:eastAsia="ar-SA"/>
        </w:rPr>
        <w:t>Стороны подписывают дополнительное соглашение.</w:t>
      </w:r>
    </w:p>
    <w:p w:rsidR="00362627" w:rsidRPr="00970EFE" w:rsidRDefault="00362627" w:rsidP="00BB2F33">
      <w:pPr>
        <w:widowControl w:val="0"/>
        <w:numPr>
          <w:ilvl w:val="0"/>
          <w:numId w:val="17"/>
        </w:numPr>
        <w:shd w:val="clear" w:color="auto" w:fill="FFFFFF"/>
        <w:tabs>
          <w:tab w:val="left" w:pos="851"/>
        </w:tabs>
        <w:autoSpaceDE w:val="0"/>
        <w:autoSpaceDN w:val="0"/>
        <w:adjustRightInd w:val="0"/>
        <w:spacing w:after="0" w:line="240" w:lineRule="auto"/>
        <w:ind w:left="0" w:firstLine="567"/>
        <w:contextualSpacing/>
        <w:jc w:val="both"/>
        <w:rPr>
          <w:rFonts w:ascii="Times New Roman" w:eastAsia="Calibri" w:hAnsi="Times New Roman"/>
          <w:sz w:val="24"/>
          <w:szCs w:val="24"/>
        </w:rPr>
      </w:pPr>
      <w:r w:rsidRPr="00970EFE">
        <w:rPr>
          <w:rFonts w:ascii="Times New Roman" w:eastAsia="Calibri" w:hAnsi="Times New Roman"/>
          <w:b/>
          <w:sz w:val="24"/>
          <w:szCs w:val="24"/>
        </w:rPr>
        <w:t>Порядок оплаты оказываемых услуг</w:t>
      </w:r>
      <w:r w:rsidRPr="00970EFE">
        <w:rPr>
          <w:rFonts w:ascii="Times New Roman" w:eastAsia="Calibri" w:hAnsi="Times New Roman"/>
          <w:sz w:val="24"/>
          <w:szCs w:val="24"/>
        </w:rPr>
        <w:t>: Расчет за оказанные услуги производится Заказчиком путем безналичного перечислением денежных средств на расчетный счет Исполнителя по факту оказания услуг и подписания Сторонами акта оказанных услуг в течение 15 (пятнадцати) рабочих дней.</w:t>
      </w:r>
    </w:p>
    <w:p w:rsidR="00362627" w:rsidRPr="00362627" w:rsidRDefault="00362627" w:rsidP="00BB2F33">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362627">
        <w:rPr>
          <w:rFonts w:ascii="Times New Roman" w:eastAsia="Arial Unicode MS" w:hAnsi="Times New Roman"/>
          <w:sz w:val="24"/>
          <w:szCs w:val="24"/>
          <w:lang w:eastAsia="ru-RU"/>
        </w:rPr>
        <w:t xml:space="preserve">Подписанный Заказчиком и Исполнителем </w:t>
      </w:r>
      <w:r w:rsidR="00ED291A">
        <w:rPr>
          <w:rFonts w:ascii="Times New Roman" w:eastAsia="Arial Unicode MS" w:hAnsi="Times New Roman"/>
          <w:sz w:val="24"/>
          <w:szCs w:val="24"/>
          <w:lang w:eastAsia="ru-RU"/>
        </w:rPr>
        <w:t>А</w:t>
      </w:r>
      <w:r w:rsidRPr="00362627">
        <w:rPr>
          <w:rFonts w:ascii="Times New Roman" w:eastAsia="Arial Unicode MS" w:hAnsi="Times New Roman"/>
          <w:sz w:val="24"/>
          <w:szCs w:val="24"/>
          <w:lang w:eastAsia="ru-RU"/>
        </w:rPr>
        <w:t xml:space="preserve">кт </w:t>
      </w:r>
      <w:r w:rsidR="00F125EC">
        <w:rPr>
          <w:rFonts w:ascii="Times New Roman" w:eastAsia="Arial Unicode MS" w:hAnsi="Times New Roman"/>
          <w:sz w:val="24"/>
          <w:szCs w:val="24"/>
          <w:lang w:eastAsia="ru-RU"/>
        </w:rPr>
        <w:t>оказанных</w:t>
      </w:r>
      <w:r w:rsidRPr="00362627">
        <w:rPr>
          <w:rFonts w:ascii="Times New Roman" w:eastAsia="Arial Unicode MS" w:hAnsi="Times New Roman"/>
          <w:sz w:val="24"/>
          <w:szCs w:val="24"/>
          <w:lang w:eastAsia="ru-RU"/>
        </w:rPr>
        <w:t xml:space="preserve"> услуг и</w:t>
      </w:r>
      <w:r w:rsidR="00F125EC">
        <w:rPr>
          <w:rFonts w:ascii="Times New Roman" w:eastAsia="Arial Unicode MS" w:hAnsi="Times New Roman"/>
          <w:sz w:val="24"/>
          <w:szCs w:val="24"/>
          <w:lang w:eastAsia="ru-RU"/>
        </w:rPr>
        <w:t xml:space="preserve"> </w:t>
      </w:r>
      <w:r w:rsidRPr="00362627">
        <w:rPr>
          <w:rFonts w:ascii="Times New Roman" w:eastAsia="Arial Unicode MS" w:hAnsi="Times New Roman"/>
          <w:sz w:val="24"/>
          <w:szCs w:val="24"/>
          <w:lang w:eastAsia="ru-RU"/>
        </w:rPr>
        <w:t>предъявленный Исполнителем Заказчику счет на оплату договора являются основанием для оплаты Исполнителю оказанных услуг.</w:t>
      </w:r>
    </w:p>
    <w:p w:rsidR="00362627" w:rsidRPr="00362627" w:rsidRDefault="00362627" w:rsidP="00BB2F33">
      <w:pPr>
        <w:numPr>
          <w:ilvl w:val="0"/>
          <w:numId w:val="17"/>
        </w:numPr>
        <w:shd w:val="clear" w:color="auto" w:fill="FFFFFF"/>
        <w:tabs>
          <w:tab w:val="left" w:pos="709"/>
          <w:tab w:val="left" w:pos="851"/>
        </w:tabs>
        <w:spacing w:after="0" w:line="240" w:lineRule="auto"/>
        <w:ind w:left="0" w:firstLine="567"/>
        <w:jc w:val="both"/>
        <w:outlineLvl w:val="1"/>
        <w:rPr>
          <w:rFonts w:ascii="Times New Roman" w:eastAsia="Calibri" w:hAnsi="Times New Roman"/>
          <w:b/>
          <w:sz w:val="24"/>
          <w:szCs w:val="24"/>
        </w:rPr>
      </w:pPr>
      <w:bookmarkStart w:id="0" w:name="bookmark4"/>
      <w:r w:rsidRPr="00362627">
        <w:rPr>
          <w:rFonts w:ascii="Times New Roman" w:eastAsia="Calibri" w:hAnsi="Times New Roman"/>
          <w:b/>
          <w:sz w:val="24"/>
          <w:szCs w:val="24"/>
        </w:rPr>
        <w:t>Требования к оказанию услуг:</w:t>
      </w:r>
      <w:bookmarkEnd w:id="0"/>
    </w:p>
    <w:p w:rsidR="00362627" w:rsidRPr="00362627" w:rsidRDefault="00362627" w:rsidP="00362627">
      <w:pPr>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 xml:space="preserve">Оказание услуг по оценке величины рыночной ставки арендной платы объектов </w:t>
      </w:r>
      <w:r w:rsidR="00ED291A">
        <w:rPr>
          <w:rFonts w:ascii="Times New Roman" w:eastAsia="Times New Roman" w:hAnsi="Times New Roman"/>
          <w:sz w:val="24"/>
          <w:szCs w:val="24"/>
          <w:lang w:eastAsia="ru-RU"/>
        </w:rPr>
        <w:t>недвижимост</w:t>
      </w:r>
      <w:r w:rsidR="00BB2F33">
        <w:rPr>
          <w:rFonts w:ascii="Times New Roman" w:eastAsia="Times New Roman" w:hAnsi="Times New Roman"/>
          <w:sz w:val="24"/>
          <w:szCs w:val="24"/>
          <w:lang w:eastAsia="ru-RU"/>
        </w:rPr>
        <w:t>и</w:t>
      </w:r>
      <w:r w:rsidRPr="00362627">
        <w:rPr>
          <w:rFonts w:ascii="Times New Roman" w:eastAsia="Times New Roman" w:hAnsi="Times New Roman"/>
          <w:sz w:val="24"/>
          <w:szCs w:val="24"/>
          <w:lang w:eastAsia="ru-RU"/>
        </w:rPr>
        <w:t xml:space="preserve"> осуществляется в соответствии с требованиями:</w:t>
      </w:r>
    </w:p>
    <w:p w:rsidR="00362627" w:rsidRPr="00362627" w:rsidRDefault="00ED291A" w:rsidP="00362627">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62627" w:rsidRPr="00362627">
        <w:rPr>
          <w:rFonts w:ascii="Times New Roman" w:eastAsia="Times New Roman" w:hAnsi="Times New Roman"/>
          <w:sz w:val="24"/>
          <w:szCs w:val="24"/>
          <w:lang w:eastAsia="ru-RU"/>
        </w:rPr>
        <w:t>- Федерального закона от 29.07.1998 № 135-ФЗ «Об оценочной деятельности в Российской Федерации» (с последующими изменениями);</w:t>
      </w:r>
    </w:p>
    <w:p w:rsidR="00362627" w:rsidRPr="00362627" w:rsidRDefault="00ED291A" w:rsidP="00362627">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62627" w:rsidRPr="00362627">
        <w:rPr>
          <w:rFonts w:ascii="Times New Roman" w:eastAsia="Times New Roman" w:hAnsi="Times New Roman"/>
          <w:sz w:val="24"/>
          <w:szCs w:val="24"/>
          <w:lang w:eastAsia="ru-RU"/>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362627" w:rsidRPr="00362627" w:rsidRDefault="00ED291A" w:rsidP="00362627">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62627" w:rsidRPr="00362627">
        <w:rPr>
          <w:rFonts w:ascii="Times New Roman" w:eastAsia="Times New Roman" w:hAnsi="Times New Roman"/>
          <w:sz w:val="24"/>
          <w:szCs w:val="24"/>
          <w:lang w:eastAsia="ru-RU"/>
        </w:rPr>
        <w:t>- Федерального стандарта оценки «Цель оценки и виды стоимости (ФСО № 2)», утвержденного приказом Минэкономразвития России от 20.05.2015 № 298;</w:t>
      </w:r>
    </w:p>
    <w:p w:rsidR="00362627" w:rsidRPr="00362627" w:rsidRDefault="00ED291A" w:rsidP="00362627">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62627" w:rsidRPr="00362627">
        <w:rPr>
          <w:rFonts w:ascii="Times New Roman" w:eastAsia="Times New Roman" w:hAnsi="Times New Roman"/>
          <w:sz w:val="24"/>
          <w:szCs w:val="24"/>
          <w:lang w:eastAsia="ru-RU"/>
        </w:rPr>
        <w:t xml:space="preserve">- Федерального стандарта оценки «Требования к отчету об оценке (ФСО № 3)», </w:t>
      </w:r>
      <w:r w:rsidR="00362627" w:rsidRPr="00362627">
        <w:rPr>
          <w:rFonts w:ascii="Times New Roman" w:eastAsia="Times New Roman" w:hAnsi="Times New Roman"/>
          <w:sz w:val="24"/>
          <w:szCs w:val="24"/>
          <w:lang w:eastAsia="ru-RU"/>
        </w:rPr>
        <w:lastRenderedPageBreak/>
        <w:t>утвержденного приказом Минэкономразвития России от 20.05.2015</w:t>
      </w:r>
      <w:r w:rsidR="00D320C8">
        <w:rPr>
          <w:rFonts w:ascii="Times New Roman" w:eastAsia="Times New Roman" w:hAnsi="Times New Roman"/>
          <w:sz w:val="24"/>
          <w:szCs w:val="24"/>
          <w:lang w:eastAsia="ru-RU"/>
        </w:rPr>
        <w:t xml:space="preserve"> </w:t>
      </w:r>
      <w:r w:rsidR="00362627" w:rsidRPr="00362627">
        <w:rPr>
          <w:rFonts w:ascii="Times New Roman" w:eastAsia="Times New Roman" w:hAnsi="Times New Roman"/>
          <w:sz w:val="24"/>
          <w:szCs w:val="24"/>
          <w:lang w:eastAsia="ru-RU"/>
        </w:rPr>
        <w:t>№ 299;</w:t>
      </w:r>
    </w:p>
    <w:p w:rsidR="00362627" w:rsidRPr="00362627" w:rsidRDefault="00ED291A" w:rsidP="00362627">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62627" w:rsidRPr="00362627">
        <w:rPr>
          <w:rFonts w:ascii="Times New Roman" w:eastAsia="Times New Roman" w:hAnsi="Times New Roman"/>
          <w:sz w:val="24"/>
          <w:szCs w:val="24"/>
          <w:lang w:eastAsia="ru-RU"/>
        </w:rPr>
        <w:t>- Федерального стандарта оценки «Оценка недвижимости (ФСО №</w:t>
      </w:r>
      <w:r w:rsidR="00DA4BE7">
        <w:rPr>
          <w:rFonts w:ascii="Times New Roman" w:eastAsia="Times New Roman" w:hAnsi="Times New Roman"/>
          <w:sz w:val="24"/>
          <w:szCs w:val="24"/>
          <w:lang w:eastAsia="ru-RU"/>
        </w:rPr>
        <w:t xml:space="preserve"> </w:t>
      </w:r>
      <w:r w:rsidR="00362627" w:rsidRPr="00362627">
        <w:rPr>
          <w:rFonts w:ascii="Times New Roman" w:eastAsia="Times New Roman" w:hAnsi="Times New Roman"/>
          <w:sz w:val="24"/>
          <w:szCs w:val="24"/>
          <w:lang w:eastAsia="ru-RU"/>
        </w:rPr>
        <w:t>7)», утвержденного приказом Минэкономразвития России от 25.09.2014 № 611;</w:t>
      </w:r>
    </w:p>
    <w:p w:rsidR="00362627" w:rsidRPr="00362627" w:rsidRDefault="00BB2F33" w:rsidP="00362627">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62627" w:rsidRPr="00362627">
        <w:rPr>
          <w:rFonts w:ascii="Times New Roman" w:eastAsia="Times New Roman" w:hAnsi="Times New Roman"/>
          <w:sz w:val="24"/>
          <w:szCs w:val="24"/>
          <w:lang w:eastAsia="ru-RU"/>
        </w:rPr>
        <w:t>- Стандартов и правил оценочной деятельности саморегулируемой организации оценщиков, членом которой является(</w:t>
      </w:r>
      <w:proofErr w:type="spellStart"/>
      <w:r w:rsidR="00362627" w:rsidRPr="00362627">
        <w:rPr>
          <w:rFonts w:ascii="Times New Roman" w:eastAsia="Times New Roman" w:hAnsi="Times New Roman"/>
          <w:sz w:val="24"/>
          <w:szCs w:val="24"/>
          <w:lang w:eastAsia="ru-RU"/>
        </w:rPr>
        <w:t>ются</w:t>
      </w:r>
      <w:proofErr w:type="spellEnd"/>
      <w:r w:rsidR="00362627" w:rsidRPr="00362627">
        <w:rPr>
          <w:rFonts w:ascii="Times New Roman" w:eastAsia="Times New Roman" w:hAnsi="Times New Roman"/>
          <w:sz w:val="24"/>
          <w:szCs w:val="24"/>
          <w:lang w:eastAsia="ru-RU"/>
        </w:rPr>
        <w:t>) оценщик(</w:t>
      </w:r>
      <w:proofErr w:type="spellStart"/>
      <w:r w:rsidR="00362627" w:rsidRPr="00362627">
        <w:rPr>
          <w:rFonts w:ascii="Times New Roman" w:eastAsia="Times New Roman" w:hAnsi="Times New Roman"/>
          <w:sz w:val="24"/>
          <w:szCs w:val="24"/>
          <w:lang w:eastAsia="ru-RU"/>
        </w:rPr>
        <w:t>щики</w:t>
      </w:r>
      <w:proofErr w:type="spellEnd"/>
      <w:r w:rsidR="00362627" w:rsidRPr="00362627">
        <w:rPr>
          <w:rFonts w:ascii="Times New Roman" w:eastAsia="Times New Roman" w:hAnsi="Times New Roman"/>
          <w:sz w:val="24"/>
          <w:szCs w:val="24"/>
          <w:lang w:eastAsia="ru-RU"/>
        </w:rPr>
        <w:t>);</w:t>
      </w:r>
    </w:p>
    <w:p w:rsidR="00362627" w:rsidRPr="00362627" w:rsidRDefault="00BB2F33" w:rsidP="00362627">
      <w:pPr>
        <w:widowControl w:val="0"/>
        <w:tabs>
          <w:tab w:val="left" w:pos="851"/>
          <w:tab w:val="left" w:pos="993"/>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00362627" w:rsidRPr="00362627">
        <w:rPr>
          <w:rFonts w:ascii="Times New Roman" w:eastAsia="Times New Roman" w:hAnsi="Times New Roman"/>
          <w:sz w:val="24"/>
          <w:szCs w:val="24"/>
          <w:lang w:eastAsia="ru-RU"/>
        </w:rPr>
        <w:t>- Нормативно-правовых актов Российской Федерации и субъектов Российской Федерации, на территории которых находится объект оценки.</w:t>
      </w:r>
    </w:p>
    <w:p w:rsidR="00362627" w:rsidRPr="00362627" w:rsidRDefault="00362627" w:rsidP="00BB2F33">
      <w:pPr>
        <w:numPr>
          <w:ilvl w:val="0"/>
          <w:numId w:val="17"/>
        </w:numPr>
        <w:tabs>
          <w:tab w:val="left" w:pos="993"/>
        </w:tabs>
        <w:spacing w:after="0" w:line="240" w:lineRule="auto"/>
        <w:ind w:left="0" w:firstLine="709"/>
        <w:contextualSpacing/>
        <w:jc w:val="both"/>
        <w:rPr>
          <w:rFonts w:ascii="Times New Roman" w:eastAsia="Calibri" w:hAnsi="Times New Roman"/>
          <w:b/>
          <w:sz w:val="24"/>
          <w:szCs w:val="24"/>
        </w:rPr>
      </w:pPr>
      <w:r w:rsidRPr="00362627">
        <w:rPr>
          <w:rFonts w:ascii="Times New Roman" w:eastAsia="Calibri" w:hAnsi="Times New Roman"/>
          <w:b/>
          <w:sz w:val="24"/>
          <w:szCs w:val="24"/>
        </w:rPr>
        <w:t>Результаты оказанных услуг:</w:t>
      </w:r>
    </w:p>
    <w:p w:rsidR="00362627" w:rsidRPr="00362627" w:rsidRDefault="00362627" w:rsidP="00362627">
      <w:pPr>
        <w:spacing w:after="0" w:line="240" w:lineRule="auto"/>
        <w:ind w:firstLine="709"/>
        <w:jc w:val="both"/>
        <w:rPr>
          <w:rFonts w:ascii="Times New Roman" w:eastAsia="Calibri" w:hAnsi="Times New Roman"/>
          <w:sz w:val="24"/>
          <w:szCs w:val="24"/>
        </w:rPr>
      </w:pPr>
      <w:r w:rsidRPr="00362627">
        <w:rPr>
          <w:rFonts w:ascii="Times New Roman" w:eastAsia="Calibri" w:hAnsi="Times New Roman"/>
          <w:sz w:val="24"/>
          <w:szCs w:val="24"/>
        </w:rPr>
        <w:t>Итогом оказания услуг явля</w:t>
      </w:r>
      <w:r w:rsidR="002A38DE">
        <w:rPr>
          <w:rFonts w:ascii="Times New Roman" w:eastAsia="Calibri" w:hAnsi="Times New Roman"/>
          <w:sz w:val="24"/>
          <w:szCs w:val="24"/>
        </w:rPr>
        <w:t>ю</w:t>
      </w:r>
      <w:r w:rsidRPr="00362627">
        <w:rPr>
          <w:rFonts w:ascii="Times New Roman" w:eastAsia="Calibri" w:hAnsi="Times New Roman"/>
          <w:sz w:val="24"/>
          <w:szCs w:val="24"/>
        </w:rPr>
        <w:t>тся отчет</w:t>
      </w:r>
      <w:r w:rsidR="00D91B79">
        <w:rPr>
          <w:rFonts w:ascii="Times New Roman" w:eastAsia="Calibri" w:hAnsi="Times New Roman"/>
          <w:sz w:val="24"/>
          <w:szCs w:val="24"/>
        </w:rPr>
        <w:t>ы на каждый объект оценки</w:t>
      </w:r>
      <w:r w:rsidRPr="00362627">
        <w:rPr>
          <w:rFonts w:ascii="Times New Roman" w:eastAsia="Calibri" w:hAnsi="Times New Roman"/>
          <w:sz w:val="24"/>
          <w:szCs w:val="24"/>
        </w:rPr>
        <w:t>, составленны</w:t>
      </w:r>
      <w:r w:rsidR="00313419">
        <w:rPr>
          <w:rFonts w:ascii="Times New Roman" w:eastAsia="Calibri" w:hAnsi="Times New Roman"/>
          <w:sz w:val="24"/>
          <w:szCs w:val="24"/>
        </w:rPr>
        <w:t>е</w:t>
      </w:r>
      <w:r w:rsidRPr="00362627">
        <w:rPr>
          <w:rFonts w:ascii="Times New Roman" w:eastAsia="Calibri" w:hAnsi="Times New Roman"/>
          <w:sz w:val="24"/>
          <w:szCs w:val="24"/>
        </w:rPr>
        <w:t xml:space="preserve"> на русском языке (далее – Отчет), в двух экземплярах на бумажном и в одном экземпляре на электронном носителе, подписанный усиленной квалифицированной </w:t>
      </w:r>
      <w:r w:rsidR="0086743D">
        <w:rPr>
          <w:rFonts w:ascii="Times New Roman" w:eastAsia="Calibri" w:hAnsi="Times New Roman"/>
          <w:sz w:val="24"/>
          <w:szCs w:val="24"/>
        </w:rPr>
        <w:t xml:space="preserve">электронной </w:t>
      </w:r>
      <w:r w:rsidRPr="00362627">
        <w:rPr>
          <w:rFonts w:ascii="Times New Roman" w:eastAsia="Calibri" w:hAnsi="Times New Roman"/>
          <w:sz w:val="24"/>
          <w:szCs w:val="24"/>
        </w:rPr>
        <w:t>подписью,</w:t>
      </w:r>
      <w:r w:rsidRPr="00362627">
        <w:rPr>
          <w:rFonts w:ascii="Times New Roman" w:eastAsia="Calibri" w:hAnsi="Times New Roman"/>
          <w:snapToGrid w:val="0"/>
          <w:sz w:val="24"/>
          <w:szCs w:val="24"/>
        </w:rPr>
        <w:t xml:space="preserve"> а также положительное экспертное заключение на </w:t>
      </w:r>
      <w:r w:rsidR="002A38DE">
        <w:rPr>
          <w:rFonts w:ascii="Times New Roman" w:eastAsia="Calibri" w:hAnsi="Times New Roman"/>
          <w:snapToGrid w:val="0"/>
          <w:sz w:val="24"/>
          <w:szCs w:val="24"/>
        </w:rPr>
        <w:t xml:space="preserve">каждый </w:t>
      </w:r>
      <w:r w:rsidRPr="00362627">
        <w:rPr>
          <w:rFonts w:ascii="Times New Roman" w:eastAsia="Calibri" w:hAnsi="Times New Roman"/>
          <w:snapToGrid w:val="0"/>
          <w:sz w:val="24"/>
          <w:szCs w:val="24"/>
        </w:rPr>
        <w:t xml:space="preserve">Отчет, выданное саморегулируемой организацией, в 1-м экземпляре на бумажном и </w:t>
      </w:r>
      <w:r w:rsidRPr="00362627">
        <w:rPr>
          <w:rFonts w:ascii="Times New Roman" w:eastAsia="Calibri" w:hAnsi="Times New Roman"/>
          <w:sz w:val="24"/>
          <w:szCs w:val="24"/>
        </w:rPr>
        <w:t>в одном экземпляре</w:t>
      </w:r>
      <w:r w:rsidRPr="00362627">
        <w:rPr>
          <w:rFonts w:ascii="Times New Roman" w:eastAsia="Calibri" w:hAnsi="Times New Roman"/>
          <w:snapToGrid w:val="0"/>
          <w:sz w:val="24"/>
          <w:szCs w:val="24"/>
        </w:rPr>
        <w:t xml:space="preserve"> на электронном носителе </w:t>
      </w:r>
      <w:r w:rsidRPr="00362627">
        <w:rPr>
          <w:rFonts w:ascii="Times New Roman" w:eastAsia="Calibri" w:hAnsi="Times New Roman"/>
          <w:sz w:val="24"/>
          <w:szCs w:val="24"/>
        </w:rPr>
        <w:t>подписанный усиленной квалифицированной</w:t>
      </w:r>
      <w:r w:rsidR="0086743D">
        <w:rPr>
          <w:rFonts w:ascii="Times New Roman" w:eastAsia="Calibri" w:hAnsi="Times New Roman"/>
          <w:sz w:val="24"/>
          <w:szCs w:val="24"/>
        </w:rPr>
        <w:t xml:space="preserve"> электронной</w:t>
      </w:r>
      <w:r w:rsidRPr="00362627">
        <w:rPr>
          <w:rFonts w:ascii="Times New Roman" w:eastAsia="Calibri" w:hAnsi="Times New Roman"/>
          <w:sz w:val="24"/>
          <w:szCs w:val="24"/>
        </w:rPr>
        <w:t xml:space="preserve"> подписью</w:t>
      </w:r>
      <w:r w:rsidRPr="00362627">
        <w:rPr>
          <w:rFonts w:ascii="Times New Roman" w:eastAsia="Calibri" w:hAnsi="Times New Roman"/>
          <w:snapToGrid w:val="0"/>
          <w:sz w:val="24"/>
          <w:szCs w:val="24"/>
        </w:rPr>
        <w:t>.</w:t>
      </w:r>
    </w:p>
    <w:p w:rsidR="00362627" w:rsidRPr="00362627" w:rsidRDefault="00362627" w:rsidP="00362627">
      <w:pPr>
        <w:spacing w:after="0" w:line="240" w:lineRule="auto"/>
        <w:ind w:firstLine="709"/>
        <w:jc w:val="both"/>
        <w:rPr>
          <w:rFonts w:ascii="Times New Roman" w:eastAsia="Calibri" w:hAnsi="Times New Roman"/>
          <w:snapToGrid w:val="0"/>
          <w:sz w:val="24"/>
          <w:szCs w:val="24"/>
        </w:rPr>
      </w:pPr>
      <w:r w:rsidRPr="00362627">
        <w:rPr>
          <w:rFonts w:ascii="Times New Roman" w:eastAsia="Calibri" w:hAnsi="Times New Roman"/>
          <w:snapToGrid w:val="0"/>
          <w:sz w:val="24"/>
          <w:szCs w:val="24"/>
        </w:rPr>
        <w:t>Экземпляр</w:t>
      </w:r>
      <w:r w:rsidR="002A38DE">
        <w:rPr>
          <w:rFonts w:ascii="Times New Roman" w:eastAsia="Calibri" w:hAnsi="Times New Roman"/>
          <w:snapToGrid w:val="0"/>
          <w:sz w:val="24"/>
          <w:szCs w:val="24"/>
        </w:rPr>
        <w:t>ы Отчетов</w:t>
      </w:r>
      <w:r w:rsidRPr="00362627">
        <w:rPr>
          <w:rFonts w:ascii="Times New Roman" w:eastAsia="Calibri" w:hAnsi="Times New Roman"/>
          <w:snapToGrid w:val="0"/>
          <w:sz w:val="24"/>
          <w:szCs w:val="24"/>
        </w:rPr>
        <w:t xml:space="preserve"> на электронном носителе и экспертное заключение на </w:t>
      </w:r>
      <w:r w:rsidR="002A38DE">
        <w:rPr>
          <w:rFonts w:ascii="Times New Roman" w:eastAsia="Calibri" w:hAnsi="Times New Roman"/>
          <w:snapToGrid w:val="0"/>
          <w:sz w:val="24"/>
          <w:szCs w:val="24"/>
        </w:rPr>
        <w:t xml:space="preserve">каждый </w:t>
      </w:r>
      <w:r w:rsidRPr="00362627">
        <w:rPr>
          <w:rFonts w:ascii="Times New Roman" w:eastAsia="Calibri" w:hAnsi="Times New Roman"/>
          <w:snapToGrid w:val="0"/>
          <w:sz w:val="24"/>
          <w:szCs w:val="24"/>
        </w:rPr>
        <w:t xml:space="preserve">Отчет,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362627">
        <w:rPr>
          <w:rFonts w:ascii="Times New Roman" w:eastAsia="Calibri" w:hAnsi="Times New Roman"/>
          <w:snapToGrid w:val="0"/>
          <w:sz w:val="24"/>
          <w:szCs w:val="24"/>
          <w:lang w:val="en-US"/>
        </w:rPr>
        <w:t>pdf</w:t>
      </w:r>
      <w:r w:rsidRPr="00362627">
        <w:rPr>
          <w:rFonts w:ascii="Times New Roman" w:eastAsia="Calibri" w:hAnsi="Times New Roman"/>
          <w:snapToGrid w:val="0"/>
          <w:sz w:val="24"/>
          <w:szCs w:val="24"/>
        </w:rPr>
        <w:t xml:space="preserve">, объемом не более 10 мегабайт каждый. </w:t>
      </w:r>
    </w:p>
    <w:p w:rsidR="00362627" w:rsidRPr="00362627" w:rsidRDefault="00362627" w:rsidP="00362627">
      <w:pPr>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Отчет</w:t>
      </w:r>
      <w:r w:rsidR="002A38DE">
        <w:rPr>
          <w:rFonts w:ascii="Times New Roman" w:eastAsia="Times New Roman" w:hAnsi="Times New Roman"/>
          <w:sz w:val="24"/>
          <w:szCs w:val="24"/>
          <w:lang w:eastAsia="ru-RU"/>
        </w:rPr>
        <w:t>ы долж</w:t>
      </w:r>
      <w:r w:rsidRPr="00362627">
        <w:rPr>
          <w:rFonts w:ascii="Times New Roman" w:eastAsia="Times New Roman" w:hAnsi="Times New Roman"/>
          <w:sz w:val="24"/>
          <w:szCs w:val="24"/>
          <w:lang w:eastAsia="ru-RU"/>
        </w:rPr>
        <w:t>н</w:t>
      </w:r>
      <w:r w:rsidR="002A38DE">
        <w:rPr>
          <w:rFonts w:ascii="Times New Roman" w:eastAsia="Times New Roman" w:hAnsi="Times New Roman"/>
          <w:sz w:val="24"/>
          <w:szCs w:val="24"/>
          <w:lang w:eastAsia="ru-RU"/>
        </w:rPr>
        <w:t>ы</w:t>
      </w:r>
      <w:r w:rsidRPr="00362627">
        <w:rPr>
          <w:rFonts w:ascii="Times New Roman" w:eastAsia="Times New Roman" w:hAnsi="Times New Roman"/>
          <w:sz w:val="24"/>
          <w:szCs w:val="24"/>
          <w:lang w:eastAsia="ru-RU"/>
        </w:rPr>
        <w:t xml:space="preserve"> соответствовать требованиям, установленным Фед</w:t>
      </w:r>
      <w:r w:rsidR="0086743D">
        <w:rPr>
          <w:rFonts w:ascii="Times New Roman" w:eastAsia="Times New Roman" w:hAnsi="Times New Roman"/>
          <w:sz w:val="24"/>
          <w:szCs w:val="24"/>
          <w:lang w:eastAsia="ru-RU"/>
        </w:rPr>
        <w:t>еральным законом от 29.07.1998</w:t>
      </w:r>
      <w:r w:rsidRPr="00362627">
        <w:rPr>
          <w:rFonts w:ascii="Times New Roman" w:eastAsia="Times New Roman" w:hAnsi="Times New Roman"/>
          <w:sz w:val="24"/>
          <w:szCs w:val="24"/>
          <w:lang w:eastAsia="ru-RU"/>
        </w:rPr>
        <w:t xml:space="preserve"> № 135-ФЗ «Об оценочной деятельности в Российской Федерации» и федеральным стандартам оценки.</w:t>
      </w:r>
    </w:p>
    <w:p w:rsidR="00362627" w:rsidRPr="00362627" w:rsidRDefault="00362627" w:rsidP="00362627">
      <w:pPr>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Отчет</w:t>
      </w:r>
      <w:r w:rsidR="004B7A2E">
        <w:rPr>
          <w:rFonts w:ascii="Times New Roman" w:eastAsia="Times New Roman" w:hAnsi="Times New Roman"/>
          <w:sz w:val="24"/>
          <w:szCs w:val="24"/>
          <w:lang w:eastAsia="ru-RU"/>
        </w:rPr>
        <w:t>ы не долж</w:t>
      </w:r>
      <w:r w:rsidRPr="00362627">
        <w:rPr>
          <w:rFonts w:ascii="Times New Roman" w:eastAsia="Times New Roman" w:hAnsi="Times New Roman"/>
          <w:sz w:val="24"/>
          <w:szCs w:val="24"/>
          <w:lang w:eastAsia="ru-RU"/>
        </w:rPr>
        <w:t>н</w:t>
      </w:r>
      <w:r w:rsidR="004B7A2E">
        <w:rPr>
          <w:rFonts w:ascii="Times New Roman" w:eastAsia="Times New Roman" w:hAnsi="Times New Roman"/>
          <w:sz w:val="24"/>
          <w:szCs w:val="24"/>
          <w:lang w:eastAsia="ru-RU"/>
        </w:rPr>
        <w:t>ы</w:t>
      </w:r>
      <w:r w:rsidRPr="00362627">
        <w:rPr>
          <w:rFonts w:ascii="Times New Roman" w:eastAsia="Times New Roman" w:hAnsi="Times New Roman"/>
          <w:sz w:val="24"/>
          <w:szCs w:val="24"/>
          <w:lang w:eastAsia="ru-RU"/>
        </w:rPr>
        <w:t xml:space="preserve"> допускать неоднозначного толкования или вводить в заблуждение. В Отчет</w:t>
      </w:r>
      <w:r w:rsidR="00437165">
        <w:rPr>
          <w:rFonts w:ascii="Times New Roman" w:eastAsia="Times New Roman" w:hAnsi="Times New Roman"/>
          <w:sz w:val="24"/>
          <w:szCs w:val="24"/>
          <w:lang w:eastAsia="ru-RU"/>
        </w:rPr>
        <w:t>ах</w:t>
      </w:r>
      <w:bookmarkStart w:id="1" w:name="_GoBack"/>
      <w:bookmarkEnd w:id="1"/>
      <w:r w:rsidRPr="00362627">
        <w:rPr>
          <w:rFonts w:ascii="Times New Roman" w:eastAsia="Times New Roman" w:hAnsi="Times New Roman"/>
          <w:sz w:val="24"/>
          <w:szCs w:val="24"/>
          <w:lang w:eastAsia="ru-RU"/>
        </w:rPr>
        <w:t xml:space="preserve">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362627" w:rsidRPr="00362627" w:rsidRDefault="00362627" w:rsidP="00362627">
      <w:pPr>
        <w:tabs>
          <w:tab w:val="num" w:pos="1134"/>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 xml:space="preserve">В </w:t>
      </w:r>
      <w:r w:rsidR="004B7A2E">
        <w:rPr>
          <w:rFonts w:ascii="Times New Roman" w:eastAsia="Times New Roman" w:hAnsi="Times New Roman"/>
          <w:sz w:val="24"/>
          <w:szCs w:val="24"/>
          <w:lang w:eastAsia="ru-RU"/>
        </w:rPr>
        <w:t xml:space="preserve">каждом </w:t>
      </w:r>
      <w:r w:rsidRPr="00362627">
        <w:rPr>
          <w:rFonts w:ascii="Times New Roman" w:eastAsia="Times New Roman" w:hAnsi="Times New Roman"/>
          <w:sz w:val="24"/>
          <w:szCs w:val="24"/>
          <w:lang w:eastAsia="ru-RU"/>
        </w:rPr>
        <w:t>Отчете должны быть указаны:</w:t>
      </w:r>
    </w:p>
    <w:p w:rsidR="00362627" w:rsidRPr="00362627" w:rsidRDefault="00362627" w:rsidP="00BB2F33">
      <w:pPr>
        <w:numPr>
          <w:ilvl w:val="0"/>
          <w:numId w:val="15"/>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дата составления и порядковый номер Отчета;</w:t>
      </w:r>
    </w:p>
    <w:p w:rsidR="00362627" w:rsidRPr="00362627" w:rsidRDefault="00362627" w:rsidP="00BB2F33">
      <w:pPr>
        <w:numPr>
          <w:ilvl w:val="0"/>
          <w:numId w:val="15"/>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основание для проведения оценщиком оценки объекта оценки;</w:t>
      </w:r>
    </w:p>
    <w:p w:rsidR="00362627" w:rsidRPr="00362627" w:rsidRDefault="00362627" w:rsidP="00BB2F33">
      <w:pPr>
        <w:numPr>
          <w:ilvl w:val="0"/>
          <w:numId w:val="15"/>
        </w:numPr>
        <w:tabs>
          <w:tab w:val="left" w:pos="851"/>
        </w:tabs>
        <w:adjustRightInd w:val="0"/>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сведения об оценщике или оценщиках, подписавшем (подписавших) Отчет, в том числе фамилия, имя и отчество</w:t>
      </w:r>
      <w:r w:rsidR="00715E9A">
        <w:rPr>
          <w:rFonts w:ascii="Times New Roman" w:eastAsia="Times New Roman" w:hAnsi="Times New Roman"/>
          <w:sz w:val="24"/>
          <w:szCs w:val="24"/>
          <w:lang w:eastAsia="ru-RU"/>
        </w:rPr>
        <w:t xml:space="preserve"> </w:t>
      </w:r>
      <w:r w:rsidR="00715E9A" w:rsidRPr="00362627">
        <w:rPr>
          <w:rFonts w:ascii="Times New Roman" w:eastAsia="Times New Roman" w:hAnsi="Times New Roman"/>
          <w:sz w:val="24"/>
          <w:szCs w:val="24"/>
          <w:lang w:eastAsia="ru-RU"/>
        </w:rPr>
        <w:t>(при наличии)</w:t>
      </w:r>
      <w:r w:rsidRPr="00362627">
        <w:rPr>
          <w:rFonts w:ascii="Times New Roman" w:eastAsia="Times New Roman" w:hAnsi="Times New Roman"/>
          <w:sz w:val="24"/>
          <w:szCs w:val="24"/>
          <w:lang w:eastAsia="ru-RU"/>
        </w:rPr>
        <w:t>,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362627" w:rsidRPr="00362627" w:rsidRDefault="00362627" w:rsidP="00BB2F33">
      <w:pPr>
        <w:numPr>
          <w:ilvl w:val="0"/>
          <w:numId w:val="15"/>
        </w:numPr>
        <w:tabs>
          <w:tab w:val="left" w:pos="851"/>
        </w:tabs>
        <w:adjustRightInd w:val="0"/>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сведения о независимости юридического лица, с которым оценщик заключил трудовой договор, и оценщика в соответствии с требованиями статьи 16 Фед</w:t>
      </w:r>
      <w:r w:rsidR="00715E9A">
        <w:rPr>
          <w:rFonts w:ascii="Times New Roman" w:eastAsia="Times New Roman" w:hAnsi="Times New Roman"/>
          <w:sz w:val="24"/>
          <w:szCs w:val="24"/>
          <w:lang w:eastAsia="ru-RU"/>
        </w:rPr>
        <w:t>ерального закона от 29.07.1998</w:t>
      </w:r>
      <w:r w:rsidRPr="00362627">
        <w:rPr>
          <w:rFonts w:ascii="Times New Roman" w:eastAsia="Times New Roman" w:hAnsi="Times New Roman"/>
          <w:sz w:val="24"/>
          <w:szCs w:val="24"/>
          <w:lang w:eastAsia="ru-RU"/>
        </w:rPr>
        <w:t xml:space="preserve"> № 135-ФЗ «Об оценочной деятельности в Российской Федерации»;</w:t>
      </w:r>
    </w:p>
    <w:p w:rsidR="00362627" w:rsidRPr="00362627" w:rsidRDefault="00362627" w:rsidP="00BB2F33">
      <w:pPr>
        <w:numPr>
          <w:ilvl w:val="0"/>
          <w:numId w:val="15"/>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362627" w:rsidRPr="00362627" w:rsidRDefault="00362627" w:rsidP="00BB2F33">
      <w:pPr>
        <w:numPr>
          <w:ilvl w:val="0"/>
          <w:numId w:val="15"/>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362627" w:rsidRPr="00362627" w:rsidRDefault="00362627" w:rsidP="00BB2F33">
      <w:pPr>
        <w:numPr>
          <w:ilvl w:val="0"/>
          <w:numId w:val="15"/>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величина рыночной ставки арендной платы за один квадратный метр площади объектов недвижимости (в месяц и в год), указанных в Перечне</w:t>
      </w:r>
      <w:r w:rsidR="00715E9A">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 xml:space="preserve"> по состоянию на дату заключения договора;</w:t>
      </w:r>
    </w:p>
    <w:p w:rsidR="00362627" w:rsidRPr="00362627" w:rsidRDefault="00362627" w:rsidP="00BB2F33">
      <w:pPr>
        <w:numPr>
          <w:ilvl w:val="0"/>
          <w:numId w:val="16"/>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фотографии объекта оценки;</w:t>
      </w:r>
    </w:p>
    <w:p w:rsidR="00362627" w:rsidRPr="00362627" w:rsidRDefault="00362627" w:rsidP="00BB2F33">
      <w:pPr>
        <w:numPr>
          <w:ilvl w:val="0"/>
          <w:numId w:val="16"/>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362627" w:rsidRPr="00362627" w:rsidRDefault="00362627" w:rsidP="00BB2F33">
      <w:pPr>
        <w:numPr>
          <w:ilvl w:val="0"/>
          <w:numId w:val="16"/>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дата определения стоимости объекта оценки;</w:t>
      </w:r>
    </w:p>
    <w:p w:rsidR="00362627" w:rsidRPr="00362627" w:rsidRDefault="00362627" w:rsidP="00BB2F33">
      <w:pPr>
        <w:numPr>
          <w:ilvl w:val="0"/>
          <w:numId w:val="16"/>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перечень документов, использованных оценщиком и устанавливающих количественные и качественны</w:t>
      </w:r>
      <w:r w:rsidR="0087248A">
        <w:rPr>
          <w:rFonts w:ascii="Times New Roman" w:eastAsia="Times New Roman" w:hAnsi="Times New Roman"/>
          <w:sz w:val="24"/>
          <w:szCs w:val="24"/>
          <w:lang w:eastAsia="ru-RU"/>
        </w:rPr>
        <w:t>е характеристики объекта оценки;</w:t>
      </w:r>
    </w:p>
    <w:p w:rsidR="00362627" w:rsidRPr="00362627" w:rsidRDefault="00362627" w:rsidP="00BB2F33">
      <w:pPr>
        <w:numPr>
          <w:ilvl w:val="0"/>
          <w:numId w:val="16"/>
        </w:numPr>
        <w:shd w:val="clear" w:color="auto" w:fill="FFFFFF"/>
        <w:tabs>
          <w:tab w:val="left" w:pos="851"/>
        </w:tabs>
        <w:spacing w:after="0" w:line="240" w:lineRule="auto"/>
        <w:ind w:left="0" w:firstLine="709"/>
        <w:jc w:val="both"/>
        <w:rPr>
          <w:rFonts w:ascii="Times New Roman" w:eastAsia="Times New Roman" w:hAnsi="Times New Roman"/>
          <w:color w:val="000000"/>
          <w:sz w:val="24"/>
          <w:szCs w:val="24"/>
          <w:lang w:eastAsia="ru-RU"/>
        </w:rPr>
      </w:pPr>
      <w:r w:rsidRPr="00362627">
        <w:rPr>
          <w:rFonts w:ascii="Times New Roman" w:eastAsia="Times New Roman" w:hAnsi="Times New Roman"/>
          <w:sz w:val="24"/>
          <w:szCs w:val="24"/>
          <w:lang w:eastAsia="ru-RU"/>
        </w:rPr>
        <w:lastRenderedPageBreak/>
        <w:t>копии документов, подтверждающих квалификацию и</w:t>
      </w:r>
      <w:r w:rsidR="0087248A">
        <w:rPr>
          <w:rFonts w:ascii="Times New Roman" w:eastAsia="Times New Roman" w:hAnsi="Times New Roman"/>
          <w:sz w:val="24"/>
          <w:szCs w:val="24"/>
          <w:lang w:eastAsia="ru-RU"/>
        </w:rPr>
        <w:t xml:space="preserve"> регламентирующих деятельность И</w:t>
      </w:r>
      <w:r w:rsidRPr="00362627">
        <w:rPr>
          <w:rFonts w:ascii="Times New Roman" w:eastAsia="Times New Roman" w:hAnsi="Times New Roman"/>
          <w:sz w:val="24"/>
          <w:szCs w:val="24"/>
          <w:lang w:eastAsia="ru-RU"/>
        </w:rPr>
        <w:t xml:space="preserve">сполнителя (копия квалификационного аттестата оценщика (ст. 21.2 Федерального закона </w:t>
      </w:r>
      <w:r w:rsidR="0087248A" w:rsidRPr="00362627">
        <w:rPr>
          <w:rFonts w:ascii="Times New Roman" w:eastAsia="Times New Roman" w:hAnsi="Times New Roman"/>
          <w:sz w:val="24"/>
          <w:szCs w:val="24"/>
          <w:lang w:eastAsia="ru-RU"/>
        </w:rPr>
        <w:t xml:space="preserve">от 29.07.1998 № 135-ФЗ </w:t>
      </w:r>
      <w:r w:rsidR="0087248A">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Об оценочной деят</w:t>
      </w:r>
      <w:r w:rsidR="0087248A">
        <w:rPr>
          <w:rFonts w:ascii="Times New Roman" w:eastAsia="Times New Roman" w:hAnsi="Times New Roman"/>
          <w:sz w:val="24"/>
          <w:szCs w:val="24"/>
          <w:lang w:eastAsia="ru-RU"/>
        </w:rPr>
        <w:t>ельности в Российской Федерации»</w:t>
      </w:r>
      <w:r w:rsidRPr="00362627">
        <w:rPr>
          <w:rFonts w:ascii="Times New Roman" w:eastAsia="Times New Roman" w:hAnsi="Times New Roman"/>
          <w:sz w:val="24"/>
          <w:szCs w:val="24"/>
          <w:lang w:eastAsia="ru-RU"/>
        </w:rPr>
        <w:t xml:space="preserve">; </w:t>
      </w:r>
      <w:r w:rsidRPr="00362627">
        <w:rPr>
          <w:rFonts w:ascii="Times New Roman" w:eastAsia="Times New Roman" w:hAnsi="Times New Roman"/>
          <w:color w:val="000000"/>
          <w:sz w:val="24"/>
          <w:szCs w:val="24"/>
          <w:lang w:eastAsia="ru-RU"/>
        </w:rPr>
        <w:t>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организации оценщиков, членом которой является оценщик, и место нахождения этой организации)</w:t>
      </w:r>
      <w:r w:rsidR="0087248A">
        <w:rPr>
          <w:rFonts w:ascii="Times New Roman" w:eastAsia="Times New Roman" w:hAnsi="Times New Roman"/>
          <w:color w:val="000000"/>
          <w:sz w:val="24"/>
          <w:szCs w:val="24"/>
          <w:lang w:eastAsia="ru-RU"/>
        </w:rPr>
        <w:t>;</w:t>
      </w:r>
    </w:p>
    <w:p w:rsidR="00362627" w:rsidRPr="00362627" w:rsidRDefault="00362627" w:rsidP="00BB2F33">
      <w:pPr>
        <w:numPr>
          <w:ilvl w:val="0"/>
          <w:numId w:val="16"/>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иные материалы, предусмотренные федеральными стандартами оценки.</w:t>
      </w:r>
    </w:p>
    <w:p w:rsidR="00362627" w:rsidRPr="00362627" w:rsidRDefault="00362627" w:rsidP="00BB2F33">
      <w:pPr>
        <w:tabs>
          <w:tab w:val="left" w:pos="851"/>
          <w:tab w:val="num" w:pos="1134"/>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В тексте Отчет</w:t>
      </w:r>
      <w:r w:rsidR="00965F12">
        <w:rPr>
          <w:rFonts w:ascii="Times New Roman" w:eastAsia="Times New Roman" w:hAnsi="Times New Roman"/>
          <w:sz w:val="24"/>
          <w:szCs w:val="24"/>
          <w:lang w:eastAsia="ru-RU"/>
        </w:rPr>
        <w:t>ов</w:t>
      </w:r>
      <w:r w:rsidRPr="00362627">
        <w:rPr>
          <w:rFonts w:ascii="Times New Roman" w:eastAsia="Times New Roman" w:hAnsi="Times New Roman"/>
          <w:sz w:val="24"/>
          <w:szCs w:val="24"/>
          <w:lang w:eastAsia="ru-RU"/>
        </w:rPr>
        <w:t xml:space="preserve">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должны быть приложены копии соответствующих материалов.</w:t>
      </w:r>
    </w:p>
    <w:p w:rsidR="00362627" w:rsidRDefault="00362627" w:rsidP="00BB2F33">
      <w:pPr>
        <w:tabs>
          <w:tab w:val="left" w:pos="851"/>
          <w:tab w:val="num" w:pos="1134"/>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w:t>
      </w:r>
      <w:proofErr w:type="spellStart"/>
      <w:r w:rsidRPr="00362627">
        <w:rPr>
          <w:rFonts w:ascii="Times New Roman" w:eastAsia="Times New Roman" w:hAnsi="Times New Roman"/>
          <w:sz w:val="24"/>
          <w:szCs w:val="24"/>
          <w:lang w:eastAsia="ru-RU"/>
        </w:rPr>
        <w:t>кв.м</w:t>
      </w:r>
      <w:proofErr w:type="spellEnd"/>
      <w:r w:rsidRPr="00362627">
        <w:rPr>
          <w:rFonts w:ascii="Times New Roman" w:eastAsia="Times New Roman" w:hAnsi="Times New Roman"/>
          <w:sz w:val="24"/>
          <w:szCs w:val="24"/>
          <w:lang w:eastAsia="ru-RU"/>
        </w:rPr>
        <w:t>,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3E035C" w:rsidRDefault="003E035C" w:rsidP="00BB2F33">
      <w:pPr>
        <w:tabs>
          <w:tab w:val="left" w:pos="851"/>
          <w:tab w:val="num" w:pos="1134"/>
        </w:tabs>
        <w:spacing w:after="0" w:line="240" w:lineRule="auto"/>
        <w:ind w:firstLine="709"/>
        <w:jc w:val="both"/>
        <w:rPr>
          <w:rFonts w:ascii="Times New Roman" w:eastAsia="Times New Roman" w:hAnsi="Times New Roman"/>
          <w:sz w:val="24"/>
          <w:szCs w:val="24"/>
        </w:rPr>
      </w:pPr>
      <w:r w:rsidRPr="003E035C">
        <w:rPr>
          <w:rFonts w:ascii="Times New Roman" w:eastAsia="Times New Roman" w:hAnsi="Times New Roman"/>
          <w:sz w:val="24"/>
          <w:szCs w:val="24"/>
        </w:rPr>
        <w:t>Заказчик вправе не более одного раза в течение одного года с даты подписания Сторонами акта оказанных услуг обновить у Исполнителя данные</w:t>
      </w:r>
      <w:r w:rsidR="00965F12">
        <w:rPr>
          <w:rFonts w:ascii="Times New Roman" w:eastAsia="Times New Roman" w:hAnsi="Times New Roman"/>
          <w:sz w:val="24"/>
          <w:szCs w:val="24"/>
        </w:rPr>
        <w:t xml:space="preserve"> отдельного</w:t>
      </w:r>
      <w:r w:rsidRPr="003E035C">
        <w:rPr>
          <w:rFonts w:ascii="Times New Roman" w:eastAsia="Times New Roman" w:hAnsi="Times New Roman"/>
          <w:sz w:val="24"/>
          <w:szCs w:val="24"/>
        </w:rPr>
        <w:t xml:space="preserve"> отчета об оценке с предоставлением отчета о рыночной стоимости объекта оценки без дополнительной оплаты услуг Исполнителя</w:t>
      </w:r>
      <w:r>
        <w:rPr>
          <w:rFonts w:ascii="Times New Roman" w:eastAsia="Times New Roman" w:hAnsi="Times New Roman"/>
          <w:sz w:val="24"/>
          <w:szCs w:val="24"/>
        </w:rPr>
        <w:t>.</w:t>
      </w:r>
    </w:p>
    <w:p w:rsidR="000B462D" w:rsidRPr="0064108D" w:rsidRDefault="000B462D" w:rsidP="000B462D">
      <w:pPr>
        <w:autoSpaceDE w:val="0"/>
        <w:autoSpaceDN w:val="0"/>
        <w:adjustRightInd w:val="0"/>
        <w:spacing w:after="0" w:line="20" w:lineRule="atLeast"/>
        <w:ind w:firstLine="567"/>
        <w:jc w:val="both"/>
        <w:rPr>
          <w:rFonts w:ascii="Times New Roman" w:hAnsi="Times New Roman"/>
          <w:sz w:val="24"/>
          <w:szCs w:val="24"/>
        </w:rPr>
      </w:pPr>
      <w:r>
        <w:rPr>
          <w:rFonts w:ascii="Times New Roman" w:hAnsi="Times New Roman"/>
          <w:sz w:val="24"/>
          <w:szCs w:val="24"/>
        </w:rPr>
        <w:t xml:space="preserve">При этом </w:t>
      </w:r>
      <w:r w:rsidRPr="0064108D">
        <w:rPr>
          <w:rFonts w:ascii="Times New Roman" w:hAnsi="Times New Roman"/>
          <w:sz w:val="24"/>
          <w:szCs w:val="24"/>
        </w:rPr>
        <w:t>Исполнитель обязан:</w:t>
      </w:r>
    </w:p>
    <w:p w:rsidR="000B462D" w:rsidRPr="0064108D" w:rsidRDefault="000B462D" w:rsidP="000B462D">
      <w:pPr>
        <w:autoSpaceDE w:val="0"/>
        <w:autoSpaceDN w:val="0"/>
        <w:adjustRightInd w:val="0"/>
        <w:spacing w:after="0" w:line="20" w:lineRule="atLeast"/>
        <w:ind w:firstLine="567"/>
        <w:jc w:val="both"/>
        <w:rPr>
          <w:rFonts w:ascii="Times New Roman" w:hAnsi="Times New Roman"/>
          <w:sz w:val="24"/>
          <w:szCs w:val="24"/>
        </w:rPr>
      </w:pPr>
      <w:r w:rsidRPr="0064108D">
        <w:rPr>
          <w:rFonts w:ascii="Times New Roman" w:hAnsi="Times New Roman"/>
          <w:sz w:val="24"/>
          <w:szCs w:val="24"/>
        </w:rPr>
        <w:t>- 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rsidR="000B462D" w:rsidRPr="0064108D" w:rsidRDefault="000B462D" w:rsidP="000B462D">
      <w:pPr>
        <w:spacing w:after="0" w:line="20" w:lineRule="atLeast"/>
        <w:ind w:firstLine="567"/>
        <w:jc w:val="both"/>
        <w:rPr>
          <w:rFonts w:ascii="Times New Roman" w:eastAsia="Times New Roman" w:hAnsi="Times New Roman"/>
          <w:sz w:val="24"/>
          <w:szCs w:val="24"/>
          <w:lang w:eastAsia="ru-RU"/>
        </w:rPr>
      </w:pPr>
      <w:r w:rsidRPr="0064108D">
        <w:rPr>
          <w:rFonts w:ascii="Times New Roman" w:eastAsia="Times New Roman" w:hAnsi="Times New Roman"/>
          <w:sz w:val="24"/>
          <w:szCs w:val="24"/>
        </w:rPr>
        <w:t xml:space="preserve">- </w:t>
      </w:r>
      <w:r w:rsidR="0026620C">
        <w:rPr>
          <w:rFonts w:ascii="Times New Roman" w:eastAsia="Times New Roman" w:hAnsi="Times New Roman"/>
          <w:sz w:val="24"/>
          <w:szCs w:val="24"/>
        </w:rPr>
        <w:t xml:space="preserve">при необходимости </w:t>
      </w:r>
      <w:r w:rsidRPr="0064108D">
        <w:rPr>
          <w:rFonts w:ascii="Times New Roman" w:eastAsia="Times New Roman" w:hAnsi="Times New Roman"/>
          <w:sz w:val="24"/>
          <w:szCs w:val="24"/>
        </w:rPr>
        <w:t xml:space="preserve">появляться в суде или свидетельствовать иным образом по поводу составленного Отчета. </w:t>
      </w:r>
    </w:p>
    <w:p w:rsidR="000B462D" w:rsidRPr="0064108D" w:rsidRDefault="000B462D" w:rsidP="000B462D">
      <w:pPr>
        <w:spacing w:after="0" w:line="20" w:lineRule="atLeast"/>
        <w:ind w:firstLine="567"/>
        <w:jc w:val="both"/>
        <w:rPr>
          <w:rFonts w:ascii="Times New Roman" w:eastAsia="Times New Roman" w:hAnsi="Times New Roman"/>
          <w:sz w:val="24"/>
          <w:szCs w:val="24"/>
        </w:rPr>
      </w:pPr>
      <w:r w:rsidRPr="0064108D">
        <w:rPr>
          <w:rFonts w:ascii="Times New Roman" w:eastAsia="Times New Roman" w:hAnsi="Times New Roman"/>
          <w:sz w:val="24"/>
          <w:szCs w:val="24"/>
        </w:rPr>
        <w:t xml:space="preserve">- </w:t>
      </w:r>
      <w:r w:rsidRPr="0064108D">
        <w:rPr>
          <w:rFonts w:ascii="Times New Roman" w:hAnsi="Times New Roman"/>
          <w:sz w:val="24"/>
          <w:szCs w:val="24"/>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rsidR="00362627" w:rsidRDefault="00362627" w:rsidP="00BB2F33">
      <w:pPr>
        <w:tabs>
          <w:tab w:val="left" w:pos="851"/>
        </w:tabs>
        <w:spacing w:after="0" w:line="240" w:lineRule="auto"/>
        <w:ind w:firstLine="709"/>
        <w:jc w:val="both"/>
        <w:rPr>
          <w:rFonts w:ascii="Times New Roman" w:eastAsia="Times New Roman" w:hAnsi="Times New Roman"/>
          <w:b/>
          <w:sz w:val="24"/>
          <w:szCs w:val="24"/>
          <w:lang w:eastAsia="ru-RU"/>
        </w:rPr>
      </w:pPr>
      <w:r w:rsidRPr="00362627">
        <w:rPr>
          <w:rFonts w:ascii="Times New Roman" w:eastAsia="Times New Roman" w:hAnsi="Times New Roman"/>
          <w:b/>
          <w:sz w:val="24"/>
          <w:szCs w:val="24"/>
          <w:lang w:eastAsia="ru-RU"/>
        </w:rPr>
        <w:t>Требования, установленные Заказчиком:</w:t>
      </w:r>
    </w:p>
    <w:p w:rsidR="00431E01" w:rsidRPr="00431E01" w:rsidRDefault="00431E01" w:rsidP="00BB2F33">
      <w:pPr>
        <w:tabs>
          <w:tab w:val="left" w:pos="851"/>
        </w:tabs>
        <w:spacing w:after="0" w:line="240" w:lineRule="auto"/>
        <w:ind w:firstLine="709"/>
        <w:jc w:val="both"/>
        <w:rPr>
          <w:rFonts w:ascii="Times New Roman" w:eastAsia="Times New Roman" w:hAnsi="Times New Roman"/>
          <w:b/>
          <w:sz w:val="24"/>
          <w:szCs w:val="24"/>
          <w:lang w:eastAsia="ru-RU"/>
        </w:rPr>
      </w:pPr>
      <w:r w:rsidRPr="00431E01">
        <w:rPr>
          <w:rFonts w:ascii="Times New Roman" w:hAnsi="Times New Roman"/>
          <w:b/>
          <w:sz w:val="24"/>
          <w:szCs w:val="24"/>
        </w:rPr>
        <w:t>к услугам</w:t>
      </w:r>
      <w:r>
        <w:rPr>
          <w:rFonts w:ascii="Times New Roman" w:hAnsi="Times New Roman"/>
          <w:sz w:val="24"/>
          <w:szCs w:val="24"/>
        </w:rPr>
        <w:t>: у</w:t>
      </w:r>
      <w:r w:rsidRPr="00431E01">
        <w:rPr>
          <w:rFonts w:ascii="Times New Roman" w:hAnsi="Times New Roman"/>
          <w:sz w:val="24"/>
          <w:szCs w:val="24"/>
        </w:rPr>
        <w:t>слуги должны быть оказаны своевременно, качественно, с соблюдением всех требований, в срок, с обязательным предоставлением гарантий качества оказания услуг в порядке и объеме, предусмотренных действующим законодательством Российской Федерации к предмету закупки. Качество и объем оказываемых услуг должны соответствовать требованиям законодательства Российской Федерации, относящимся к предмету закупки.</w:t>
      </w:r>
    </w:p>
    <w:p w:rsidR="00362627" w:rsidRPr="00362627" w:rsidRDefault="00362627" w:rsidP="00BB2F3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к техническим и функциональным характеристикам услуг</w:t>
      </w:r>
      <w:r w:rsidRPr="00362627">
        <w:rPr>
          <w:rFonts w:ascii="Times New Roman" w:eastAsia="Times New Roman" w:hAnsi="Times New Roman"/>
          <w:sz w:val="24"/>
          <w:szCs w:val="24"/>
          <w:lang w:eastAsia="ru-RU"/>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362627" w:rsidRPr="00362627" w:rsidRDefault="00362627" w:rsidP="00BB2F3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к достоверности отчета как документа, содержащего сведения доказательственного значения</w:t>
      </w:r>
      <w:r w:rsidRPr="00362627">
        <w:rPr>
          <w:rFonts w:ascii="Times New Roman" w:eastAsia="Times New Roman" w:hAnsi="Times New Roman"/>
          <w:sz w:val="24"/>
          <w:szCs w:val="24"/>
          <w:lang w:eastAsia="ru-RU"/>
        </w:rPr>
        <w:t xml:space="preserve">: </w:t>
      </w:r>
      <w:r w:rsidR="005F4511">
        <w:rPr>
          <w:rFonts w:ascii="Times New Roman" w:eastAsia="Times New Roman" w:hAnsi="Times New Roman"/>
          <w:sz w:val="24"/>
          <w:szCs w:val="24"/>
          <w:lang w:eastAsia="ru-RU"/>
        </w:rPr>
        <w:t xml:space="preserve">не менее </w:t>
      </w:r>
      <w:r w:rsidRPr="00362627">
        <w:rPr>
          <w:rFonts w:ascii="Times New Roman" w:eastAsia="Times New Roman" w:hAnsi="Times New Roman"/>
          <w:sz w:val="24"/>
          <w:szCs w:val="24"/>
          <w:lang w:eastAsia="ru-RU"/>
        </w:rPr>
        <w:t xml:space="preserve">одного года с даты составления </w:t>
      </w:r>
      <w:r w:rsidR="00965F12">
        <w:rPr>
          <w:rFonts w:ascii="Times New Roman" w:eastAsia="Times New Roman" w:hAnsi="Times New Roman"/>
          <w:sz w:val="24"/>
          <w:szCs w:val="24"/>
          <w:lang w:eastAsia="ru-RU"/>
        </w:rPr>
        <w:t xml:space="preserve">каждого </w:t>
      </w:r>
      <w:r w:rsidRPr="00362627">
        <w:rPr>
          <w:rFonts w:ascii="Times New Roman" w:eastAsia="Times New Roman" w:hAnsi="Times New Roman"/>
          <w:sz w:val="24"/>
          <w:szCs w:val="24"/>
          <w:lang w:eastAsia="ru-RU"/>
        </w:rPr>
        <w:t>Отчета.</w:t>
      </w:r>
    </w:p>
    <w:p w:rsidR="00362627" w:rsidRPr="00362627" w:rsidRDefault="00362627" w:rsidP="00BB2F3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lastRenderedPageBreak/>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 xml:space="preserve">к сроку действия сертификата УЭЦП (усиленная электронная цифровая подпись): </w:t>
      </w:r>
      <w:r w:rsidRPr="00362627">
        <w:rPr>
          <w:rFonts w:ascii="Times New Roman" w:eastAsia="Times New Roman" w:hAnsi="Times New Roman"/>
          <w:sz w:val="24"/>
          <w:szCs w:val="24"/>
          <w:lang w:eastAsia="ru-RU"/>
        </w:rPr>
        <w:t>не менее 6 (шести) месяцев с даты приемки услуг.</w:t>
      </w:r>
    </w:p>
    <w:p w:rsidR="00362627" w:rsidRPr="00362627" w:rsidRDefault="00362627" w:rsidP="00BB2F3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 xml:space="preserve">к актуализации отчёта оценки: </w:t>
      </w:r>
      <w:r w:rsidRPr="00362627">
        <w:rPr>
          <w:rFonts w:ascii="Times New Roman" w:eastAsia="Times New Roman" w:hAnsi="Times New Roman"/>
          <w:sz w:val="24"/>
          <w:szCs w:val="24"/>
          <w:lang w:eastAsia="ru-RU"/>
        </w:rPr>
        <w:t>в случае необходимости по письменному обращению Заказчика, Исполнитель проводит актуализацию результатов оценки один раз в период не более 6 месяцев с дата проведения оценки и предоставляет результаты оценки, предусмотренные пунктом 9 настоящ</w:t>
      </w:r>
      <w:r w:rsidR="00856CEC">
        <w:rPr>
          <w:rFonts w:ascii="Times New Roman" w:eastAsia="Times New Roman" w:hAnsi="Times New Roman"/>
          <w:sz w:val="24"/>
          <w:szCs w:val="24"/>
          <w:lang w:eastAsia="ru-RU"/>
        </w:rPr>
        <w:t>его Т</w:t>
      </w:r>
      <w:r w:rsidRPr="00362627">
        <w:rPr>
          <w:rFonts w:ascii="Times New Roman" w:eastAsia="Times New Roman" w:hAnsi="Times New Roman"/>
          <w:sz w:val="24"/>
          <w:szCs w:val="24"/>
          <w:lang w:eastAsia="ru-RU"/>
        </w:rPr>
        <w:t>ехнического задания.</w:t>
      </w:r>
    </w:p>
    <w:p w:rsidR="00362627" w:rsidRDefault="00362627" w:rsidP="00BB2F3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 xml:space="preserve">к гарантийному сроку услуг: </w:t>
      </w:r>
      <w:r w:rsidR="005F4511">
        <w:rPr>
          <w:rFonts w:ascii="Times New Roman" w:eastAsia="Times New Roman" w:hAnsi="Times New Roman"/>
          <w:b/>
          <w:sz w:val="24"/>
          <w:szCs w:val="24"/>
          <w:lang w:eastAsia="ru-RU"/>
        </w:rPr>
        <w:t xml:space="preserve">не менее </w:t>
      </w:r>
      <w:r w:rsidR="005F4511">
        <w:rPr>
          <w:rFonts w:ascii="Times New Roman" w:eastAsia="Times New Roman" w:hAnsi="Times New Roman"/>
          <w:sz w:val="24"/>
          <w:szCs w:val="24"/>
          <w:lang w:eastAsia="ru-RU"/>
        </w:rPr>
        <w:t>1 (одного</w:t>
      </w:r>
      <w:r w:rsidRPr="00362627">
        <w:rPr>
          <w:rFonts w:ascii="Times New Roman" w:eastAsia="Times New Roman" w:hAnsi="Times New Roman"/>
          <w:sz w:val="24"/>
          <w:szCs w:val="24"/>
          <w:lang w:eastAsia="ru-RU"/>
        </w:rPr>
        <w:t>) год</w:t>
      </w:r>
      <w:r w:rsidR="005F4511">
        <w:rPr>
          <w:rFonts w:ascii="Times New Roman" w:eastAsia="Times New Roman" w:hAnsi="Times New Roman"/>
          <w:sz w:val="24"/>
          <w:szCs w:val="24"/>
          <w:lang w:eastAsia="ru-RU"/>
        </w:rPr>
        <w:t>а</w:t>
      </w:r>
      <w:r w:rsidRPr="00362627">
        <w:rPr>
          <w:rFonts w:ascii="Times New Roman" w:eastAsia="Times New Roman" w:hAnsi="Times New Roman"/>
          <w:sz w:val="24"/>
          <w:szCs w:val="24"/>
          <w:lang w:eastAsia="ru-RU"/>
        </w:rPr>
        <w:t xml:space="preserve"> с даты приемки услуг.</w:t>
      </w:r>
    </w:p>
    <w:p w:rsidR="00362627" w:rsidRDefault="00362627" w:rsidP="0064108D">
      <w:pPr>
        <w:suppressAutoHyphens/>
        <w:spacing w:after="0" w:line="20" w:lineRule="atLeast"/>
        <w:jc w:val="center"/>
        <w:rPr>
          <w:rFonts w:ascii="Times New Roman" w:eastAsia="Calibri" w:hAnsi="Times New Roman"/>
          <w:b/>
          <w:sz w:val="24"/>
          <w:szCs w:val="24"/>
          <w:lang w:eastAsia="ar-SA"/>
        </w:rPr>
      </w:pPr>
    </w:p>
    <w:p w:rsidR="00362627" w:rsidRDefault="00362627" w:rsidP="0064108D">
      <w:pPr>
        <w:suppressAutoHyphens/>
        <w:spacing w:after="0" w:line="20" w:lineRule="atLeast"/>
        <w:jc w:val="center"/>
        <w:rPr>
          <w:rFonts w:ascii="Times New Roman" w:eastAsia="Calibri" w:hAnsi="Times New Roman"/>
          <w:b/>
          <w:sz w:val="24"/>
          <w:szCs w:val="24"/>
          <w:lang w:eastAsia="ar-SA"/>
        </w:rPr>
      </w:pPr>
    </w:p>
    <w:p w:rsidR="00362627" w:rsidRDefault="00362627" w:rsidP="0064108D">
      <w:pPr>
        <w:suppressAutoHyphens/>
        <w:spacing w:after="0" w:line="20" w:lineRule="atLeast"/>
        <w:jc w:val="center"/>
        <w:rPr>
          <w:rFonts w:ascii="Times New Roman" w:eastAsia="Calibri" w:hAnsi="Times New Roman"/>
          <w:b/>
          <w:sz w:val="24"/>
          <w:szCs w:val="24"/>
          <w:lang w:eastAsia="ar-SA"/>
        </w:rPr>
      </w:pPr>
    </w:p>
    <w:p w:rsidR="00362627" w:rsidRDefault="00362627" w:rsidP="009454E1">
      <w:pPr>
        <w:suppressAutoHyphens/>
        <w:spacing w:after="0" w:line="240" w:lineRule="auto"/>
        <w:jc w:val="center"/>
        <w:rPr>
          <w:rFonts w:ascii="Times New Roman" w:eastAsia="Calibri" w:hAnsi="Times New Roman"/>
          <w:b/>
          <w:sz w:val="24"/>
          <w:szCs w:val="24"/>
          <w:lang w:eastAsia="ar-SA"/>
        </w:rPr>
      </w:pPr>
    </w:p>
    <w:p w:rsidR="00362627" w:rsidRDefault="00362627" w:rsidP="009454E1">
      <w:pPr>
        <w:suppressAutoHyphens/>
        <w:spacing w:after="0" w:line="240" w:lineRule="auto"/>
        <w:jc w:val="center"/>
        <w:rPr>
          <w:rFonts w:ascii="Times New Roman" w:eastAsia="Calibri" w:hAnsi="Times New Roman"/>
          <w:b/>
          <w:sz w:val="24"/>
          <w:szCs w:val="24"/>
          <w:lang w:eastAsia="ar-SA"/>
        </w:rPr>
      </w:pPr>
    </w:p>
    <w:p w:rsidR="00D37155" w:rsidRDefault="00D37155" w:rsidP="009454E1">
      <w:pPr>
        <w:suppressAutoHyphens/>
        <w:spacing w:after="0" w:line="240" w:lineRule="auto"/>
        <w:jc w:val="center"/>
        <w:rPr>
          <w:rFonts w:ascii="Times New Roman" w:eastAsia="Calibri" w:hAnsi="Times New Roman"/>
          <w:b/>
          <w:sz w:val="24"/>
          <w:szCs w:val="24"/>
          <w:lang w:eastAsia="ar-SA"/>
        </w:rPr>
      </w:pPr>
    </w:p>
    <w:p w:rsidR="00D37155" w:rsidRDefault="00D37155" w:rsidP="009454E1">
      <w:pPr>
        <w:suppressAutoHyphens/>
        <w:spacing w:after="0" w:line="240" w:lineRule="auto"/>
        <w:jc w:val="center"/>
        <w:rPr>
          <w:rFonts w:ascii="Times New Roman" w:eastAsia="Calibri" w:hAnsi="Times New Roman"/>
          <w:b/>
          <w:sz w:val="24"/>
          <w:szCs w:val="24"/>
          <w:lang w:eastAsia="ar-SA"/>
        </w:rPr>
      </w:pPr>
    </w:p>
    <w:p w:rsidR="00D37155" w:rsidRDefault="00D37155" w:rsidP="009454E1">
      <w:pPr>
        <w:suppressAutoHyphens/>
        <w:spacing w:after="0" w:line="240" w:lineRule="auto"/>
        <w:jc w:val="center"/>
        <w:rPr>
          <w:rFonts w:ascii="Times New Roman" w:eastAsia="Calibri" w:hAnsi="Times New Roman"/>
          <w:b/>
          <w:sz w:val="24"/>
          <w:szCs w:val="24"/>
          <w:lang w:eastAsia="ar-SA"/>
        </w:rPr>
        <w:sectPr w:rsidR="00D37155" w:rsidSect="00D37155">
          <w:pgSz w:w="11906" w:h="16838"/>
          <w:pgMar w:top="1134" w:right="567" w:bottom="1134" w:left="1701" w:header="709" w:footer="709" w:gutter="0"/>
          <w:cols w:space="720"/>
          <w:docGrid w:linePitch="381"/>
        </w:sectPr>
      </w:pPr>
    </w:p>
    <w:p w:rsidR="00362627" w:rsidRPr="00362627" w:rsidRDefault="00362627" w:rsidP="00362627">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lastRenderedPageBreak/>
        <w:t>Приложение № 1</w:t>
      </w:r>
    </w:p>
    <w:p w:rsidR="00362627" w:rsidRPr="00362627" w:rsidRDefault="00362627" w:rsidP="00362627">
      <w:pPr>
        <w:spacing w:after="0" w:line="240" w:lineRule="auto"/>
        <w:ind w:right="-5" w:firstLine="709"/>
        <w:jc w:val="right"/>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t>к Техническому заданию</w:t>
      </w:r>
    </w:p>
    <w:p w:rsidR="00362627" w:rsidRPr="00362627" w:rsidRDefault="00362627" w:rsidP="00362627">
      <w:pPr>
        <w:spacing w:after="0" w:line="240" w:lineRule="auto"/>
        <w:ind w:right="-5" w:firstLine="709"/>
        <w:jc w:val="right"/>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t xml:space="preserve"> на оказание услуг по оценке рыночной </w:t>
      </w:r>
    </w:p>
    <w:p w:rsidR="00362627" w:rsidRPr="00362627" w:rsidRDefault="00362627" w:rsidP="00362627">
      <w:pPr>
        <w:spacing w:after="0" w:line="240" w:lineRule="auto"/>
        <w:ind w:right="-5" w:firstLine="709"/>
        <w:jc w:val="right"/>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t>стоимости права пользования</w:t>
      </w:r>
    </w:p>
    <w:p w:rsidR="00362627" w:rsidRPr="00362627" w:rsidRDefault="00362627" w:rsidP="00362627">
      <w:pPr>
        <w:spacing w:after="0" w:line="240" w:lineRule="auto"/>
        <w:ind w:right="-5" w:firstLine="709"/>
        <w:jc w:val="right"/>
        <w:rPr>
          <w:rFonts w:ascii="Times New Roman" w:eastAsia="Times New Roman" w:hAnsi="Times New Roman"/>
          <w:sz w:val="24"/>
          <w:szCs w:val="24"/>
          <w:lang w:eastAsia="ru-RU"/>
        </w:rPr>
      </w:pPr>
      <w:r w:rsidRPr="00362627">
        <w:rPr>
          <w:rFonts w:ascii="Times New Roman" w:eastAsia="Times New Roman" w:hAnsi="Times New Roman"/>
          <w:sz w:val="22"/>
          <w:szCs w:val="22"/>
          <w:lang w:eastAsia="ru-RU"/>
        </w:rPr>
        <w:t>нежилыми помещениями ИПУ РАН</w:t>
      </w:r>
    </w:p>
    <w:p w:rsidR="00362627" w:rsidRPr="00362627" w:rsidRDefault="00362627" w:rsidP="00362627">
      <w:pPr>
        <w:spacing w:after="0" w:line="240" w:lineRule="auto"/>
        <w:jc w:val="center"/>
        <w:rPr>
          <w:rFonts w:ascii="Times New Roman" w:eastAsia="Times New Roman" w:hAnsi="Times New Roman"/>
          <w:b/>
          <w:sz w:val="24"/>
          <w:szCs w:val="24"/>
          <w:lang w:eastAsia="ru-RU"/>
        </w:rPr>
      </w:pPr>
    </w:p>
    <w:p w:rsidR="00362627" w:rsidRPr="00362627" w:rsidRDefault="00362627" w:rsidP="00362627">
      <w:pPr>
        <w:spacing w:after="0" w:line="240" w:lineRule="auto"/>
        <w:jc w:val="center"/>
        <w:rPr>
          <w:rFonts w:ascii="Times New Roman" w:eastAsia="Times New Roman" w:hAnsi="Times New Roman"/>
          <w:b/>
          <w:sz w:val="24"/>
          <w:szCs w:val="24"/>
          <w:lang w:eastAsia="ru-RU"/>
        </w:rPr>
      </w:pPr>
      <w:r w:rsidRPr="00362627">
        <w:rPr>
          <w:rFonts w:ascii="Times New Roman" w:eastAsia="Times New Roman" w:hAnsi="Times New Roman"/>
          <w:b/>
          <w:sz w:val="24"/>
          <w:szCs w:val="24"/>
          <w:lang w:eastAsia="ru-RU"/>
        </w:rPr>
        <w:t>ТЕХНИЧЕСКИЕ ХАРАКТЕРИСТИКИ</w:t>
      </w:r>
    </w:p>
    <w:p w:rsidR="00362627" w:rsidRPr="00362627" w:rsidRDefault="00362627" w:rsidP="00362627">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4"/>
          <w:szCs w:val="24"/>
          <w:lang w:eastAsia="ru-RU"/>
        </w:rPr>
        <w:t xml:space="preserve">НЕЖИЛЫХ ПОМЕЩЕНИЙ ИПУ РАН, ПЛАНИРУЕМЫХ К СДАЧЕ В АРЕНДУ                                                                                                                                </w:t>
      </w:r>
      <w:r w:rsidRPr="00362627">
        <w:rPr>
          <w:rFonts w:ascii="Times New Roman" w:eastAsia="Times New Roman" w:hAnsi="Times New Roman"/>
          <w:sz w:val="22"/>
          <w:szCs w:val="22"/>
          <w:lang w:eastAsia="ru-RU"/>
        </w:rPr>
        <w:t xml:space="preserve">                           </w:t>
      </w:r>
    </w:p>
    <w:p w:rsidR="00362627" w:rsidRPr="00362627" w:rsidRDefault="00362627" w:rsidP="00362627">
      <w:pPr>
        <w:spacing w:after="0" w:line="240" w:lineRule="auto"/>
        <w:jc w:val="both"/>
        <w:rPr>
          <w:rFonts w:ascii="Times New Roman" w:eastAsia="Times New Roman" w:hAnsi="Times New Roman"/>
          <w:b/>
          <w:sz w:val="22"/>
          <w:szCs w:val="22"/>
          <w:lang w:eastAsia="ru-RU"/>
        </w:rPr>
      </w:pPr>
      <w:r w:rsidRPr="00362627">
        <w:rPr>
          <w:rFonts w:ascii="Times New Roman" w:eastAsia="Times New Roman" w:hAnsi="Times New Roman"/>
          <w:sz w:val="22"/>
          <w:szCs w:val="22"/>
          <w:lang w:eastAsia="ru-RU"/>
        </w:rPr>
        <w:t xml:space="preserve">                                                                                                                                                                                                                                                   </w:t>
      </w:r>
    </w:p>
    <w:tbl>
      <w:tblPr>
        <w:tblW w:w="14601"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5"/>
        <w:gridCol w:w="2656"/>
        <w:gridCol w:w="2126"/>
        <w:gridCol w:w="65"/>
        <w:gridCol w:w="219"/>
        <w:gridCol w:w="915"/>
        <w:gridCol w:w="1389"/>
        <w:gridCol w:w="103"/>
        <w:gridCol w:w="1598"/>
        <w:gridCol w:w="244"/>
        <w:gridCol w:w="1320"/>
        <w:gridCol w:w="1272"/>
      </w:tblGrid>
      <w:tr w:rsidR="00AA65F6" w:rsidRPr="00362627" w:rsidTr="00E43F02">
        <w:trPr>
          <w:trHeight w:val="431"/>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p>
          <w:p w:rsidR="00AA65F6" w:rsidRPr="00362627" w:rsidRDefault="00AA65F6" w:rsidP="00E43F02">
            <w:pPr>
              <w:spacing w:after="0" w:line="240" w:lineRule="auto"/>
              <w:jc w:val="center"/>
              <w:rPr>
                <w:rFonts w:ascii="Times New Roman" w:eastAsia="Times New Roman" w:hAnsi="Times New Roman"/>
                <w:sz w:val="22"/>
                <w:szCs w:val="22"/>
                <w:lang w:bidi="en-US"/>
              </w:rPr>
            </w:pP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val="en-US" w:bidi="en-US"/>
              </w:rPr>
              <w:t xml:space="preserve">№ </w:t>
            </w:r>
          </w:p>
          <w:p w:rsidR="00AA65F6" w:rsidRPr="002C43D4"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лота</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val="en-US" w:bidi="en-US"/>
              </w:rPr>
            </w:pPr>
          </w:p>
          <w:p w:rsidR="00AA65F6" w:rsidRPr="00362627" w:rsidRDefault="00AA65F6" w:rsidP="00E43F02">
            <w:pPr>
              <w:spacing w:after="0" w:line="240" w:lineRule="auto"/>
              <w:jc w:val="center"/>
              <w:rPr>
                <w:rFonts w:ascii="Times New Roman" w:eastAsia="Times New Roman" w:hAnsi="Times New Roman"/>
                <w:sz w:val="22"/>
                <w:szCs w:val="22"/>
                <w:lang w:bidi="en-US"/>
              </w:rPr>
            </w:pPr>
          </w:p>
          <w:p w:rsidR="00AA65F6" w:rsidRPr="00362627" w:rsidRDefault="00AA65F6" w:rsidP="00E43F02">
            <w:pPr>
              <w:spacing w:after="0" w:line="240" w:lineRule="auto"/>
              <w:jc w:val="center"/>
              <w:rPr>
                <w:rFonts w:ascii="Times New Roman" w:eastAsia="Times New Roman" w:hAnsi="Times New Roman"/>
                <w:b/>
                <w:sz w:val="22"/>
                <w:szCs w:val="22"/>
                <w:lang w:val="en-US" w:bidi="en-US"/>
              </w:rPr>
            </w:pPr>
            <w:r w:rsidRPr="00362627">
              <w:rPr>
                <w:rFonts w:ascii="Times New Roman" w:eastAsia="Times New Roman" w:hAnsi="Times New Roman"/>
                <w:sz w:val="22"/>
                <w:szCs w:val="22"/>
                <w:lang w:bidi="en-US"/>
              </w:rPr>
              <w:t xml:space="preserve">Площадь </w:t>
            </w:r>
            <w:r w:rsidRPr="00362627">
              <w:rPr>
                <w:rFonts w:ascii="Times New Roman" w:eastAsia="Times New Roman" w:hAnsi="Times New Roman"/>
                <w:b/>
                <w:sz w:val="22"/>
                <w:szCs w:val="22"/>
                <w:lang w:val="en-US" w:bidi="en-US"/>
              </w:rPr>
              <w:t>(</w:t>
            </w:r>
            <w:r w:rsidRPr="00362627">
              <w:rPr>
                <w:rFonts w:ascii="Times New Roman" w:eastAsia="Times New Roman" w:hAnsi="Times New Roman"/>
                <w:b/>
                <w:sz w:val="22"/>
                <w:szCs w:val="22"/>
                <w:vertAlign w:val="subscript"/>
                <w:lang w:bidi="en-US"/>
              </w:rPr>
              <w:t>м</w:t>
            </w:r>
            <w:r w:rsidRPr="00362627">
              <w:rPr>
                <w:rFonts w:ascii="Times New Roman" w:eastAsia="Times New Roman" w:hAnsi="Times New Roman"/>
                <w:b/>
                <w:sz w:val="22"/>
                <w:szCs w:val="22"/>
                <w:vertAlign w:val="superscript"/>
                <w:lang w:bidi="en-US"/>
              </w:rPr>
              <w:t>2</w:t>
            </w:r>
            <w:r w:rsidRPr="00362627">
              <w:rPr>
                <w:rFonts w:ascii="Times New Roman" w:eastAsia="Times New Roman" w:hAnsi="Times New Roman"/>
                <w:b/>
                <w:sz w:val="22"/>
                <w:szCs w:val="22"/>
                <w:lang w:val="en-US" w:bidi="en-US"/>
              </w:rPr>
              <w:t>)</w:t>
            </w:r>
          </w:p>
          <w:p w:rsidR="00AA65F6" w:rsidRPr="00362627" w:rsidRDefault="00AA65F6" w:rsidP="00E43F02">
            <w:pPr>
              <w:spacing w:after="0" w:line="240" w:lineRule="auto"/>
              <w:jc w:val="center"/>
              <w:rPr>
                <w:rFonts w:ascii="Times New Roman" w:eastAsia="Times New Roman" w:hAnsi="Times New Roman"/>
                <w:sz w:val="22"/>
                <w:szCs w:val="22"/>
                <w:lang w:val="en-US" w:bidi="en-US"/>
              </w:rPr>
            </w:pPr>
          </w:p>
        </w:tc>
        <w:tc>
          <w:tcPr>
            <w:tcW w:w="4847" w:type="dxa"/>
            <w:gridSpan w:val="3"/>
            <w:vMerge w:val="restart"/>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Местонахождение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арендуемых помещений и адрес</w:t>
            </w:r>
          </w:p>
        </w:tc>
        <w:tc>
          <w:tcPr>
            <w:tcW w:w="4224" w:type="dxa"/>
            <w:gridSpan w:val="5"/>
            <w:tcBorders>
              <w:top w:val="single" w:sz="4" w:space="0" w:color="000000"/>
              <w:left w:val="single" w:sz="4" w:space="0" w:color="000000"/>
              <w:bottom w:val="single" w:sz="4" w:space="0" w:color="auto"/>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Технические</w:t>
            </w:r>
            <w:r w:rsidRPr="00362627">
              <w:rPr>
                <w:rFonts w:ascii="Times New Roman" w:eastAsia="Times New Roman" w:hAnsi="Times New Roman"/>
                <w:sz w:val="22"/>
                <w:szCs w:val="22"/>
                <w:lang w:val="en-US" w:bidi="en-US"/>
              </w:rPr>
              <w:t xml:space="preserve"> </w:t>
            </w:r>
            <w:r w:rsidRPr="00362627">
              <w:rPr>
                <w:rFonts w:ascii="Times New Roman" w:eastAsia="Times New Roman" w:hAnsi="Times New Roman"/>
                <w:sz w:val="22"/>
                <w:szCs w:val="22"/>
                <w:lang w:bidi="en-US"/>
              </w:rPr>
              <w:t>характеристики</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помещений</w:t>
            </w:r>
          </w:p>
        </w:tc>
        <w:tc>
          <w:tcPr>
            <w:tcW w:w="156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Целевое использование</w:t>
            </w:r>
          </w:p>
        </w:tc>
        <w:tc>
          <w:tcPr>
            <w:tcW w:w="1272" w:type="dxa"/>
            <w:vMerge w:val="restart"/>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Срок, на который заключается договор</w:t>
            </w:r>
          </w:p>
        </w:tc>
      </w:tr>
      <w:tr w:rsidR="00AA65F6" w:rsidRPr="00362627" w:rsidTr="00E43F02">
        <w:trPr>
          <w:trHeight w:val="77"/>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rPr>
                <w:rFonts w:ascii="Times New Roman" w:eastAsia="Times New Roman" w:hAnsi="Times New Roman"/>
                <w:sz w:val="22"/>
                <w:szCs w:val="22"/>
                <w:lang w:bidi="en-US"/>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rPr>
                <w:rFonts w:ascii="Times New Roman" w:eastAsia="Times New Roman" w:hAnsi="Times New Roman"/>
                <w:sz w:val="22"/>
                <w:szCs w:val="22"/>
                <w:lang w:bidi="en-US"/>
              </w:rPr>
            </w:pPr>
          </w:p>
        </w:tc>
        <w:tc>
          <w:tcPr>
            <w:tcW w:w="4847" w:type="dxa"/>
            <w:gridSpan w:val="3"/>
            <w:vMerge/>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rPr>
                <w:rFonts w:ascii="Times New Roman" w:eastAsia="Times New Roman" w:hAnsi="Times New Roman"/>
                <w:sz w:val="22"/>
                <w:szCs w:val="22"/>
                <w:lang w:bidi="en-US"/>
              </w:rPr>
            </w:pPr>
          </w:p>
        </w:tc>
        <w:tc>
          <w:tcPr>
            <w:tcW w:w="1134" w:type="dxa"/>
            <w:gridSpan w:val="2"/>
            <w:tcBorders>
              <w:top w:val="single" w:sz="4" w:space="0" w:color="auto"/>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Наличие санузлов</w:t>
            </w:r>
          </w:p>
        </w:tc>
        <w:tc>
          <w:tcPr>
            <w:tcW w:w="1389" w:type="dxa"/>
            <w:tcBorders>
              <w:top w:val="single" w:sz="4" w:space="0" w:color="auto"/>
              <w:left w:val="single" w:sz="4" w:space="0" w:color="auto"/>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Санитарное состояние помещения</w:t>
            </w:r>
          </w:p>
        </w:tc>
        <w:tc>
          <w:tcPr>
            <w:tcW w:w="1701" w:type="dxa"/>
            <w:gridSpan w:val="2"/>
            <w:tcBorders>
              <w:top w:val="single" w:sz="4" w:space="0" w:color="auto"/>
              <w:left w:val="single" w:sz="4" w:space="0" w:color="auto"/>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Наличие инженерных систем</w:t>
            </w:r>
          </w:p>
        </w:tc>
        <w:tc>
          <w:tcPr>
            <w:tcW w:w="1564" w:type="dxa"/>
            <w:gridSpan w:val="2"/>
            <w:vMerge/>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rPr>
                <w:rFonts w:ascii="Times New Roman" w:eastAsia="Times New Roman" w:hAnsi="Times New Roman"/>
                <w:sz w:val="22"/>
                <w:szCs w:val="22"/>
                <w:lang w:bidi="en-US"/>
              </w:rPr>
            </w:pPr>
          </w:p>
        </w:tc>
        <w:tc>
          <w:tcPr>
            <w:tcW w:w="1272" w:type="dxa"/>
            <w:vMerge/>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rPr>
                <w:rFonts w:ascii="Times New Roman" w:eastAsia="Times New Roman" w:hAnsi="Times New Roman"/>
                <w:sz w:val="22"/>
                <w:szCs w:val="22"/>
                <w:lang w:bidi="en-US"/>
              </w:rPr>
            </w:pPr>
          </w:p>
        </w:tc>
      </w:tr>
      <w:tr w:rsidR="00AA65F6" w:rsidRPr="00362627" w:rsidTr="00E43F02">
        <w:trPr>
          <w:trHeight w:val="801"/>
        </w:trPr>
        <w:tc>
          <w:tcPr>
            <w:tcW w:w="1559"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 xml:space="preserve">Лот № 1 </w:t>
            </w:r>
          </w:p>
          <w:p w:rsidR="00AA65F6" w:rsidRPr="00362627" w:rsidRDefault="00AA65F6" w:rsidP="00E43F02">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b/>
                <w:sz w:val="22"/>
                <w:szCs w:val="22"/>
                <w:lang w:bidi="en-US"/>
              </w:rPr>
            </w:pPr>
            <w:r w:rsidRPr="00B61BFB">
              <w:rPr>
                <w:rFonts w:ascii="Times New Roman" w:eastAsia="Times New Roman" w:hAnsi="Times New Roman"/>
                <w:b/>
                <w:sz w:val="22"/>
                <w:szCs w:val="22"/>
                <w:lang w:bidi="en-US"/>
              </w:rPr>
              <w:t>45,4</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B61BFB" w:rsidRDefault="00AA65F6" w:rsidP="00E43F02">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1, </w:t>
            </w:r>
            <w:r w:rsidRPr="00B61BFB">
              <w:rPr>
                <w:rFonts w:ascii="Times New Roman" w:eastAsia="Times New Roman" w:hAnsi="Times New Roman"/>
                <w:color w:val="000000"/>
                <w:sz w:val="22"/>
                <w:szCs w:val="22"/>
                <w:lang w:eastAsia="ru-RU"/>
              </w:rPr>
              <w:t xml:space="preserve">1 этаж, помещение № </w:t>
            </w:r>
            <w:r>
              <w:rPr>
                <w:rFonts w:ascii="Times New Roman" w:eastAsia="Times New Roman" w:hAnsi="Times New Roman"/>
                <w:color w:val="000000"/>
                <w:sz w:val="22"/>
                <w:szCs w:val="22"/>
                <w:lang w:val="en-US" w:eastAsia="ru-RU"/>
              </w:rPr>
              <w:t>V</w:t>
            </w:r>
            <w:r w:rsidRPr="00B61BFB">
              <w:rPr>
                <w:rFonts w:ascii="Times New Roman" w:eastAsia="Times New Roman" w:hAnsi="Times New Roman"/>
                <w:color w:val="000000"/>
                <w:sz w:val="22"/>
                <w:szCs w:val="22"/>
                <w:lang w:eastAsia="ru-RU"/>
              </w:rPr>
              <w:t xml:space="preserve">I, комнаты № 36 </w:t>
            </w:r>
          </w:p>
        </w:tc>
        <w:tc>
          <w:tcPr>
            <w:tcW w:w="1134" w:type="dxa"/>
            <w:gridSpan w:val="2"/>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b/>
                <w:sz w:val="22"/>
                <w:szCs w:val="22"/>
                <w:lang w:bidi="en-US"/>
              </w:rPr>
            </w:pPr>
            <w:r w:rsidRPr="00362627">
              <w:rPr>
                <w:rFonts w:ascii="Times New Roman" w:eastAsia="Times New Roman" w:hAnsi="Times New Roman"/>
                <w:b/>
                <w:sz w:val="22"/>
                <w:szCs w:val="22"/>
                <w:lang w:bidi="en-US"/>
              </w:rPr>
              <w:t>3 года</w:t>
            </w:r>
          </w:p>
        </w:tc>
      </w:tr>
      <w:tr w:rsidR="00AA65F6" w:rsidRPr="00362627" w:rsidTr="00E43F02">
        <w:trPr>
          <w:trHeight w:val="66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 № 2</w:t>
            </w:r>
          </w:p>
          <w:p w:rsidR="00AA65F6" w:rsidRPr="00362627" w:rsidRDefault="00AA65F6" w:rsidP="00E43F02">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b/>
                <w:sz w:val="22"/>
                <w:szCs w:val="22"/>
                <w:lang w:bidi="en-US"/>
              </w:rPr>
            </w:pPr>
            <w:r>
              <w:rPr>
                <w:rFonts w:ascii="Times New Roman" w:eastAsia="Times New Roman" w:hAnsi="Times New Roman"/>
                <w:b/>
                <w:sz w:val="22"/>
                <w:szCs w:val="22"/>
                <w:lang w:eastAsia="ru-RU"/>
              </w:rPr>
              <w:t>45,9</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362627" w:rsidRDefault="00AA65F6" w:rsidP="00E43F02">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117997, г. Москва, ул. Профсоюзная, д. 65, строение 1,</w:t>
            </w:r>
            <w:r w:rsidRPr="00362627">
              <w:rPr>
                <w:rFonts w:ascii="Times New Roman" w:eastAsia="Times New Roman" w:hAnsi="Times New Roman"/>
                <w:sz w:val="22"/>
                <w:szCs w:val="22"/>
                <w:lang w:eastAsia="ru-RU"/>
              </w:rPr>
              <w:t xml:space="preserve"> </w:t>
            </w:r>
            <w:r w:rsidRPr="00632D46">
              <w:rPr>
                <w:rFonts w:ascii="Times New Roman" w:eastAsia="Times New Roman" w:hAnsi="Times New Roman"/>
                <w:color w:val="000000"/>
                <w:sz w:val="22"/>
                <w:szCs w:val="22"/>
                <w:lang w:eastAsia="ru-RU"/>
              </w:rPr>
              <w:t xml:space="preserve">1 этаж, помещение № </w:t>
            </w:r>
            <w:r>
              <w:rPr>
                <w:rFonts w:ascii="Times New Roman" w:eastAsia="Times New Roman" w:hAnsi="Times New Roman"/>
                <w:color w:val="000000"/>
                <w:sz w:val="22"/>
                <w:szCs w:val="22"/>
                <w:lang w:val="en-US" w:eastAsia="ru-RU"/>
              </w:rPr>
              <w:t>V</w:t>
            </w:r>
            <w:r w:rsidRPr="00632D46">
              <w:rPr>
                <w:rFonts w:ascii="Times New Roman" w:eastAsia="Times New Roman" w:hAnsi="Times New Roman"/>
                <w:color w:val="000000"/>
                <w:sz w:val="22"/>
                <w:szCs w:val="22"/>
                <w:lang w:eastAsia="ru-RU"/>
              </w:rPr>
              <w:t>I, комнаты № 37</w:t>
            </w:r>
          </w:p>
        </w:tc>
        <w:tc>
          <w:tcPr>
            <w:tcW w:w="1134" w:type="dxa"/>
            <w:gridSpan w:val="2"/>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AA65F6" w:rsidRPr="00362627" w:rsidTr="00E43F02">
        <w:trPr>
          <w:trHeight w:val="79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 № 3</w:t>
            </w:r>
          </w:p>
          <w:p w:rsidR="00AA65F6" w:rsidRPr="00362627" w:rsidRDefault="00AA65F6" w:rsidP="00E43F02">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45,3</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362627" w:rsidRDefault="00AA65F6" w:rsidP="00E43F02">
            <w:pPr>
              <w:spacing w:after="0" w:line="240" w:lineRule="auto"/>
              <w:rPr>
                <w:rFonts w:ascii="Times New Roman" w:eastAsia="Times New Roman" w:hAnsi="Times New Roman"/>
                <w:sz w:val="22"/>
                <w:szCs w:val="22"/>
                <w:lang w:eastAsia="ru-RU"/>
              </w:rPr>
            </w:pPr>
            <w:r w:rsidRPr="00362627">
              <w:rPr>
                <w:rFonts w:ascii="Times New Roman" w:eastAsia="Times New Roman" w:hAnsi="Times New Roman"/>
                <w:color w:val="000000"/>
                <w:sz w:val="22"/>
                <w:szCs w:val="22"/>
                <w:lang w:eastAsia="ru-RU"/>
              </w:rPr>
              <w:t xml:space="preserve">117997, г. Москва, ул. Профсоюзная, д. 65, строение 1, </w:t>
            </w:r>
            <w:r w:rsidRPr="00632D46">
              <w:rPr>
                <w:rFonts w:ascii="Times New Roman" w:eastAsia="Times New Roman" w:hAnsi="Times New Roman"/>
                <w:color w:val="000000"/>
                <w:sz w:val="22"/>
                <w:szCs w:val="22"/>
                <w:lang w:eastAsia="ru-RU"/>
              </w:rPr>
              <w:t>2 этаж, помещение № I, комнат № 68</w:t>
            </w:r>
          </w:p>
        </w:tc>
        <w:tc>
          <w:tcPr>
            <w:tcW w:w="1134" w:type="dxa"/>
            <w:gridSpan w:val="2"/>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bidi="en-US"/>
              </w:rPr>
              <w:t>Буфет</w:t>
            </w:r>
          </w:p>
        </w:tc>
        <w:tc>
          <w:tcPr>
            <w:tcW w:w="1272" w:type="dxa"/>
            <w:tcBorders>
              <w:top w:val="single" w:sz="4" w:space="0" w:color="000000"/>
              <w:left w:val="single" w:sz="4" w:space="0" w:color="000000"/>
              <w:bottom w:val="single" w:sz="4" w:space="0" w:color="000000"/>
              <w:right w:val="single" w:sz="4" w:space="0" w:color="auto"/>
            </w:tcBorders>
            <w:vAlign w:val="center"/>
            <w:hideMark/>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AA65F6" w:rsidRPr="00362627" w:rsidTr="00E43F02">
        <w:trPr>
          <w:trHeight w:val="621"/>
        </w:trPr>
        <w:tc>
          <w:tcPr>
            <w:tcW w:w="1559"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 № 4</w:t>
            </w:r>
          </w:p>
          <w:p w:rsidR="00AA65F6" w:rsidRPr="00362627" w:rsidRDefault="00AA65F6" w:rsidP="00E43F02">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b/>
                <w:sz w:val="22"/>
                <w:szCs w:val="22"/>
                <w:lang w:val="en-US" w:eastAsia="ru-RU"/>
              </w:rPr>
            </w:pPr>
            <w:r>
              <w:rPr>
                <w:rFonts w:ascii="Times New Roman" w:eastAsia="Times New Roman" w:hAnsi="Times New Roman"/>
                <w:b/>
                <w:sz w:val="22"/>
                <w:szCs w:val="22"/>
                <w:lang w:eastAsia="ru-RU"/>
              </w:rPr>
              <w:t>166,7</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362627" w:rsidRDefault="00AA65F6" w:rsidP="00E43F02">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w:t>
            </w:r>
            <w:r>
              <w:rPr>
                <w:rFonts w:ascii="Times New Roman" w:eastAsia="Times New Roman" w:hAnsi="Times New Roman"/>
                <w:color w:val="000000"/>
                <w:sz w:val="22"/>
                <w:szCs w:val="22"/>
                <w:lang w:eastAsia="ru-RU"/>
              </w:rPr>
              <w:t>7</w:t>
            </w:r>
            <w:r w:rsidRPr="00362627">
              <w:rPr>
                <w:rFonts w:ascii="Times New Roman" w:eastAsia="Times New Roman" w:hAnsi="Times New Roman"/>
                <w:color w:val="000000"/>
                <w:sz w:val="22"/>
                <w:szCs w:val="22"/>
                <w:lang w:eastAsia="ru-RU"/>
              </w:rPr>
              <w:t>,</w:t>
            </w:r>
            <w:r w:rsidRPr="00362627">
              <w:rPr>
                <w:rFonts w:ascii="Times New Roman" w:eastAsia="Times New Roman" w:hAnsi="Times New Roman"/>
                <w:sz w:val="22"/>
                <w:szCs w:val="22"/>
                <w:lang w:eastAsia="ru-RU"/>
              </w:rPr>
              <w:t xml:space="preserve"> </w:t>
            </w:r>
            <w:r w:rsidRPr="003B1E24">
              <w:rPr>
                <w:rFonts w:ascii="Times New Roman" w:eastAsia="Times New Roman" w:hAnsi="Times New Roman"/>
                <w:color w:val="000000"/>
                <w:sz w:val="22"/>
                <w:szCs w:val="22"/>
                <w:lang w:eastAsia="ru-RU"/>
              </w:rPr>
              <w:t>1 этаж, помещение № I, комнаты № 1-19</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AA65F6" w:rsidRPr="00362627" w:rsidTr="00E43F02">
        <w:trPr>
          <w:trHeight w:val="718"/>
        </w:trPr>
        <w:tc>
          <w:tcPr>
            <w:tcW w:w="1559"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val="en-US" w:bidi="en-US"/>
              </w:rPr>
            </w:pPr>
            <w:r w:rsidRPr="00362627">
              <w:rPr>
                <w:rFonts w:ascii="Times New Roman" w:eastAsia="Times New Roman" w:hAnsi="Times New Roman"/>
                <w:sz w:val="22"/>
                <w:szCs w:val="22"/>
                <w:lang w:bidi="en-US"/>
              </w:rPr>
              <w:t xml:space="preserve">Лот № </w:t>
            </w:r>
            <w:r w:rsidRPr="00362627">
              <w:rPr>
                <w:rFonts w:ascii="Times New Roman" w:eastAsia="Times New Roman" w:hAnsi="Times New Roman"/>
                <w:sz w:val="22"/>
                <w:szCs w:val="22"/>
                <w:lang w:val="en-US" w:bidi="en-US"/>
              </w:rPr>
              <w:t>5</w:t>
            </w:r>
          </w:p>
          <w:p w:rsidR="00AA65F6" w:rsidRPr="00362627" w:rsidRDefault="00AA65F6" w:rsidP="00E43F02">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A65F6" w:rsidRPr="00583EDB" w:rsidRDefault="00AA65F6" w:rsidP="00E43F02">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color w:val="000000" w:themeColor="text1"/>
                <w:sz w:val="22"/>
                <w:szCs w:val="22"/>
                <w:lang w:eastAsia="ru-RU"/>
              </w:rPr>
              <w:t>111,8</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953626" w:rsidRDefault="00AA65F6" w:rsidP="00E43F02">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w:t>
            </w:r>
            <w:r>
              <w:rPr>
                <w:rFonts w:ascii="Times New Roman" w:eastAsia="Times New Roman" w:hAnsi="Times New Roman"/>
                <w:color w:val="000000"/>
                <w:sz w:val="22"/>
                <w:szCs w:val="22"/>
                <w:lang w:eastAsia="ru-RU"/>
              </w:rPr>
              <w:t>3</w:t>
            </w:r>
            <w:r w:rsidRPr="00362627">
              <w:rPr>
                <w:rFonts w:ascii="Times New Roman" w:eastAsia="Times New Roman" w:hAnsi="Times New Roman"/>
                <w:color w:val="000000"/>
                <w:sz w:val="22"/>
                <w:szCs w:val="22"/>
                <w:lang w:eastAsia="ru-RU"/>
              </w:rPr>
              <w:t>,</w:t>
            </w:r>
            <w:r w:rsidRPr="00362627">
              <w:rPr>
                <w:rFonts w:ascii="Times New Roman" w:eastAsia="Times New Roman" w:hAnsi="Times New Roman"/>
                <w:sz w:val="22"/>
                <w:szCs w:val="22"/>
                <w:lang w:eastAsia="ru-RU"/>
              </w:rPr>
              <w:t xml:space="preserve"> </w:t>
            </w:r>
            <w:r w:rsidRPr="00362627">
              <w:rPr>
                <w:rFonts w:ascii="Times New Roman" w:eastAsia="Times New Roman" w:hAnsi="Times New Roman"/>
                <w:color w:val="000000"/>
                <w:sz w:val="22"/>
                <w:szCs w:val="22"/>
                <w:lang w:eastAsia="ru-RU"/>
              </w:rPr>
              <w:t>1 этаж,</w:t>
            </w:r>
            <w:r>
              <w:rPr>
                <w:rFonts w:ascii="Times New Roman" w:eastAsia="Times New Roman" w:hAnsi="Times New Roman"/>
                <w:color w:val="000000"/>
                <w:sz w:val="22"/>
                <w:szCs w:val="22"/>
                <w:lang w:eastAsia="ru-RU"/>
              </w:rPr>
              <w:t xml:space="preserve"> </w:t>
            </w:r>
            <w:r w:rsidRPr="00B61BFB">
              <w:rPr>
                <w:rFonts w:ascii="Times New Roman" w:eastAsia="Times New Roman" w:hAnsi="Times New Roman"/>
                <w:color w:val="000000"/>
                <w:sz w:val="22"/>
                <w:szCs w:val="22"/>
                <w:lang w:eastAsia="ru-RU"/>
              </w:rPr>
              <w:t xml:space="preserve">помещение № </w:t>
            </w:r>
            <w:proofErr w:type="gramStart"/>
            <w:r>
              <w:rPr>
                <w:rFonts w:ascii="Times New Roman" w:eastAsia="Times New Roman" w:hAnsi="Times New Roman"/>
                <w:color w:val="000000"/>
                <w:sz w:val="22"/>
                <w:szCs w:val="22"/>
                <w:lang w:val="en-US" w:eastAsia="ru-RU"/>
              </w:rPr>
              <w:t>V</w:t>
            </w:r>
            <w:r w:rsidRPr="00B61BFB">
              <w:rPr>
                <w:rFonts w:ascii="Times New Roman" w:eastAsia="Times New Roman" w:hAnsi="Times New Roman"/>
                <w:color w:val="000000"/>
                <w:sz w:val="22"/>
                <w:szCs w:val="22"/>
                <w:lang w:eastAsia="ru-RU"/>
              </w:rPr>
              <w:t xml:space="preserve">I, </w:t>
            </w:r>
            <w:r w:rsidRPr="00362627">
              <w:rPr>
                <w:rFonts w:ascii="Times New Roman" w:eastAsia="Times New Roman" w:hAnsi="Times New Roman"/>
                <w:color w:val="000000"/>
                <w:sz w:val="22"/>
                <w:szCs w:val="22"/>
                <w:lang w:eastAsia="ru-RU"/>
              </w:rPr>
              <w:t xml:space="preserve"> </w:t>
            </w:r>
            <w:r>
              <w:rPr>
                <w:rFonts w:ascii="Times New Roman" w:eastAsia="Times New Roman" w:hAnsi="Times New Roman"/>
                <w:color w:val="000000"/>
                <w:sz w:val="22"/>
                <w:szCs w:val="22"/>
                <w:lang w:eastAsia="ru-RU"/>
              </w:rPr>
              <w:t>комн.</w:t>
            </w:r>
            <w:proofErr w:type="gramEnd"/>
            <w:r w:rsidRPr="00362627">
              <w:rPr>
                <w:rFonts w:ascii="Times New Roman" w:eastAsia="Times New Roman" w:hAnsi="Times New Roman"/>
                <w:color w:val="000000"/>
                <w:sz w:val="22"/>
                <w:szCs w:val="22"/>
                <w:lang w:eastAsia="ru-RU"/>
              </w:rPr>
              <w:t xml:space="preserve"> №</w:t>
            </w:r>
            <w:r>
              <w:rPr>
                <w:rFonts w:ascii="Times New Roman" w:eastAsia="Times New Roman" w:hAnsi="Times New Roman"/>
                <w:color w:val="000000"/>
                <w:sz w:val="22"/>
                <w:szCs w:val="22"/>
                <w:lang w:eastAsia="ru-RU"/>
              </w:rPr>
              <w:t>№</w:t>
            </w:r>
            <w:r w:rsidRPr="00362627">
              <w:rPr>
                <w:rFonts w:ascii="Times New Roman" w:eastAsia="Times New Roman" w:hAnsi="Times New Roman"/>
                <w:color w:val="000000"/>
                <w:sz w:val="22"/>
                <w:szCs w:val="22"/>
                <w:lang w:eastAsia="ru-RU"/>
              </w:rPr>
              <w:t xml:space="preserve"> </w:t>
            </w:r>
            <w:r w:rsidRPr="00953626">
              <w:rPr>
                <w:rFonts w:ascii="Times New Roman" w:eastAsia="Times New Roman" w:hAnsi="Times New Roman"/>
                <w:color w:val="000000"/>
                <w:sz w:val="22"/>
                <w:szCs w:val="22"/>
                <w:lang w:eastAsia="ru-RU"/>
              </w:rPr>
              <w:t>1</w:t>
            </w:r>
            <w:r>
              <w:rPr>
                <w:rFonts w:ascii="Times New Roman" w:eastAsia="Times New Roman" w:hAnsi="Times New Roman"/>
                <w:color w:val="000000"/>
                <w:sz w:val="22"/>
                <w:szCs w:val="22"/>
                <w:lang w:eastAsia="ru-RU"/>
              </w:rPr>
              <w:t xml:space="preserve"> - 3</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bidi="en-US"/>
              </w:rPr>
              <w:t>Производство</w:t>
            </w:r>
          </w:p>
        </w:tc>
        <w:tc>
          <w:tcPr>
            <w:tcW w:w="1272"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AA65F6" w:rsidRPr="00362627" w:rsidTr="00E43F02">
        <w:trPr>
          <w:trHeight w:val="799"/>
        </w:trPr>
        <w:tc>
          <w:tcPr>
            <w:tcW w:w="1559"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 № 6</w:t>
            </w:r>
          </w:p>
          <w:p w:rsidR="00AA65F6" w:rsidRPr="00362627" w:rsidRDefault="00AA65F6" w:rsidP="00E43F02">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b/>
                <w:sz w:val="22"/>
                <w:szCs w:val="22"/>
                <w:lang w:eastAsia="ru-RU"/>
              </w:rPr>
            </w:pPr>
            <w:r w:rsidRPr="001E2F69">
              <w:rPr>
                <w:rFonts w:ascii="Times New Roman" w:eastAsia="Times New Roman" w:hAnsi="Times New Roman"/>
                <w:b/>
                <w:color w:val="000000" w:themeColor="text1"/>
                <w:sz w:val="22"/>
                <w:szCs w:val="22"/>
                <w:lang w:eastAsia="ru-RU"/>
              </w:rPr>
              <w:t>3,0</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362627" w:rsidRDefault="00AA65F6" w:rsidP="00E43F02">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117997, г. Москва, ул. Профсоюзная, д. 65, строение 1,</w:t>
            </w:r>
            <w:r w:rsidRPr="00362627">
              <w:rPr>
                <w:rFonts w:ascii="Times New Roman" w:eastAsia="Times New Roman" w:hAnsi="Times New Roman"/>
                <w:sz w:val="22"/>
                <w:szCs w:val="22"/>
                <w:lang w:eastAsia="ru-RU"/>
              </w:rPr>
              <w:t xml:space="preserve"> </w:t>
            </w:r>
            <w:r>
              <w:rPr>
                <w:rFonts w:ascii="Times New Roman" w:eastAsia="Times New Roman" w:hAnsi="Times New Roman"/>
                <w:color w:val="000000"/>
                <w:sz w:val="22"/>
                <w:szCs w:val="22"/>
                <w:lang w:eastAsia="ru-RU"/>
              </w:rPr>
              <w:t xml:space="preserve">1 этаж, помещение № </w:t>
            </w:r>
            <w:r w:rsidRPr="000B6D15">
              <w:rPr>
                <w:rFonts w:ascii="Times New Roman" w:eastAsia="Times New Roman" w:hAnsi="Times New Roman"/>
                <w:color w:val="000000"/>
                <w:sz w:val="22"/>
                <w:szCs w:val="22"/>
                <w:lang w:eastAsia="ru-RU"/>
              </w:rPr>
              <w:t>I</w:t>
            </w:r>
            <w:r>
              <w:rPr>
                <w:rFonts w:ascii="Times New Roman" w:eastAsia="Times New Roman" w:hAnsi="Times New Roman"/>
                <w:color w:val="000000"/>
                <w:sz w:val="22"/>
                <w:szCs w:val="22"/>
                <w:lang w:eastAsia="ru-RU"/>
              </w:rPr>
              <w:t xml:space="preserve">I, комн. № 53, часть холла общей площадью 247,8 </w:t>
            </w:r>
            <w:proofErr w:type="spellStart"/>
            <w:r>
              <w:rPr>
                <w:rFonts w:ascii="Times New Roman" w:eastAsia="Times New Roman" w:hAnsi="Times New Roman"/>
                <w:color w:val="000000"/>
                <w:sz w:val="22"/>
                <w:szCs w:val="22"/>
                <w:lang w:eastAsia="ru-RU"/>
              </w:rPr>
              <w:t>кв.м</w:t>
            </w:r>
            <w:proofErr w:type="spellEnd"/>
            <w:r>
              <w:rPr>
                <w:rFonts w:ascii="Times New Roman" w:eastAsia="Times New Roman" w:hAnsi="Times New Roman"/>
                <w:color w:val="000000"/>
                <w:sz w:val="22"/>
                <w:szCs w:val="22"/>
                <w:lang w:eastAsia="ru-RU"/>
              </w:rPr>
              <w:t>.</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lastRenderedPageBreak/>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bidi="en-US"/>
              </w:rPr>
              <w:lastRenderedPageBreak/>
              <w:t xml:space="preserve">Размещение </w:t>
            </w:r>
            <w:proofErr w:type="spellStart"/>
            <w:r>
              <w:rPr>
                <w:rFonts w:ascii="Times New Roman" w:eastAsia="Times New Roman" w:hAnsi="Times New Roman"/>
                <w:sz w:val="22"/>
                <w:szCs w:val="22"/>
                <w:lang w:bidi="en-US"/>
              </w:rPr>
              <w:t>венденговых</w:t>
            </w:r>
            <w:proofErr w:type="spellEnd"/>
            <w:r>
              <w:rPr>
                <w:rFonts w:ascii="Times New Roman" w:eastAsia="Times New Roman" w:hAnsi="Times New Roman"/>
                <w:sz w:val="22"/>
                <w:szCs w:val="22"/>
                <w:lang w:bidi="en-US"/>
              </w:rPr>
              <w:t xml:space="preserve"> аппаратов</w:t>
            </w:r>
          </w:p>
        </w:tc>
        <w:tc>
          <w:tcPr>
            <w:tcW w:w="1272"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b/>
                <w:sz w:val="22"/>
                <w:szCs w:val="22"/>
                <w:lang w:bidi="en-US"/>
              </w:rPr>
              <w:t>3</w:t>
            </w:r>
            <w:r w:rsidRPr="00362627">
              <w:rPr>
                <w:rFonts w:ascii="Times New Roman" w:eastAsia="Times New Roman" w:hAnsi="Times New Roman"/>
                <w:b/>
                <w:sz w:val="22"/>
                <w:szCs w:val="22"/>
                <w:lang w:bidi="en-US"/>
              </w:rPr>
              <w:t xml:space="preserve"> год</w:t>
            </w:r>
            <w:r>
              <w:rPr>
                <w:rFonts w:ascii="Times New Roman" w:eastAsia="Times New Roman" w:hAnsi="Times New Roman"/>
                <w:b/>
                <w:sz w:val="22"/>
                <w:szCs w:val="22"/>
                <w:lang w:bidi="en-US"/>
              </w:rPr>
              <w:t>а</w:t>
            </w:r>
          </w:p>
        </w:tc>
      </w:tr>
      <w:tr w:rsidR="00AA65F6" w:rsidRPr="00362627" w:rsidTr="00E43F02">
        <w:trPr>
          <w:trHeight w:val="630"/>
        </w:trPr>
        <w:tc>
          <w:tcPr>
            <w:tcW w:w="1559"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val="en-US" w:bidi="en-US"/>
              </w:rPr>
            </w:pPr>
            <w:r w:rsidRPr="00362627">
              <w:rPr>
                <w:rFonts w:ascii="Times New Roman" w:eastAsia="Times New Roman" w:hAnsi="Times New Roman"/>
                <w:sz w:val="22"/>
                <w:szCs w:val="22"/>
                <w:lang w:bidi="en-US"/>
              </w:rPr>
              <w:lastRenderedPageBreak/>
              <w:t xml:space="preserve">Лот № </w:t>
            </w:r>
            <w:r w:rsidRPr="00362627">
              <w:rPr>
                <w:rFonts w:ascii="Times New Roman" w:eastAsia="Times New Roman" w:hAnsi="Times New Roman"/>
                <w:sz w:val="22"/>
                <w:szCs w:val="22"/>
                <w:lang w:val="en-US" w:bidi="en-US"/>
              </w:rPr>
              <w:t>7</w:t>
            </w:r>
          </w:p>
          <w:p w:rsidR="00AA65F6" w:rsidRPr="00362627" w:rsidRDefault="00AA65F6" w:rsidP="00E43F02">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16,9</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41036B" w:rsidRDefault="00AA65F6" w:rsidP="00E43F02">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1, </w:t>
            </w:r>
            <w:r w:rsidRPr="0041036B">
              <w:rPr>
                <w:rFonts w:ascii="Times New Roman" w:eastAsia="Times New Roman" w:hAnsi="Times New Roman"/>
                <w:color w:val="000000"/>
                <w:sz w:val="22"/>
                <w:szCs w:val="22"/>
                <w:lang w:eastAsia="ru-RU"/>
              </w:rPr>
              <w:t>2 этаж</w:t>
            </w:r>
            <w:r>
              <w:rPr>
                <w:rFonts w:ascii="Times New Roman" w:eastAsia="Times New Roman" w:hAnsi="Times New Roman"/>
                <w:color w:val="000000"/>
                <w:sz w:val="22"/>
                <w:szCs w:val="22"/>
                <w:lang w:eastAsia="ru-RU"/>
              </w:rPr>
              <w:t>,</w:t>
            </w:r>
            <w:r w:rsidRPr="0041036B">
              <w:rPr>
                <w:rFonts w:ascii="Times New Roman" w:eastAsia="Times New Roman" w:hAnsi="Times New Roman"/>
                <w:color w:val="000000"/>
                <w:sz w:val="22"/>
                <w:szCs w:val="22"/>
                <w:lang w:eastAsia="ru-RU"/>
              </w:rPr>
              <w:t xml:space="preserve"> помеще</w:t>
            </w:r>
            <w:r>
              <w:rPr>
                <w:rFonts w:ascii="Times New Roman" w:eastAsia="Times New Roman" w:hAnsi="Times New Roman"/>
                <w:color w:val="000000"/>
                <w:sz w:val="22"/>
                <w:szCs w:val="22"/>
                <w:lang w:eastAsia="ru-RU"/>
              </w:rPr>
              <w:t>ние № II, комнаты №№ 5, 5а, 5б</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AA65F6" w:rsidRPr="00362627" w:rsidTr="00E43F02">
        <w:trPr>
          <w:trHeight w:val="1285"/>
        </w:trPr>
        <w:tc>
          <w:tcPr>
            <w:tcW w:w="1559" w:type="dxa"/>
            <w:tcBorders>
              <w:top w:val="single" w:sz="4" w:space="0" w:color="000000"/>
              <w:left w:val="single" w:sz="4" w:space="0" w:color="000000"/>
              <w:bottom w:val="single" w:sz="4" w:space="0" w:color="000000"/>
              <w:right w:val="single" w:sz="4" w:space="0" w:color="000000"/>
            </w:tcBorders>
            <w:vAlign w:val="center"/>
          </w:tcPr>
          <w:p w:rsidR="00AA65F6" w:rsidRPr="00092ED7" w:rsidRDefault="00AA65F6" w:rsidP="00E43F02">
            <w:pPr>
              <w:spacing w:after="0" w:line="240" w:lineRule="auto"/>
              <w:jc w:val="center"/>
              <w:rPr>
                <w:rFonts w:ascii="Times New Roman" w:eastAsia="Times New Roman" w:hAnsi="Times New Roman"/>
                <w:sz w:val="22"/>
                <w:szCs w:val="22"/>
                <w:lang w:val="en-US" w:bidi="en-US"/>
              </w:rPr>
            </w:pPr>
            <w:r w:rsidRPr="00362627">
              <w:rPr>
                <w:rFonts w:ascii="Times New Roman" w:eastAsia="Times New Roman" w:hAnsi="Times New Roman"/>
                <w:sz w:val="22"/>
                <w:szCs w:val="22"/>
                <w:lang w:bidi="en-US"/>
              </w:rPr>
              <w:t xml:space="preserve">Лот № </w:t>
            </w:r>
            <w:r w:rsidRPr="00362627">
              <w:rPr>
                <w:rFonts w:ascii="Times New Roman" w:eastAsia="Times New Roman" w:hAnsi="Times New Roman"/>
                <w:sz w:val="22"/>
                <w:szCs w:val="22"/>
                <w:lang w:val="en-US" w:bidi="en-US"/>
              </w:rPr>
              <w:t>8</w:t>
            </w:r>
          </w:p>
        </w:tc>
        <w:tc>
          <w:tcPr>
            <w:tcW w:w="1135"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color w:val="000000"/>
                <w:sz w:val="22"/>
                <w:szCs w:val="22"/>
                <w:lang w:eastAsia="ru-RU"/>
              </w:rPr>
              <w:t>16,6</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362627" w:rsidRDefault="00AA65F6" w:rsidP="00E43F02">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1, </w:t>
            </w:r>
            <w:r w:rsidRPr="0041036B">
              <w:rPr>
                <w:rFonts w:ascii="Times New Roman" w:eastAsia="Times New Roman" w:hAnsi="Times New Roman"/>
                <w:color w:val="000000"/>
                <w:sz w:val="22"/>
                <w:szCs w:val="22"/>
                <w:lang w:eastAsia="ru-RU"/>
              </w:rPr>
              <w:t>2 этаж</w:t>
            </w:r>
            <w:r>
              <w:rPr>
                <w:rFonts w:ascii="Times New Roman" w:eastAsia="Times New Roman" w:hAnsi="Times New Roman"/>
                <w:color w:val="000000"/>
                <w:sz w:val="22"/>
                <w:szCs w:val="22"/>
                <w:lang w:eastAsia="ru-RU"/>
              </w:rPr>
              <w:t>,</w:t>
            </w:r>
            <w:r w:rsidRPr="0041036B">
              <w:rPr>
                <w:rFonts w:ascii="Times New Roman" w:eastAsia="Times New Roman" w:hAnsi="Times New Roman"/>
                <w:color w:val="000000"/>
                <w:sz w:val="22"/>
                <w:szCs w:val="22"/>
                <w:lang w:eastAsia="ru-RU"/>
              </w:rPr>
              <w:t xml:space="preserve"> помещени</w:t>
            </w:r>
            <w:r>
              <w:rPr>
                <w:rFonts w:ascii="Times New Roman" w:eastAsia="Times New Roman" w:hAnsi="Times New Roman"/>
                <w:color w:val="000000"/>
                <w:sz w:val="22"/>
                <w:szCs w:val="22"/>
                <w:lang w:eastAsia="ru-RU"/>
              </w:rPr>
              <w:t>е № II, комнаты №№ 18, 18а, 18б</w:t>
            </w:r>
            <w:r w:rsidRPr="0041036B">
              <w:rPr>
                <w:rFonts w:ascii="Times New Roman" w:eastAsia="Times New Roman" w:hAnsi="Times New Roman"/>
                <w:color w:val="000000"/>
                <w:sz w:val="22"/>
                <w:szCs w:val="22"/>
                <w:lang w:eastAsia="ru-RU"/>
              </w:rPr>
              <w:t xml:space="preserve"> </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AA65F6" w:rsidRPr="00362627" w:rsidTr="00E43F02">
        <w:trPr>
          <w:trHeight w:val="527"/>
        </w:trPr>
        <w:tc>
          <w:tcPr>
            <w:tcW w:w="1559"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 xml:space="preserve">Лот № </w:t>
            </w:r>
            <w:r w:rsidRPr="00362627">
              <w:rPr>
                <w:rFonts w:ascii="Times New Roman" w:eastAsia="Times New Roman" w:hAnsi="Times New Roman"/>
                <w:sz w:val="22"/>
                <w:szCs w:val="22"/>
                <w:lang w:val="en-US" w:bidi="en-US"/>
              </w:rPr>
              <w:t>9</w:t>
            </w:r>
          </w:p>
          <w:p w:rsidR="00AA65F6" w:rsidRPr="00362627" w:rsidRDefault="00AA65F6" w:rsidP="00E43F02">
            <w:pPr>
              <w:spacing w:after="0" w:line="240" w:lineRule="auto"/>
              <w:rPr>
                <w:rFonts w:ascii="Times New Roman" w:eastAsia="Times New Roman" w:hAnsi="Times New Roman"/>
                <w:i/>
                <w:sz w:val="22"/>
                <w:szCs w:val="22"/>
                <w:lang w:val="en-US"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color w:val="000000"/>
                <w:sz w:val="22"/>
                <w:szCs w:val="22"/>
                <w:lang w:eastAsia="ru-RU"/>
              </w:rPr>
              <w:t>333,7</w:t>
            </w: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362627" w:rsidRDefault="00AA65F6" w:rsidP="00E43F02">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w:t>
            </w:r>
            <w:r>
              <w:rPr>
                <w:rFonts w:ascii="Times New Roman" w:eastAsia="Times New Roman" w:hAnsi="Times New Roman"/>
                <w:color w:val="000000"/>
                <w:sz w:val="22"/>
                <w:szCs w:val="22"/>
                <w:lang w:eastAsia="ru-RU"/>
              </w:rPr>
              <w:t>Профсоюзная, д. 65, строение 1,</w:t>
            </w:r>
            <w:r w:rsidRPr="00AE1B4D">
              <w:rPr>
                <w:rFonts w:ascii="Times New Roman" w:eastAsia="Times New Roman" w:hAnsi="Times New Roman"/>
                <w:color w:val="000000"/>
                <w:sz w:val="22"/>
                <w:szCs w:val="22"/>
                <w:lang w:eastAsia="ru-RU"/>
              </w:rPr>
              <w:t xml:space="preserve"> 2 этаж</w:t>
            </w:r>
            <w:r>
              <w:rPr>
                <w:rFonts w:ascii="Times New Roman" w:eastAsia="Times New Roman" w:hAnsi="Times New Roman"/>
                <w:color w:val="000000"/>
                <w:sz w:val="22"/>
                <w:szCs w:val="22"/>
                <w:lang w:eastAsia="ru-RU"/>
              </w:rPr>
              <w:t>,</w:t>
            </w:r>
            <w:r w:rsidRPr="00AE1B4D">
              <w:rPr>
                <w:rFonts w:ascii="Times New Roman" w:eastAsia="Times New Roman" w:hAnsi="Times New Roman"/>
                <w:color w:val="000000"/>
                <w:sz w:val="22"/>
                <w:szCs w:val="22"/>
                <w:lang w:eastAsia="ru-RU"/>
              </w:rPr>
              <w:t xml:space="preserve"> помещение № II, комнаты №№ 22, 23, 24, 24а, 24б, 25, 25а, 25б, 26, 26а, 26б, 27, 27а, 27б, 28, 28а, 28б, 29, 29а, 29б, 30, 31, 32а</w:t>
            </w:r>
            <w:r>
              <w:rPr>
                <w:rFonts w:ascii="Times New Roman" w:eastAsia="Times New Roman" w:hAnsi="Times New Roman"/>
                <w:color w:val="000000"/>
                <w:sz w:val="22"/>
                <w:szCs w:val="22"/>
                <w:lang w:eastAsia="ru-RU"/>
              </w:rPr>
              <w:t>, 32б, 32в, 32г, 32д, 32е, 32ж</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AA65F6" w:rsidRPr="00362627" w:rsidTr="00E43F02">
        <w:trPr>
          <w:trHeight w:val="216"/>
        </w:trPr>
        <w:tc>
          <w:tcPr>
            <w:tcW w:w="1559" w:type="dxa"/>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 xml:space="preserve">Лот № </w:t>
            </w:r>
            <w:r w:rsidRPr="00362627">
              <w:rPr>
                <w:rFonts w:ascii="Times New Roman" w:eastAsia="Times New Roman" w:hAnsi="Times New Roman"/>
                <w:sz w:val="22"/>
                <w:szCs w:val="22"/>
                <w:lang w:val="en-US" w:bidi="en-US"/>
              </w:rPr>
              <w:t>10</w:t>
            </w:r>
          </w:p>
          <w:p w:rsidR="00AA65F6" w:rsidRPr="00362627" w:rsidRDefault="00AA65F6" w:rsidP="00E43F02">
            <w:pPr>
              <w:spacing w:after="0" w:line="240" w:lineRule="auto"/>
              <w:jc w:val="center"/>
              <w:rPr>
                <w:rFonts w:ascii="Times New Roman" w:eastAsia="Times New Roman" w:hAnsi="Times New Roman"/>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tcPr>
          <w:p w:rsidR="00AA65F6" w:rsidRPr="00362627" w:rsidRDefault="00AA65F6" w:rsidP="00E43F02">
            <w:pPr>
              <w:spacing w:after="0" w:line="240" w:lineRule="auto"/>
              <w:jc w:val="center"/>
              <w:rPr>
                <w:rFonts w:ascii="Times New Roman" w:eastAsia="Times New Roman" w:hAnsi="Times New Roman"/>
                <w:b/>
                <w:sz w:val="22"/>
                <w:szCs w:val="22"/>
                <w:lang w:eastAsia="ru-RU"/>
              </w:rPr>
            </w:pPr>
          </w:p>
          <w:p w:rsidR="00AA65F6" w:rsidRPr="00362627" w:rsidRDefault="00AA65F6" w:rsidP="00E43F02">
            <w:pPr>
              <w:spacing w:after="0" w:line="240" w:lineRule="auto"/>
              <w:jc w:val="center"/>
              <w:rPr>
                <w:rFonts w:ascii="Times New Roman" w:eastAsia="Times New Roman" w:hAnsi="Times New Roman"/>
                <w:b/>
                <w:sz w:val="22"/>
                <w:szCs w:val="22"/>
                <w:lang w:eastAsia="ru-RU"/>
              </w:rPr>
            </w:pPr>
          </w:p>
          <w:p w:rsidR="00AA65F6" w:rsidRPr="00362627" w:rsidRDefault="00AA65F6" w:rsidP="00E43F02">
            <w:pPr>
              <w:spacing w:after="0" w:line="240" w:lineRule="auto"/>
              <w:jc w:val="center"/>
              <w:rPr>
                <w:rFonts w:ascii="Times New Roman" w:eastAsia="Times New Roman" w:hAnsi="Times New Roman"/>
                <w:b/>
                <w:sz w:val="22"/>
                <w:szCs w:val="22"/>
                <w:lang w:eastAsia="ru-RU"/>
              </w:rPr>
            </w:pPr>
            <w:r w:rsidRPr="00362627">
              <w:rPr>
                <w:rFonts w:ascii="Times New Roman" w:eastAsia="Times New Roman" w:hAnsi="Times New Roman"/>
                <w:b/>
                <w:sz w:val="22"/>
                <w:szCs w:val="22"/>
                <w:lang w:eastAsia="ru-RU"/>
              </w:rPr>
              <w:t>12,1</w:t>
            </w:r>
          </w:p>
          <w:p w:rsidR="00AA65F6" w:rsidRPr="00362627" w:rsidRDefault="00AA65F6" w:rsidP="00E43F02">
            <w:pPr>
              <w:spacing w:after="0" w:line="240" w:lineRule="auto"/>
              <w:jc w:val="center"/>
              <w:rPr>
                <w:rFonts w:ascii="Times New Roman" w:eastAsia="Times New Roman" w:hAnsi="Times New Roman"/>
                <w:b/>
                <w:sz w:val="22"/>
                <w:szCs w:val="22"/>
                <w:lang w:eastAsia="ru-RU"/>
              </w:rPr>
            </w:pPr>
          </w:p>
        </w:tc>
        <w:tc>
          <w:tcPr>
            <w:tcW w:w="4847" w:type="dxa"/>
            <w:gridSpan w:val="3"/>
            <w:tcBorders>
              <w:top w:val="single" w:sz="4" w:space="0" w:color="000000"/>
              <w:left w:val="single" w:sz="4" w:space="0" w:color="000000"/>
              <w:bottom w:val="single" w:sz="4" w:space="0" w:color="000000"/>
              <w:right w:val="single" w:sz="4" w:space="0" w:color="000000"/>
            </w:tcBorders>
          </w:tcPr>
          <w:p w:rsidR="00AA65F6" w:rsidRPr="00362627" w:rsidRDefault="00AA65F6" w:rsidP="00E43F02">
            <w:pPr>
              <w:spacing w:after="0" w:line="240" w:lineRule="auto"/>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t xml:space="preserve">117997, г. Москва, ул. Профсоюзная, д. 65, строение 1, 6 этаж, помещение № </w:t>
            </w:r>
            <w:r w:rsidRPr="00362627">
              <w:rPr>
                <w:rFonts w:ascii="Times New Roman" w:eastAsia="Times New Roman" w:hAnsi="Times New Roman"/>
                <w:sz w:val="22"/>
                <w:szCs w:val="22"/>
                <w:lang w:val="en-US" w:eastAsia="ru-RU"/>
              </w:rPr>
              <w:t>I</w:t>
            </w:r>
            <w:r w:rsidRPr="00362627">
              <w:rPr>
                <w:rFonts w:ascii="Times New Roman" w:eastAsia="Times New Roman" w:hAnsi="Times New Roman"/>
                <w:sz w:val="22"/>
                <w:szCs w:val="22"/>
                <w:lang w:eastAsia="ru-RU"/>
              </w:rPr>
              <w:t xml:space="preserve">, комната № 2 </w:t>
            </w:r>
          </w:p>
        </w:tc>
        <w:tc>
          <w:tcPr>
            <w:tcW w:w="1134" w:type="dxa"/>
            <w:gridSpan w:val="2"/>
            <w:tcBorders>
              <w:top w:val="single" w:sz="4" w:space="0" w:color="000000"/>
              <w:left w:val="single" w:sz="4" w:space="0" w:color="000000"/>
              <w:bottom w:val="single" w:sz="4" w:space="0" w:color="000000"/>
              <w:right w:val="single" w:sz="4" w:space="0" w:color="auto"/>
            </w:tcBorders>
          </w:tcPr>
          <w:p w:rsidR="00AA65F6" w:rsidRPr="00362627" w:rsidRDefault="00AA65F6" w:rsidP="00E43F02">
            <w:pPr>
              <w:spacing w:after="0" w:line="240" w:lineRule="auto"/>
              <w:ind w:firstLine="709"/>
              <w:jc w:val="center"/>
              <w:rPr>
                <w:rFonts w:ascii="Times New Roman" w:eastAsia="Times New Roman" w:hAnsi="Times New Roman"/>
                <w:sz w:val="22"/>
                <w:szCs w:val="22"/>
                <w:lang w:bidi="en-US"/>
              </w:rPr>
            </w:pPr>
          </w:p>
          <w:p w:rsidR="00AA65F6" w:rsidRPr="00362627" w:rsidRDefault="00AA65F6" w:rsidP="00E43F02">
            <w:pPr>
              <w:spacing w:after="0" w:line="240" w:lineRule="auto"/>
              <w:ind w:firstLine="709"/>
              <w:jc w:val="center"/>
              <w:rPr>
                <w:rFonts w:ascii="Times New Roman" w:eastAsia="Times New Roman" w:hAnsi="Times New Roman"/>
                <w:sz w:val="22"/>
                <w:szCs w:val="22"/>
                <w:lang w:bidi="en-US"/>
              </w:rPr>
            </w:pPr>
          </w:p>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tcPr>
          <w:p w:rsidR="00AA65F6" w:rsidRPr="00362627" w:rsidRDefault="00AA65F6" w:rsidP="00E43F02">
            <w:pPr>
              <w:widowControl w:val="0"/>
              <w:autoSpaceDE w:val="0"/>
              <w:autoSpaceDN w:val="0"/>
              <w:adjustRightInd w:val="0"/>
              <w:spacing w:after="0" w:line="240" w:lineRule="auto"/>
              <w:rPr>
                <w:rFonts w:ascii="Times New Roman" w:eastAsia="Times New Roman" w:hAnsi="Times New Roman"/>
                <w:sz w:val="22"/>
                <w:szCs w:val="22"/>
                <w:lang w:val="en-US" w:bidi="en-US"/>
              </w:rPr>
            </w:pPr>
          </w:p>
          <w:p w:rsidR="00AA65F6" w:rsidRPr="00362627" w:rsidRDefault="00AA65F6" w:rsidP="00E43F02">
            <w:pPr>
              <w:widowControl w:val="0"/>
              <w:autoSpaceDE w:val="0"/>
              <w:autoSpaceDN w:val="0"/>
              <w:adjustRightInd w:val="0"/>
              <w:spacing w:after="0" w:line="240" w:lineRule="auto"/>
              <w:rPr>
                <w:rFonts w:ascii="Times New Roman" w:eastAsia="Times New Roman" w:hAnsi="Times New Roman"/>
                <w:sz w:val="22"/>
                <w:szCs w:val="22"/>
                <w:lang w:val="en-US" w:bidi="en-US"/>
              </w:rPr>
            </w:pPr>
          </w:p>
          <w:p w:rsidR="00AA65F6" w:rsidRPr="00362627" w:rsidRDefault="00AA65F6" w:rsidP="00E43F02">
            <w:pPr>
              <w:widowControl w:val="0"/>
              <w:autoSpaceDE w:val="0"/>
              <w:autoSpaceDN w:val="0"/>
              <w:adjustRightInd w:val="0"/>
              <w:spacing w:after="0" w:line="240" w:lineRule="auto"/>
              <w:jc w:val="center"/>
              <w:rPr>
                <w:rFonts w:ascii="Times New Roman" w:eastAsia="Times New Roman" w:hAnsi="Times New Roman"/>
                <w:sz w:val="22"/>
                <w:szCs w:val="22"/>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AA65F6" w:rsidRPr="00362627" w:rsidRDefault="00AA65F6" w:rsidP="00E43F02">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65F6" w:rsidRPr="00362627" w:rsidRDefault="00AA65F6" w:rsidP="00E43F02">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AA65F6" w:rsidRPr="00362627" w:rsidRDefault="00AA65F6" w:rsidP="00E43F02">
            <w:pPr>
              <w:spacing w:after="0" w:line="240" w:lineRule="auto"/>
              <w:jc w:val="center"/>
              <w:rPr>
                <w:rFonts w:ascii="Times New Roman" w:eastAsia="Times New Roman" w:hAnsi="Times New Roman"/>
                <w:b/>
                <w:sz w:val="22"/>
                <w:szCs w:val="22"/>
                <w:lang w:bidi="en-US"/>
              </w:rPr>
            </w:pPr>
            <w:r w:rsidRPr="00362627">
              <w:rPr>
                <w:rFonts w:ascii="Times New Roman" w:eastAsia="Times New Roman" w:hAnsi="Times New Roman"/>
                <w:b/>
                <w:sz w:val="22"/>
                <w:szCs w:val="22"/>
                <w:lang w:bidi="en-US"/>
              </w:rPr>
              <w:t>3 года</w:t>
            </w:r>
          </w:p>
        </w:tc>
      </w:tr>
      <w:tr w:rsidR="00AA65F6" w:rsidTr="00E43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Before w:val="2"/>
          <w:gridAfter w:val="2"/>
          <w:wBefore w:w="2694" w:type="dxa"/>
          <w:wAfter w:w="2592" w:type="dxa"/>
          <w:trHeight w:val="1627"/>
        </w:trPr>
        <w:tc>
          <w:tcPr>
            <w:tcW w:w="4782" w:type="dxa"/>
            <w:gridSpan w:val="2"/>
          </w:tcPr>
          <w:p w:rsidR="00AA65F6" w:rsidRDefault="00AA65F6" w:rsidP="00E43F02">
            <w:pPr>
              <w:spacing w:after="0" w:line="240" w:lineRule="auto"/>
              <w:jc w:val="both"/>
              <w:rPr>
                <w:rFonts w:ascii="Times New Roman" w:eastAsia="Calibri" w:hAnsi="Times New Roman"/>
                <w:sz w:val="24"/>
                <w:szCs w:val="24"/>
              </w:rPr>
            </w:pPr>
          </w:p>
        </w:tc>
        <w:tc>
          <w:tcPr>
            <w:tcW w:w="284" w:type="dxa"/>
            <w:gridSpan w:val="2"/>
          </w:tcPr>
          <w:p w:rsidR="00AA65F6" w:rsidRDefault="00AA65F6" w:rsidP="00E43F02">
            <w:pPr>
              <w:snapToGrid w:val="0"/>
              <w:spacing w:after="0" w:line="240" w:lineRule="auto"/>
              <w:jc w:val="both"/>
              <w:rPr>
                <w:rFonts w:ascii="Times New Roman" w:eastAsia="Calibri" w:hAnsi="Times New Roman"/>
                <w:b/>
                <w:sz w:val="24"/>
                <w:szCs w:val="24"/>
              </w:rPr>
            </w:pPr>
          </w:p>
        </w:tc>
        <w:tc>
          <w:tcPr>
            <w:tcW w:w="4249" w:type="dxa"/>
            <w:gridSpan w:val="5"/>
          </w:tcPr>
          <w:p w:rsidR="00AA65F6" w:rsidRDefault="00AA65F6" w:rsidP="00E43F02">
            <w:pPr>
              <w:spacing w:after="0" w:line="240" w:lineRule="auto"/>
              <w:jc w:val="center"/>
              <w:rPr>
                <w:rFonts w:ascii="Times New Roman" w:eastAsia="Calibri" w:hAnsi="Times New Roman"/>
                <w:b/>
                <w:bCs/>
                <w:sz w:val="24"/>
                <w:szCs w:val="24"/>
              </w:rPr>
            </w:pPr>
          </w:p>
        </w:tc>
      </w:tr>
      <w:tr w:rsidR="00AA65F6" w:rsidTr="00E43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Before w:val="2"/>
          <w:gridAfter w:val="2"/>
          <w:wBefore w:w="2694" w:type="dxa"/>
          <w:wAfter w:w="2592" w:type="dxa"/>
          <w:trHeight w:val="80"/>
        </w:trPr>
        <w:tc>
          <w:tcPr>
            <w:tcW w:w="4782" w:type="dxa"/>
            <w:gridSpan w:val="2"/>
          </w:tcPr>
          <w:p w:rsidR="00AA65F6" w:rsidRDefault="00AA65F6" w:rsidP="00E43F02">
            <w:pPr>
              <w:snapToGrid w:val="0"/>
              <w:spacing w:after="0" w:line="240" w:lineRule="auto"/>
              <w:rPr>
                <w:rFonts w:ascii="Times New Roman" w:eastAsia="Calibri" w:hAnsi="Times New Roman"/>
                <w:b/>
                <w:bCs/>
                <w:sz w:val="24"/>
                <w:szCs w:val="24"/>
              </w:rPr>
            </w:pPr>
          </w:p>
        </w:tc>
        <w:tc>
          <w:tcPr>
            <w:tcW w:w="284" w:type="dxa"/>
            <w:gridSpan w:val="2"/>
          </w:tcPr>
          <w:p w:rsidR="00AA65F6" w:rsidRDefault="00AA65F6" w:rsidP="00E43F02">
            <w:pPr>
              <w:shd w:val="clear" w:color="auto" w:fill="FFFFFF"/>
              <w:snapToGrid w:val="0"/>
              <w:spacing w:after="0" w:line="240" w:lineRule="auto"/>
              <w:jc w:val="both"/>
              <w:rPr>
                <w:rFonts w:ascii="Times New Roman" w:eastAsia="Calibri" w:hAnsi="Times New Roman"/>
                <w:b/>
                <w:sz w:val="24"/>
                <w:szCs w:val="24"/>
              </w:rPr>
            </w:pPr>
          </w:p>
        </w:tc>
        <w:tc>
          <w:tcPr>
            <w:tcW w:w="4249" w:type="dxa"/>
            <w:gridSpan w:val="5"/>
          </w:tcPr>
          <w:p w:rsidR="00AA65F6" w:rsidRDefault="00AA65F6" w:rsidP="00E43F02">
            <w:pPr>
              <w:shd w:val="clear" w:color="auto" w:fill="FFFFFF"/>
              <w:snapToGrid w:val="0"/>
              <w:spacing w:after="0" w:line="240" w:lineRule="auto"/>
              <w:jc w:val="both"/>
              <w:rPr>
                <w:rFonts w:ascii="Times New Roman" w:eastAsia="Calibri" w:hAnsi="Times New Roman"/>
                <w:b/>
                <w:sz w:val="24"/>
                <w:szCs w:val="24"/>
              </w:rPr>
            </w:pPr>
          </w:p>
        </w:tc>
      </w:tr>
      <w:tr w:rsidR="00A138E8" w:rsidRPr="00A138E8" w:rsidTr="00A13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Before w:val="2"/>
          <w:gridAfter w:val="2"/>
          <w:wBefore w:w="2694" w:type="dxa"/>
          <w:wAfter w:w="2592" w:type="dxa"/>
          <w:trHeight w:val="95"/>
        </w:trPr>
        <w:tc>
          <w:tcPr>
            <w:tcW w:w="2656" w:type="dxa"/>
            <w:tcBorders>
              <w:top w:val="nil"/>
              <w:left w:val="nil"/>
              <w:bottom w:val="single" w:sz="4" w:space="0" w:color="auto"/>
              <w:right w:val="nil"/>
            </w:tcBorders>
          </w:tcPr>
          <w:p w:rsidR="00AA65F6" w:rsidRPr="00A138E8" w:rsidRDefault="00AA65F6" w:rsidP="00E43F02">
            <w:pPr>
              <w:snapToGrid w:val="0"/>
              <w:spacing w:after="0" w:line="240" w:lineRule="auto"/>
              <w:ind w:firstLine="567"/>
              <w:jc w:val="both"/>
              <w:rPr>
                <w:rFonts w:ascii="Times New Roman" w:eastAsia="Calibri" w:hAnsi="Times New Roman"/>
                <w:bCs/>
                <w:color w:val="FFFFFF" w:themeColor="background1"/>
                <w:sz w:val="24"/>
                <w:szCs w:val="24"/>
              </w:rPr>
            </w:pPr>
          </w:p>
        </w:tc>
        <w:tc>
          <w:tcPr>
            <w:tcW w:w="2126" w:type="dxa"/>
            <w:vAlign w:val="bottom"/>
          </w:tcPr>
          <w:p w:rsidR="00AA65F6" w:rsidRPr="00A138E8" w:rsidRDefault="00AA65F6" w:rsidP="00E43F02">
            <w:pPr>
              <w:snapToGrid w:val="0"/>
              <w:spacing w:after="0" w:line="240" w:lineRule="auto"/>
              <w:jc w:val="both"/>
              <w:rPr>
                <w:rFonts w:ascii="Times New Roman" w:eastAsia="Calibri" w:hAnsi="Times New Roman"/>
                <w:b/>
                <w:bCs/>
                <w:color w:val="FFFFFF" w:themeColor="background1"/>
                <w:sz w:val="24"/>
                <w:szCs w:val="24"/>
              </w:rPr>
            </w:pPr>
          </w:p>
        </w:tc>
        <w:tc>
          <w:tcPr>
            <w:tcW w:w="284" w:type="dxa"/>
            <w:gridSpan w:val="2"/>
            <w:vAlign w:val="bottom"/>
          </w:tcPr>
          <w:p w:rsidR="00AA65F6" w:rsidRPr="00A138E8" w:rsidRDefault="00AA65F6" w:rsidP="00E43F02">
            <w:pPr>
              <w:shd w:val="clear" w:color="auto" w:fill="FFFFFF"/>
              <w:snapToGrid w:val="0"/>
              <w:spacing w:after="0" w:line="240" w:lineRule="auto"/>
              <w:ind w:firstLine="567"/>
              <w:jc w:val="both"/>
              <w:rPr>
                <w:rFonts w:ascii="Times New Roman" w:eastAsia="Calibri" w:hAnsi="Times New Roman"/>
                <w:b/>
                <w:color w:val="FFFFFF" w:themeColor="background1"/>
                <w:sz w:val="24"/>
                <w:szCs w:val="24"/>
              </w:rPr>
            </w:pPr>
          </w:p>
        </w:tc>
        <w:tc>
          <w:tcPr>
            <w:tcW w:w="2407" w:type="dxa"/>
            <w:gridSpan w:val="3"/>
            <w:tcBorders>
              <w:top w:val="nil"/>
              <w:left w:val="nil"/>
              <w:bottom w:val="single" w:sz="4" w:space="0" w:color="auto"/>
              <w:right w:val="nil"/>
            </w:tcBorders>
            <w:vAlign w:val="bottom"/>
          </w:tcPr>
          <w:p w:rsidR="00AA65F6" w:rsidRPr="00A138E8" w:rsidRDefault="00AA65F6" w:rsidP="00E43F02">
            <w:pPr>
              <w:shd w:val="clear" w:color="auto" w:fill="FFFFFF"/>
              <w:snapToGrid w:val="0"/>
              <w:spacing w:after="0" w:line="240" w:lineRule="auto"/>
              <w:jc w:val="both"/>
              <w:rPr>
                <w:rFonts w:ascii="Times New Roman" w:eastAsia="Calibri" w:hAnsi="Times New Roman"/>
                <w:b/>
                <w:color w:val="FFFFFF" w:themeColor="background1"/>
                <w:sz w:val="24"/>
                <w:szCs w:val="24"/>
              </w:rPr>
            </w:pPr>
          </w:p>
        </w:tc>
        <w:tc>
          <w:tcPr>
            <w:tcW w:w="1842" w:type="dxa"/>
            <w:gridSpan w:val="2"/>
            <w:vAlign w:val="bottom"/>
          </w:tcPr>
          <w:p w:rsidR="00AA65F6" w:rsidRPr="00A138E8" w:rsidRDefault="00AA65F6" w:rsidP="00E43F02">
            <w:pPr>
              <w:shd w:val="clear" w:color="auto" w:fill="FFFFFF"/>
              <w:tabs>
                <w:tab w:val="left" w:pos="1594"/>
              </w:tabs>
              <w:snapToGrid w:val="0"/>
              <w:spacing w:after="0" w:line="240" w:lineRule="auto"/>
              <w:jc w:val="both"/>
              <w:rPr>
                <w:rFonts w:ascii="Times New Roman" w:eastAsia="Calibri" w:hAnsi="Times New Roman"/>
                <w:b/>
                <w:color w:val="FFFFFF" w:themeColor="background1"/>
                <w:sz w:val="24"/>
                <w:szCs w:val="24"/>
              </w:rPr>
            </w:pPr>
          </w:p>
        </w:tc>
      </w:tr>
    </w:tbl>
    <w:p w:rsidR="0055380C" w:rsidRPr="00A138E8" w:rsidRDefault="0055380C" w:rsidP="00A138E8">
      <w:pPr>
        <w:spacing w:after="0" w:line="240" w:lineRule="auto"/>
        <w:jc w:val="both"/>
        <w:rPr>
          <w:rFonts w:ascii="Times New Roman" w:eastAsia="Calibri" w:hAnsi="Times New Roman"/>
          <w:color w:val="FFFFFF" w:themeColor="background1"/>
          <w:sz w:val="24"/>
          <w:szCs w:val="24"/>
          <w:lang w:eastAsia="ar-SA"/>
        </w:rPr>
      </w:pPr>
    </w:p>
    <w:sectPr w:rsidR="0055380C" w:rsidRPr="00A138E8" w:rsidSect="00D37155">
      <w:pgSz w:w="16838" w:h="11906" w:orient="landscape"/>
      <w:pgMar w:top="1701" w:right="1134" w:bottom="707" w:left="567"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0">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11"/>
  </w:num>
  <w:num w:numId="3">
    <w:abstractNumId w:val="14"/>
  </w:num>
  <w:num w:numId="4">
    <w:abstractNumId w:val="15"/>
  </w:num>
  <w:num w:numId="5">
    <w:abstractNumId w:val="3"/>
  </w:num>
  <w:num w:numId="6">
    <w:abstractNumId w:val="13"/>
  </w:num>
  <w:num w:numId="7">
    <w:abstractNumId w:val="7"/>
  </w:num>
  <w:num w:numId="8">
    <w:abstractNumId w:val="12"/>
  </w:num>
  <w:num w:numId="9">
    <w:abstractNumId w:val="16"/>
  </w:num>
  <w:num w:numId="10">
    <w:abstractNumId w:val="1"/>
  </w:num>
  <w:num w:numId="11">
    <w:abstractNumId w:val="8"/>
  </w:num>
  <w:num w:numId="12">
    <w:abstractNumId w:val="0"/>
  </w:num>
  <w:num w:numId="13">
    <w:abstractNumId w:val="9"/>
  </w:num>
  <w:num w:numId="14">
    <w:abstractNumId w:val="2"/>
  </w:num>
  <w:num w:numId="15">
    <w:abstractNumId w:val="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3775E"/>
    <w:rsid w:val="0004394F"/>
    <w:rsid w:val="000B462D"/>
    <w:rsid w:val="000E358E"/>
    <w:rsid w:val="00116696"/>
    <w:rsid w:val="00132402"/>
    <w:rsid w:val="00176455"/>
    <w:rsid w:val="001C67F5"/>
    <w:rsid w:val="001C73D7"/>
    <w:rsid w:val="0020730B"/>
    <w:rsid w:val="00210A54"/>
    <w:rsid w:val="002221FC"/>
    <w:rsid w:val="00247AB6"/>
    <w:rsid w:val="00261961"/>
    <w:rsid w:val="0026620C"/>
    <w:rsid w:val="00292E16"/>
    <w:rsid w:val="002A38DE"/>
    <w:rsid w:val="002E7962"/>
    <w:rsid w:val="00313419"/>
    <w:rsid w:val="00362627"/>
    <w:rsid w:val="0037323C"/>
    <w:rsid w:val="003A1EFF"/>
    <w:rsid w:val="003B6578"/>
    <w:rsid w:val="003E035C"/>
    <w:rsid w:val="00431E01"/>
    <w:rsid w:val="00437165"/>
    <w:rsid w:val="00444036"/>
    <w:rsid w:val="004460DF"/>
    <w:rsid w:val="00474EE5"/>
    <w:rsid w:val="004B7A2E"/>
    <w:rsid w:val="004C3E17"/>
    <w:rsid w:val="004F240C"/>
    <w:rsid w:val="005203C2"/>
    <w:rsid w:val="0055380C"/>
    <w:rsid w:val="0058778A"/>
    <w:rsid w:val="005E007B"/>
    <w:rsid w:val="005E2159"/>
    <w:rsid w:val="005F4511"/>
    <w:rsid w:val="006007EB"/>
    <w:rsid w:val="006020B6"/>
    <w:rsid w:val="006055F7"/>
    <w:rsid w:val="0064108D"/>
    <w:rsid w:val="006F0B9F"/>
    <w:rsid w:val="00715E9A"/>
    <w:rsid w:val="0072148B"/>
    <w:rsid w:val="007324D3"/>
    <w:rsid w:val="00741360"/>
    <w:rsid w:val="00750511"/>
    <w:rsid w:val="00792EB2"/>
    <w:rsid w:val="007F151A"/>
    <w:rsid w:val="007F4DD6"/>
    <w:rsid w:val="00804FCC"/>
    <w:rsid w:val="00816594"/>
    <w:rsid w:val="00832510"/>
    <w:rsid w:val="00856CEC"/>
    <w:rsid w:val="0086743D"/>
    <w:rsid w:val="0087248A"/>
    <w:rsid w:val="009421D3"/>
    <w:rsid w:val="009454E1"/>
    <w:rsid w:val="0094598B"/>
    <w:rsid w:val="00965F12"/>
    <w:rsid w:val="00970EFE"/>
    <w:rsid w:val="009835CD"/>
    <w:rsid w:val="00996383"/>
    <w:rsid w:val="00A0626A"/>
    <w:rsid w:val="00A138E8"/>
    <w:rsid w:val="00A85291"/>
    <w:rsid w:val="00A97761"/>
    <w:rsid w:val="00AA65F6"/>
    <w:rsid w:val="00B0127D"/>
    <w:rsid w:val="00B20CEE"/>
    <w:rsid w:val="00B3272C"/>
    <w:rsid w:val="00B519DC"/>
    <w:rsid w:val="00BB2F33"/>
    <w:rsid w:val="00BB6D49"/>
    <w:rsid w:val="00BF032D"/>
    <w:rsid w:val="00C44F35"/>
    <w:rsid w:val="00C507E2"/>
    <w:rsid w:val="00C54F80"/>
    <w:rsid w:val="00CC4900"/>
    <w:rsid w:val="00D02CD0"/>
    <w:rsid w:val="00D320C8"/>
    <w:rsid w:val="00D37155"/>
    <w:rsid w:val="00D62E13"/>
    <w:rsid w:val="00D768E4"/>
    <w:rsid w:val="00D77E21"/>
    <w:rsid w:val="00D83872"/>
    <w:rsid w:val="00D91B79"/>
    <w:rsid w:val="00DA4BE7"/>
    <w:rsid w:val="00DD60E9"/>
    <w:rsid w:val="00E26739"/>
    <w:rsid w:val="00EA0CCE"/>
    <w:rsid w:val="00ED291A"/>
    <w:rsid w:val="00ED3186"/>
    <w:rsid w:val="00F06DB7"/>
    <w:rsid w:val="00F125EC"/>
    <w:rsid w:val="00F215D9"/>
    <w:rsid w:val="00F25FAA"/>
    <w:rsid w:val="00F4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BFD0F-229B-405E-844D-72A089C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9255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2019-03-13T10:32:00Z</cp:lastPrinted>
  <dcterms:created xsi:type="dcterms:W3CDTF">2019-03-11T11:17:00Z</dcterms:created>
  <dcterms:modified xsi:type="dcterms:W3CDTF">2019-03-13T10:32:00Z</dcterms:modified>
</cp:coreProperties>
</file>