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D1" w:rsidRDefault="009037D1" w:rsidP="009037D1">
      <w:pPr>
        <w:suppressAutoHyphens/>
        <w:spacing w:after="0"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Приложение №1</w:t>
      </w:r>
      <w:r w:rsidR="00746A23">
        <w:rPr>
          <w:rFonts w:eastAsia="Calibri"/>
          <w:b/>
          <w:lang w:eastAsia="ar-SA"/>
        </w:rPr>
        <w:t xml:space="preserve"> к Извещению</w:t>
      </w:r>
      <w:bookmarkStart w:id="0" w:name="_GoBack"/>
      <w:bookmarkEnd w:id="0"/>
    </w:p>
    <w:p w:rsidR="009037D1" w:rsidRDefault="009037D1" w:rsidP="00E47199">
      <w:pPr>
        <w:suppressAutoHyphens/>
        <w:spacing w:after="0"/>
        <w:jc w:val="center"/>
        <w:rPr>
          <w:rFonts w:eastAsia="Calibri"/>
          <w:b/>
          <w:lang w:eastAsia="ar-SA"/>
        </w:rPr>
      </w:pPr>
    </w:p>
    <w:p w:rsidR="002E5728" w:rsidRPr="002E5728" w:rsidRDefault="002E5728" w:rsidP="002E5728">
      <w:pPr>
        <w:suppressAutoHyphens/>
        <w:spacing w:after="0"/>
        <w:jc w:val="center"/>
        <w:rPr>
          <w:rFonts w:eastAsia="Calibri"/>
          <w:sz w:val="23"/>
          <w:szCs w:val="22"/>
          <w:lang w:eastAsia="ar-SA"/>
        </w:rPr>
      </w:pPr>
      <w:r w:rsidRPr="002E5728">
        <w:rPr>
          <w:rFonts w:eastAsia="Calibri"/>
          <w:b/>
          <w:sz w:val="23"/>
          <w:szCs w:val="22"/>
          <w:lang w:eastAsia="ar-SA"/>
        </w:rPr>
        <w:t>ТЕХНИЧЕСКОЕ ЗАДАНИЕ</w:t>
      </w:r>
    </w:p>
    <w:p w:rsidR="002E5728" w:rsidRPr="002E5728" w:rsidRDefault="002E5728" w:rsidP="002E5728">
      <w:pPr>
        <w:tabs>
          <w:tab w:val="left" w:pos="284"/>
        </w:tabs>
        <w:spacing w:after="0"/>
        <w:jc w:val="center"/>
        <w:rPr>
          <w:sz w:val="23"/>
          <w:szCs w:val="22"/>
        </w:rPr>
      </w:pPr>
      <w:r w:rsidRPr="002E5728">
        <w:rPr>
          <w:sz w:val="23"/>
          <w:szCs w:val="22"/>
        </w:rPr>
        <w:t xml:space="preserve">на поставку жалюзи для нужд ИПУ РАН </w:t>
      </w:r>
    </w:p>
    <w:p w:rsidR="002E5728" w:rsidRPr="002E5728" w:rsidRDefault="002E5728" w:rsidP="002E5728">
      <w:pPr>
        <w:suppressAutoHyphens/>
        <w:spacing w:after="0"/>
        <w:rPr>
          <w:rFonts w:eastAsia="Calibri"/>
          <w:b/>
          <w:bCs/>
          <w:kern w:val="1"/>
          <w:sz w:val="23"/>
          <w:szCs w:val="22"/>
          <w:lang w:eastAsia="ar-SA"/>
        </w:rPr>
      </w:pPr>
    </w:p>
    <w:p w:rsidR="002E5728" w:rsidRPr="002E5728" w:rsidRDefault="002E5728" w:rsidP="002E5728">
      <w:pPr>
        <w:suppressAutoHyphens/>
        <w:spacing w:after="0"/>
        <w:rPr>
          <w:rFonts w:eastAsia="Calibri"/>
          <w:bCs/>
          <w:kern w:val="1"/>
          <w:sz w:val="23"/>
          <w:szCs w:val="22"/>
          <w:lang w:eastAsia="ar-SA"/>
        </w:rPr>
      </w:pPr>
      <w:r w:rsidRPr="002E5728">
        <w:rPr>
          <w:rFonts w:eastAsia="Calibri"/>
          <w:b/>
          <w:sz w:val="23"/>
          <w:szCs w:val="22"/>
          <w:lang w:eastAsia="ar-SA"/>
        </w:rPr>
        <w:t xml:space="preserve">1. Объект закупки: </w:t>
      </w:r>
      <w:r w:rsidRPr="002E5728">
        <w:rPr>
          <w:sz w:val="23"/>
          <w:szCs w:val="22"/>
        </w:rPr>
        <w:t>жалюзи для нужд ИПУ РАН (далее - Товар).</w:t>
      </w:r>
      <w:r w:rsidRPr="002E5728">
        <w:rPr>
          <w:rFonts w:eastAsia="Calibri"/>
          <w:bCs/>
          <w:kern w:val="1"/>
          <w:sz w:val="23"/>
          <w:szCs w:val="22"/>
          <w:lang w:eastAsia="ar-SA"/>
        </w:rPr>
        <w:t xml:space="preserve"> </w:t>
      </w:r>
    </w:p>
    <w:p w:rsidR="002E5728" w:rsidRPr="002E5728" w:rsidRDefault="002E5728" w:rsidP="002E5728">
      <w:pPr>
        <w:spacing w:before="40"/>
        <w:rPr>
          <w:sz w:val="23"/>
          <w:szCs w:val="22"/>
        </w:rPr>
      </w:pPr>
      <w:r w:rsidRPr="002E5728">
        <w:rPr>
          <w:rFonts w:eastAsia="Calibri"/>
          <w:b/>
          <w:sz w:val="23"/>
          <w:szCs w:val="22"/>
          <w:lang w:eastAsia="ar-SA"/>
        </w:rPr>
        <w:t xml:space="preserve">2. </w:t>
      </w:r>
      <w:proofErr w:type="gramStart"/>
      <w:r w:rsidRPr="002E5728">
        <w:rPr>
          <w:rFonts w:eastAsia="Calibri"/>
          <w:b/>
          <w:sz w:val="23"/>
          <w:szCs w:val="22"/>
          <w:lang w:eastAsia="ar-SA"/>
        </w:rPr>
        <w:t>Краткие характеристики поставляемых товаров</w:t>
      </w:r>
      <w:r w:rsidRPr="002E5728">
        <w:rPr>
          <w:sz w:val="23"/>
          <w:szCs w:val="22"/>
        </w:rPr>
        <w:t xml:space="preserve"> в соответствии 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товаре, представление которых предусмотрено документацией открытого запроса котировок в электронной форме», </w:t>
      </w:r>
      <w:r w:rsidRPr="002E5728">
        <w:rPr>
          <w:bCs/>
          <w:color w:val="000000"/>
          <w:sz w:val="23"/>
          <w:szCs w:val="22"/>
        </w:rPr>
        <w:t>являющегося неотъемлемой частью Технического задания.</w:t>
      </w:r>
      <w:proofErr w:type="gramEnd"/>
    </w:p>
    <w:p w:rsidR="002E5728" w:rsidRPr="002E5728" w:rsidRDefault="002E5728" w:rsidP="002E5728">
      <w:pPr>
        <w:ind w:firstLine="567"/>
        <w:rPr>
          <w:sz w:val="23"/>
          <w:szCs w:val="22"/>
        </w:rPr>
      </w:pPr>
      <w:r w:rsidRPr="002E5728">
        <w:rPr>
          <w:sz w:val="23"/>
          <w:szCs w:val="22"/>
        </w:rPr>
        <w:t>Товары должны соответствовать или превышать требования Технического задания по функциональным, техническим, качественным, эксплуатационным и эргономическим показателям, указанным в Приложении №1 к Техническому заданию.</w:t>
      </w:r>
    </w:p>
    <w:p w:rsidR="002E5728" w:rsidRPr="002E5728" w:rsidRDefault="002E5728" w:rsidP="002E5728">
      <w:pPr>
        <w:spacing w:after="0"/>
        <w:rPr>
          <w:bCs/>
          <w:sz w:val="23"/>
          <w:szCs w:val="22"/>
        </w:rPr>
      </w:pPr>
      <w:r w:rsidRPr="002E5728">
        <w:rPr>
          <w:bCs/>
          <w:color w:val="000000"/>
          <w:sz w:val="23"/>
          <w:szCs w:val="22"/>
        </w:rPr>
        <w:t xml:space="preserve">Код ОКПД 2: 22.23.14.130 - Ставни, жалюзи и аналогичные изделия и их комплектующие (запасные части) пластмассовые.  </w:t>
      </w:r>
    </w:p>
    <w:p w:rsidR="002E5728" w:rsidRPr="002E5728" w:rsidRDefault="002E5728" w:rsidP="002E5728">
      <w:pPr>
        <w:suppressAutoHyphens/>
        <w:spacing w:after="0"/>
        <w:rPr>
          <w:b/>
          <w:bCs/>
          <w:color w:val="000000"/>
          <w:sz w:val="23"/>
          <w:szCs w:val="22"/>
        </w:rPr>
      </w:pPr>
      <w:r w:rsidRPr="002E5728">
        <w:rPr>
          <w:b/>
          <w:bCs/>
          <w:color w:val="000000"/>
          <w:sz w:val="23"/>
          <w:szCs w:val="22"/>
        </w:rPr>
        <w:t xml:space="preserve"> 3. Перечень и количество поставляемого товара: </w:t>
      </w:r>
      <w:r w:rsidRPr="002E5728">
        <w:rPr>
          <w:sz w:val="23"/>
          <w:szCs w:val="22"/>
        </w:rPr>
        <w:t>в соответствии с Приложением № 1               к Договору</w:t>
      </w:r>
      <w:r w:rsidRPr="002E5728">
        <w:rPr>
          <w:bCs/>
          <w:color w:val="000000"/>
          <w:sz w:val="23"/>
          <w:szCs w:val="22"/>
        </w:rPr>
        <w:t xml:space="preserve"> «Спецификация на поставку </w:t>
      </w:r>
      <w:r w:rsidRPr="002E5728">
        <w:rPr>
          <w:rFonts w:eastAsia="Calibri"/>
          <w:bCs/>
          <w:kern w:val="1"/>
          <w:sz w:val="23"/>
          <w:szCs w:val="22"/>
          <w:lang w:eastAsia="ar-SA"/>
        </w:rPr>
        <w:t>жалюзи для нужд ИПУ РАН</w:t>
      </w:r>
      <w:r w:rsidRPr="002E5728">
        <w:rPr>
          <w:bCs/>
          <w:color w:val="000000"/>
          <w:sz w:val="23"/>
          <w:szCs w:val="22"/>
        </w:rPr>
        <w:t>»</w:t>
      </w:r>
      <w:r w:rsidRPr="002E5728">
        <w:rPr>
          <w:sz w:val="23"/>
          <w:szCs w:val="22"/>
        </w:rPr>
        <w:t>, являющимся его неотъемлемой частью</w:t>
      </w:r>
      <w:r w:rsidRPr="002E5728">
        <w:rPr>
          <w:bCs/>
          <w:color w:val="000000"/>
          <w:sz w:val="23"/>
          <w:szCs w:val="22"/>
        </w:rPr>
        <w:t>.</w:t>
      </w:r>
    </w:p>
    <w:p w:rsidR="002E5728" w:rsidRPr="002E5728" w:rsidRDefault="002E5728" w:rsidP="002E5728">
      <w:pPr>
        <w:widowControl w:val="0"/>
        <w:autoSpaceDE w:val="0"/>
        <w:spacing w:after="0"/>
        <w:rPr>
          <w:bCs/>
          <w:color w:val="000000"/>
          <w:sz w:val="23"/>
          <w:szCs w:val="22"/>
        </w:rPr>
      </w:pPr>
      <w:r w:rsidRPr="002E5728">
        <w:rPr>
          <w:b/>
          <w:bCs/>
          <w:color w:val="000000"/>
          <w:sz w:val="23"/>
          <w:szCs w:val="22"/>
        </w:rPr>
        <w:t xml:space="preserve">4. Сопутствующие работы, услуги, перечень, сроки выполнения, требования к выполнению: </w:t>
      </w:r>
      <w:r w:rsidRPr="002E5728">
        <w:rPr>
          <w:bCs/>
          <w:color w:val="000000"/>
          <w:sz w:val="23"/>
          <w:szCs w:val="22"/>
        </w:rPr>
        <w:t xml:space="preserve">Перед поставкой Товара Поставщику необходимо произвести замеры каждого окна в течение 2 (двух) рабочих дней </w:t>
      </w:r>
      <w:proofErr w:type="gramStart"/>
      <w:r w:rsidRPr="002E5728">
        <w:rPr>
          <w:bCs/>
          <w:color w:val="000000"/>
          <w:sz w:val="23"/>
          <w:szCs w:val="22"/>
        </w:rPr>
        <w:t>с даты заключения</w:t>
      </w:r>
      <w:proofErr w:type="gramEnd"/>
      <w:r w:rsidRPr="002E5728">
        <w:rPr>
          <w:bCs/>
          <w:color w:val="000000"/>
          <w:sz w:val="23"/>
          <w:szCs w:val="22"/>
        </w:rPr>
        <w:t xml:space="preserve"> Договора, разработать и направить эскиз жалюзи для утверждения Заказчику. Заказчик в течение 2 (двух) рабочих дней утверждает эскиз жалюзи и 1 (</w:t>
      </w:r>
      <w:proofErr w:type="gramStart"/>
      <w:r w:rsidRPr="002E5728">
        <w:rPr>
          <w:bCs/>
          <w:color w:val="000000"/>
          <w:sz w:val="23"/>
          <w:szCs w:val="22"/>
        </w:rPr>
        <w:t xml:space="preserve">один) </w:t>
      </w:r>
      <w:proofErr w:type="gramEnd"/>
      <w:r w:rsidRPr="002E5728">
        <w:rPr>
          <w:bCs/>
          <w:color w:val="000000"/>
          <w:sz w:val="23"/>
          <w:szCs w:val="22"/>
        </w:rPr>
        <w:t xml:space="preserve">экземпляр передает Поставщику. </w:t>
      </w:r>
    </w:p>
    <w:p w:rsidR="002E5728" w:rsidRPr="002E5728" w:rsidRDefault="002E5728" w:rsidP="002E5728">
      <w:pPr>
        <w:rPr>
          <w:b/>
          <w:sz w:val="23"/>
          <w:szCs w:val="22"/>
        </w:rPr>
      </w:pPr>
      <w:r w:rsidRPr="002E5728">
        <w:rPr>
          <w:rFonts w:eastAsia="Calibri"/>
          <w:b/>
          <w:sz w:val="23"/>
          <w:szCs w:val="22"/>
          <w:lang w:eastAsia="ar-SA"/>
        </w:rPr>
        <w:t xml:space="preserve">5. </w:t>
      </w:r>
      <w:r w:rsidRPr="002E5728">
        <w:rPr>
          <w:b/>
          <w:sz w:val="23"/>
          <w:szCs w:val="22"/>
        </w:rPr>
        <w:t>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2E5728" w:rsidRPr="002E5728" w:rsidRDefault="002E5728" w:rsidP="002E5728">
      <w:pPr>
        <w:spacing w:after="0"/>
        <w:rPr>
          <w:kern w:val="1"/>
          <w:sz w:val="23"/>
          <w:szCs w:val="22"/>
        </w:rPr>
      </w:pPr>
      <w:r w:rsidRPr="002E5728">
        <w:rPr>
          <w:kern w:val="1"/>
          <w:sz w:val="23"/>
          <w:szCs w:val="22"/>
        </w:rPr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2E5728" w:rsidRPr="002E5728" w:rsidRDefault="002E5728" w:rsidP="002E5728">
      <w:pPr>
        <w:spacing w:after="0"/>
        <w:ind w:firstLine="540"/>
        <w:rPr>
          <w:bCs/>
          <w:kern w:val="1"/>
          <w:sz w:val="23"/>
          <w:szCs w:val="22"/>
        </w:rPr>
      </w:pPr>
      <w:r w:rsidRPr="002E5728">
        <w:rPr>
          <w:bCs/>
          <w:kern w:val="1"/>
          <w:sz w:val="23"/>
          <w:szCs w:val="22"/>
        </w:rPr>
        <w:t xml:space="preserve">Поставляемый Товар должен быть новым, </w:t>
      </w:r>
      <w:r w:rsidRPr="002E5728">
        <w:rPr>
          <w:sz w:val="23"/>
          <w:szCs w:val="22"/>
        </w:rPr>
        <w:t xml:space="preserve">не ранее 2019 года выпуска, изготовлен в соответствии со стандартами качества. </w:t>
      </w:r>
    </w:p>
    <w:p w:rsidR="002E5728" w:rsidRPr="002E5728" w:rsidRDefault="002E5728" w:rsidP="002E5728">
      <w:pPr>
        <w:widowControl w:val="0"/>
        <w:autoSpaceDE w:val="0"/>
        <w:spacing w:after="0"/>
        <w:ind w:firstLine="540"/>
        <w:rPr>
          <w:bCs/>
          <w:color w:val="000000"/>
          <w:sz w:val="23"/>
          <w:szCs w:val="22"/>
        </w:rPr>
      </w:pPr>
      <w:r w:rsidRPr="002E5728">
        <w:rPr>
          <w:bCs/>
          <w:color w:val="000000"/>
          <w:kern w:val="1"/>
          <w:sz w:val="23"/>
          <w:szCs w:val="22"/>
        </w:rPr>
        <w:t>Качество поставляемого Товара должно соответствовать</w:t>
      </w:r>
      <w:r w:rsidRPr="002E5728">
        <w:rPr>
          <w:bCs/>
          <w:color w:val="000000"/>
          <w:sz w:val="23"/>
          <w:szCs w:val="22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2E5728">
        <w:rPr>
          <w:bCs/>
          <w:color w:val="000000"/>
          <w:kern w:val="1"/>
          <w:sz w:val="23"/>
          <w:szCs w:val="22"/>
        </w:rPr>
        <w:t>и иным стандартам, согласованным Сторонами в Техническом задании и/или Спецификации.</w:t>
      </w:r>
    </w:p>
    <w:p w:rsidR="002E5728" w:rsidRPr="002E5728" w:rsidRDefault="002E5728" w:rsidP="002E5728">
      <w:pPr>
        <w:tabs>
          <w:tab w:val="left" w:pos="142"/>
        </w:tabs>
        <w:spacing w:after="0"/>
        <w:ind w:firstLine="540"/>
        <w:rPr>
          <w:bCs/>
          <w:color w:val="000000"/>
          <w:kern w:val="1"/>
          <w:sz w:val="23"/>
          <w:szCs w:val="22"/>
        </w:rPr>
      </w:pPr>
      <w:r w:rsidRPr="002E5728">
        <w:rPr>
          <w:bCs/>
          <w:color w:val="000000"/>
          <w:kern w:val="1"/>
          <w:sz w:val="23"/>
          <w:szCs w:val="22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2E5728" w:rsidRPr="002E5728" w:rsidRDefault="002E5728" w:rsidP="002E5728">
      <w:pPr>
        <w:keepNext/>
        <w:keepLines/>
        <w:shd w:val="clear" w:color="auto" w:fill="FFFFFF"/>
        <w:spacing w:after="0"/>
        <w:ind w:firstLine="539"/>
        <w:textAlignment w:val="baseline"/>
        <w:outlineLvl w:val="0"/>
        <w:rPr>
          <w:color w:val="000000"/>
          <w:kern w:val="2"/>
          <w:sz w:val="23"/>
          <w:szCs w:val="22"/>
        </w:rPr>
      </w:pPr>
      <w:r w:rsidRPr="002E5728">
        <w:rPr>
          <w:color w:val="000000"/>
          <w:kern w:val="2"/>
          <w:sz w:val="23"/>
          <w:szCs w:val="22"/>
        </w:rPr>
        <w:t xml:space="preserve">Требования к упаковке Товара должны соответствовать </w:t>
      </w:r>
      <w:r w:rsidRPr="002E5728">
        <w:rPr>
          <w:bCs/>
          <w:color w:val="242424"/>
          <w:spacing w:val="2"/>
          <w:sz w:val="23"/>
          <w:szCs w:val="22"/>
          <w:shd w:val="clear" w:color="auto" w:fill="FFFFFF"/>
        </w:rPr>
        <w:t xml:space="preserve">Решению Комиссии Таможенного союза от 16.08.2011 № 769 «О принятии технического регламента Таможенного союза «О безопасности упаковки», </w:t>
      </w:r>
      <w:r w:rsidRPr="002E5728">
        <w:rPr>
          <w:bCs/>
          <w:color w:val="2D2D2D"/>
          <w:spacing w:val="2"/>
          <w:sz w:val="23"/>
          <w:szCs w:val="22"/>
        </w:rPr>
        <w:t>ГОСТ 17527-2014 «Упаковка. Термины и определения».</w:t>
      </w:r>
    </w:p>
    <w:p w:rsidR="002E5728" w:rsidRPr="002E5728" w:rsidRDefault="002E5728" w:rsidP="002E5728">
      <w:pPr>
        <w:tabs>
          <w:tab w:val="left" w:pos="142"/>
        </w:tabs>
        <w:spacing w:after="0"/>
        <w:ind w:firstLine="539"/>
        <w:rPr>
          <w:bCs/>
          <w:color w:val="000000"/>
          <w:kern w:val="2"/>
          <w:sz w:val="23"/>
          <w:szCs w:val="22"/>
        </w:rPr>
      </w:pPr>
      <w:r w:rsidRPr="002E5728">
        <w:rPr>
          <w:bCs/>
          <w:color w:val="000000"/>
          <w:kern w:val="2"/>
          <w:sz w:val="23"/>
          <w:szCs w:val="22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2E5728" w:rsidRPr="002E5728" w:rsidRDefault="002E5728" w:rsidP="002E5728">
      <w:pPr>
        <w:tabs>
          <w:tab w:val="left" w:pos="142"/>
        </w:tabs>
        <w:spacing w:after="0"/>
        <w:ind w:firstLine="540"/>
        <w:rPr>
          <w:bCs/>
          <w:color w:val="000000"/>
          <w:kern w:val="2"/>
          <w:sz w:val="23"/>
          <w:szCs w:val="22"/>
        </w:rPr>
      </w:pPr>
      <w:r w:rsidRPr="002E5728">
        <w:rPr>
          <w:bCs/>
          <w:color w:val="000000"/>
          <w:kern w:val="2"/>
          <w:sz w:val="23"/>
          <w:szCs w:val="22"/>
        </w:rPr>
        <w:t>Маркировка Товара должна содержать также информацию о наименовании, виде 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2E5728" w:rsidRPr="002E5728" w:rsidRDefault="002E5728" w:rsidP="002E5728">
      <w:pPr>
        <w:spacing w:after="0"/>
        <w:ind w:firstLine="540"/>
        <w:rPr>
          <w:color w:val="000000"/>
          <w:sz w:val="23"/>
          <w:szCs w:val="22"/>
        </w:rPr>
      </w:pPr>
      <w:r w:rsidRPr="002E5728">
        <w:rPr>
          <w:color w:val="000000"/>
          <w:sz w:val="23"/>
          <w:szCs w:val="22"/>
        </w:rPr>
        <w:t xml:space="preserve"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</w:t>
      </w:r>
      <w:r w:rsidRPr="002E5728">
        <w:rPr>
          <w:color w:val="000000"/>
          <w:sz w:val="23"/>
          <w:szCs w:val="22"/>
        </w:rPr>
        <w:lastRenderedPageBreak/>
        <w:t>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2E5728" w:rsidRPr="002E5728" w:rsidRDefault="002E5728" w:rsidP="002E5728">
      <w:pPr>
        <w:spacing w:after="0"/>
        <w:ind w:firstLine="540"/>
        <w:rPr>
          <w:color w:val="000000"/>
          <w:sz w:val="23"/>
          <w:szCs w:val="22"/>
        </w:rPr>
      </w:pPr>
      <w:r w:rsidRPr="002E5728">
        <w:rPr>
          <w:color w:val="000000"/>
          <w:sz w:val="23"/>
          <w:szCs w:val="22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Заказчика.</w:t>
      </w:r>
    </w:p>
    <w:p w:rsidR="002E5728" w:rsidRPr="002E5728" w:rsidRDefault="002E5728" w:rsidP="002E5728">
      <w:pPr>
        <w:spacing w:after="0"/>
        <w:ind w:firstLine="540"/>
        <w:rPr>
          <w:sz w:val="23"/>
          <w:szCs w:val="22"/>
        </w:rPr>
      </w:pPr>
      <w:r w:rsidRPr="002E5728">
        <w:rPr>
          <w:sz w:val="23"/>
          <w:szCs w:val="22"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Товаров.</w:t>
      </w:r>
    </w:p>
    <w:p w:rsidR="002E5728" w:rsidRPr="002E5728" w:rsidRDefault="002E5728" w:rsidP="002E5728">
      <w:pPr>
        <w:spacing w:after="0"/>
        <w:ind w:firstLine="540"/>
        <w:rPr>
          <w:color w:val="000000"/>
          <w:sz w:val="23"/>
          <w:szCs w:val="22"/>
        </w:rPr>
      </w:pPr>
      <w:r w:rsidRPr="002E5728">
        <w:rPr>
          <w:color w:val="000000"/>
          <w:sz w:val="23"/>
          <w:szCs w:val="22"/>
        </w:rPr>
        <w:t>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(эксплуатации) Заказчиком.</w:t>
      </w:r>
    </w:p>
    <w:p w:rsidR="002E5728" w:rsidRPr="002E5728" w:rsidRDefault="002E5728" w:rsidP="002E5728">
      <w:pPr>
        <w:spacing w:after="0"/>
        <w:ind w:firstLine="540"/>
        <w:rPr>
          <w:color w:val="000000"/>
          <w:sz w:val="23"/>
          <w:szCs w:val="22"/>
        </w:rPr>
      </w:pPr>
      <w:r w:rsidRPr="002E5728">
        <w:rPr>
          <w:color w:val="000000"/>
          <w:sz w:val="23"/>
          <w:szCs w:val="22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</w:t>
      </w:r>
      <w:r w:rsidRPr="002E5728">
        <w:rPr>
          <w:b/>
          <w:i/>
          <w:color w:val="000000"/>
          <w:sz w:val="23"/>
          <w:szCs w:val="22"/>
        </w:rPr>
        <w:t>.</w:t>
      </w:r>
    </w:p>
    <w:p w:rsidR="002E5728" w:rsidRPr="002E5728" w:rsidRDefault="002E5728" w:rsidP="002E5728">
      <w:pPr>
        <w:spacing w:after="0"/>
        <w:ind w:right="10" w:firstLine="567"/>
        <w:rPr>
          <w:b/>
          <w:sz w:val="23"/>
          <w:szCs w:val="22"/>
        </w:rPr>
      </w:pPr>
      <w:r w:rsidRPr="002E5728">
        <w:rPr>
          <w:sz w:val="23"/>
          <w:szCs w:val="22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2E5728" w:rsidRPr="002E5728" w:rsidRDefault="002E5728" w:rsidP="002E5728">
      <w:pPr>
        <w:autoSpaceDE w:val="0"/>
        <w:autoSpaceDN w:val="0"/>
        <w:adjustRightInd w:val="0"/>
        <w:spacing w:after="0"/>
        <w:ind w:firstLine="567"/>
        <w:rPr>
          <w:sz w:val="23"/>
          <w:szCs w:val="22"/>
        </w:rPr>
      </w:pPr>
      <w:r w:rsidRPr="002E5728">
        <w:rPr>
          <w:sz w:val="23"/>
          <w:szCs w:val="22"/>
        </w:rPr>
        <w:t>Поставляемые Товары должны быть экологически чистыми, безопасными для здоровья человека.</w:t>
      </w:r>
    </w:p>
    <w:p w:rsidR="002E5728" w:rsidRPr="002E5728" w:rsidRDefault="002E5728" w:rsidP="002E5728">
      <w:pPr>
        <w:autoSpaceDE w:val="0"/>
        <w:autoSpaceDN w:val="0"/>
        <w:adjustRightInd w:val="0"/>
        <w:spacing w:after="0"/>
        <w:ind w:firstLine="567"/>
        <w:rPr>
          <w:sz w:val="23"/>
          <w:szCs w:val="22"/>
        </w:rPr>
      </w:pPr>
      <w:r w:rsidRPr="002E5728">
        <w:rPr>
          <w:sz w:val="23"/>
          <w:szCs w:val="22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2E5728" w:rsidRPr="002E5728" w:rsidRDefault="002E5728" w:rsidP="002E5728">
      <w:pPr>
        <w:widowControl w:val="0"/>
        <w:tabs>
          <w:tab w:val="left" w:pos="426"/>
        </w:tabs>
        <w:autoSpaceDE w:val="0"/>
        <w:spacing w:after="0"/>
        <w:ind w:firstLine="567"/>
        <w:rPr>
          <w:bCs/>
          <w:sz w:val="23"/>
          <w:szCs w:val="22"/>
        </w:rPr>
      </w:pPr>
      <w:r w:rsidRPr="002E5728">
        <w:rPr>
          <w:bCs/>
          <w:sz w:val="23"/>
          <w:szCs w:val="22"/>
        </w:rPr>
        <w:t xml:space="preserve">Поставляемый Товар должен быть надлежащего качества подтвержденными сертификатами </w:t>
      </w:r>
      <w:proofErr w:type="gramStart"/>
      <w:r w:rsidRPr="002E5728">
        <w:rPr>
          <w:bCs/>
          <w:sz w:val="23"/>
          <w:szCs w:val="22"/>
        </w:rPr>
        <w:t>соответствия системы сертификации Госстандарта России</w:t>
      </w:r>
      <w:proofErr w:type="gramEnd"/>
      <w:r w:rsidRPr="002E5728">
        <w:rPr>
          <w:bCs/>
          <w:sz w:val="23"/>
          <w:szCs w:val="22"/>
        </w:rPr>
        <w:t xml:space="preserve">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2E5728" w:rsidRPr="002E5728" w:rsidRDefault="002E5728" w:rsidP="002E5728">
      <w:pPr>
        <w:spacing w:after="0"/>
        <w:ind w:firstLine="567"/>
        <w:rPr>
          <w:bCs/>
          <w:sz w:val="23"/>
          <w:szCs w:val="22"/>
        </w:rPr>
      </w:pPr>
      <w:r w:rsidRPr="002E5728">
        <w:rPr>
          <w:sz w:val="23"/>
          <w:szCs w:val="22"/>
        </w:rPr>
        <w:t>Поставляемый Товар должен соответствовать требованиям:</w:t>
      </w:r>
    </w:p>
    <w:p w:rsidR="002E5728" w:rsidRPr="002E5728" w:rsidRDefault="002E5728" w:rsidP="002E5728">
      <w:pPr>
        <w:spacing w:after="0"/>
        <w:rPr>
          <w:bCs/>
          <w:sz w:val="23"/>
          <w:szCs w:val="22"/>
        </w:rPr>
      </w:pPr>
      <w:r w:rsidRPr="002E5728">
        <w:rPr>
          <w:bCs/>
          <w:sz w:val="23"/>
          <w:szCs w:val="22"/>
        </w:rPr>
        <w:t>- Постановлению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5.1.</w:t>
      </w:r>
      <w:r w:rsidRPr="002E5728">
        <w:rPr>
          <w:rFonts w:eastAsiaTheme="minorHAnsi"/>
          <w:sz w:val="23"/>
          <w:szCs w:val="22"/>
          <w:lang w:eastAsia="en-US"/>
        </w:rPr>
        <w:t xml:space="preserve"> Поставляемый Товар должен быть доставлен Заказчику и разгружен в указанное Заказчиком помещение.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       По результатам проведенных замеров возможна незначительная корректировка с целью обеспечения правильного монтажа на перекрытия оконного проема.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5.2.</w:t>
      </w:r>
      <w:r w:rsidRPr="002E5728">
        <w:rPr>
          <w:rFonts w:eastAsiaTheme="minorHAnsi"/>
          <w:sz w:val="23"/>
          <w:szCs w:val="22"/>
          <w:lang w:eastAsia="en-US"/>
        </w:rPr>
        <w:t xml:space="preserve"> В комплект поставляемого Товара должны входить все комплектующие, необходимые для его сборки и установки: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 xml:space="preserve">- Комплектация вертикальных жалюзи: 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1. Карниз (Профиль алюминиевый)                 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2. Стержень поворотный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3. Колечко на стержень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4. Бегунок 3-го поколения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5. Дистанция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6. Ограничитель дистанции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7. Клипса для наклонных окон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8. Механизм управления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9. Вставка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10. Шуруп для механизма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11. Держатель ламели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12. Грузик нижний 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13. Веревка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14. Груз веревки комплект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15. Цепь нижняя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16. Замок цепи управления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lastRenderedPageBreak/>
        <w:t>17. Стопор магнитный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18. Тюбик виниловый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19. Уголок к фиксатору веревки, металлический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20. Фиксатор веревки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21. С-клип (держатель 1-го бегунка)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22. </w:t>
      </w:r>
      <w:proofErr w:type="spellStart"/>
      <w:proofErr w:type="gramStart"/>
      <w:r w:rsidRPr="002E5728">
        <w:rPr>
          <w:rFonts w:eastAsiaTheme="minorHAnsi"/>
          <w:sz w:val="23"/>
          <w:szCs w:val="22"/>
          <w:lang w:eastAsia="en-US"/>
        </w:rPr>
        <w:t>Грувер</w:t>
      </w:r>
      <w:proofErr w:type="spellEnd"/>
      <w:r w:rsidRPr="002E5728">
        <w:rPr>
          <w:rFonts w:eastAsiaTheme="minorHAnsi"/>
          <w:sz w:val="23"/>
          <w:szCs w:val="22"/>
          <w:lang w:eastAsia="en-US"/>
        </w:rPr>
        <w:t xml:space="preserve"> («декоративный карниз» - пластиковый профиль с двумя направляющими.</w:t>
      </w:r>
      <w:proofErr w:type="gramEnd"/>
      <w:r w:rsidRPr="002E5728">
        <w:rPr>
          <w:rFonts w:eastAsiaTheme="minorHAnsi"/>
          <w:sz w:val="23"/>
          <w:szCs w:val="22"/>
          <w:lang w:eastAsia="en-US"/>
        </w:rPr>
        <w:t xml:space="preserve"> </w:t>
      </w:r>
      <w:proofErr w:type="gramStart"/>
      <w:r w:rsidRPr="002E5728">
        <w:rPr>
          <w:rFonts w:eastAsiaTheme="minorHAnsi"/>
          <w:sz w:val="23"/>
          <w:szCs w:val="22"/>
          <w:lang w:eastAsia="en-US"/>
        </w:rPr>
        <w:t xml:space="preserve">Вставка в </w:t>
      </w:r>
      <w:proofErr w:type="spellStart"/>
      <w:r w:rsidRPr="002E5728">
        <w:rPr>
          <w:rFonts w:eastAsiaTheme="minorHAnsi"/>
          <w:sz w:val="23"/>
          <w:szCs w:val="22"/>
          <w:lang w:eastAsia="en-US"/>
        </w:rPr>
        <w:t>грувер</w:t>
      </w:r>
      <w:proofErr w:type="spellEnd"/>
      <w:r w:rsidRPr="002E5728">
        <w:rPr>
          <w:rFonts w:eastAsiaTheme="minorHAnsi"/>
          <w:sz w:val="23"/>
          <w:szCs w:val="22"/>
          <w:lang w:eastAsia="en-US"/>
        </w:rPr>
        <w:t xml:space="preserve"> - пластик/ткань)</w:t>
      </w:r>
      <w:proofErr w:type="gramEnd"/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23. Крепеж (болт-гайка)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24. Кронштейн для </w:t>
      </w:r>
      <w:proofErr w:type="spellStart"/>
      <w:r w:rsidRPr="002E5728">
        <w:rPr>
          <w:rFonts w:eastAsiaTheme="minorHAnsi"/>
          <w:sz w:val="23"/>
          <w:szCs w:val="22"/>
          <w:lang w:eastAsia="en-US"/>
        </w:rPr>
        <w:t>грувера</w:t>
      </w:r>
      <w:proofErr w:type="spellEnd"/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25. Кронштейн потолочный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26. Кронштейн стеновой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27. Уголок торцевой для </w:t>
      </w:r>
      <w:proofErr w:type="spellStart"/>
      <w:r w:rsidRPr="002E5728">
        <w:rPr>
          <w:rFonts w:eastAsiaTheme="minorHAnsi"/>
          <w:sz w:val="23"/>
          <w:szCs w:val="22"/>
          <w:lang w:eastAsia="en-US"/>
        </w:rPr>
        <w:t>грувера</w:t>
      </w:r>
      <w:proofErr w:type="spellEnd"/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28. Удлинитель стеновых кронштейнов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29. Ламели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5.3. Описание конструкции: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Вертикальные жалюзи состоят из алюминиевого карниза с вертикальными ламелями шириной не менее не менее 89,0 и не более 90,0 (тканевые).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Вертикальные жалюзи сдвигаются влево/вправо, поворачиваются.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 xml:space="preserve">5.4. Виды жалюзи, предусмотренные Договором: 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- Тканевые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Форма  жалюзи: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- Стандартные - вертикальные жалюзи крепятся к карнизу. Все ламели одной длины;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-Стандартны</w:t>
      </w:r>
      <w:proofErr w:type="gramStart"/>
      <w:r w:rsidRPr="002E5728">
        <w:rPr>
          <w:rFonts w:eastAsiaTheme="minorHAnsi"/>
          <w:sz w:val="23"/>
          <w:szCs w:val="22"/>
          <w:lang w:eastAsia="en-US"/>
        </w:rPr>
        <w:t>е-</w:t>
      </w:r>
      <w:proofErr w:type="gramEnd"/>
      <w:r w:rsidRPr="002E5728">
        <w:rPr>
          <w:rFonts w:eastAsiaTheme="minorHAnsi"/>
          <w:sz w:val="23"/>
          <w:szCs w:val="22"/>
          <w:lang w:eastAsia="en-US"/>
        </w:rPr>
        <w:t xml:space="preserve"> вертикальные жалюзи крепятся к карнизу. Ламели разной длины, располагаются в виде полуарки.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5.5. Основные термины: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Ламели - полоски ткани или другого материала, составляющие полотно жалюзи.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Карниз - несущая часть, к которой крепят ламели.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Кронштейн стеновой - металлический Г-образный кронштейн, предна</w:t>
      </w:r>
      <w:r w:rsidRPr="002E5728">
        <w:rPr>
          <w:rFonts w:eastAsiaTheme="minorHAnsi"/>
          <w:sz w:val="23"/>
          <w:szCs w:val="22"/>
          <w:lang w:eastAsia="en-US"/>
        </w:rPr>
        <w:softHyphen/>
        <w:t>значенный для крепления карниза к стене.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Бегунки - составная часть вертикальных жалюзи, необходимая для пе</w:t>
      </w:r>
      <w:r w:rsidRPr="002E5728">
        <w:rPr>
          <w:rFonts w:eastAsiaTheme="minorHAnsi"/>
          <w:sz w:val="23"/>
          <w:szCs w:val="22"/>
          <w:lang w:eastAsia="en-US"/>
        </w:rPr>
        <w:softHyphen/>
        <w:t>редвижения, а также для поворота ламелей.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proofErr w:type="spellStart"/>
      <w:r w:rsidRPr="002E5728">
        <w:rPr>
          <w:rFonts w:eastAsiaTheme="minorHAnsi"/>
          <w:sz w:val="23"/>
          <w:szCs w:val="22"/>
          <w:lang w:eastAsia="en-US"/>
        </w:rPr>
        <w:t>Грувер</w:t>
      </w:r>
      <w:proofErr w:type="spellEnd"/>
      <w:r w:rsidRPr="002E5728">
        <w:rPr>
          <w:rFonts w:eastAsiaTheme="minorHAnsi"/>
          <w:sz w:val="23"/>
          <w:szCs w:val="22"/>
          <w:lang w:eastAsia="en-US"/>
        </w:rPr>
        <w:t xml:space="preserve"> - декоративная накладная планка на карниз, которая служит для придания жалюзи более эстетичного вида.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Нижний грузик - небольшая пластина, которую фиксируют в нижней ча</w:t>
      </w:r>
      <w:r w:rsidRPr="002E5728">
        <w:rPr>
          <w:rFonts w:eastAsiaTheme="minorHAnsi"/>
          <w:sz w:val="23"/>
          <w:szCs w:val="22"/>
          <w:lang w:eastAsia="en-US"/>
        </w:rPr>
        <w:softHyphen/>
        <w:t>сти ламели для отвеса.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Цепь управления - служит для разворота ламелей вокруг своей оси на любой угол до 180</w:t>
      </w:r>
      <w:r w:rsidRPr="002E5728">
        <w:rPr>
          <w:rFonts w:eastAsiaTheme="minorHAnsi"/>
          <w:sz w:val="23"/>
          <w:szCs w:val="22"/>
          <w:vertAlign w:val="superscript"/>
          <w:lang w:eastAsia="en-US"/>
        </w:rPr>
        <w:t>0</w:t>
      </w:r>
      <w:r w:rsidRPr="002E5728">
        <w:rPr>
          <w:rFonts w:eastAsiaTheme="minorHAnsi"/>
          <w:sz w:val="23"/>
          <w:szCs w:val="22"/>
          <w:lang w:eastAsia="en-US"/>
        </w:rPr>
        <w:t>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Веревка - служит для передвижения ламелей в одну или обе стороны.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Нижняя цепь - цепочка для соединения между собой ламелей в нижней части жалюзи.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5.6. Управление вертикальными жалюзи.</w:t>
      </w: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5.6.1</w:t>
      </w:r>
      <w:r w:rsidRPr="002E5728">
        <w:rPr>
          <w:rFonts w:eastAsiaTheme="minorHAnsi"/>
          <w:sz w:val="23"/>
          <w:szCs w:val="22"/>
          <w:lang w:eastAsia="en-US"/>
        </w:rPr>
        <w:t xml:space="preserve"> Типы управления вертикальными стандартными жалюзи: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1. Ламели двигаются в сторону веревки управления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2. Ламели двигаются от центра в стороны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3. Ламели двигаются в сторону, противоположную веревке управления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noProof/>
          <w:sz w:val="23"/>
          <w:szCs w:val="22"/>
        </w:rPr>
        <w:drawing>
          <wp:inline distT="0" distB="0" distL="0" distR="0" wp14:anchorId="426AEE51" wp14:editId="1B4569D4">
            <wp:extent cx="5295265" cy="1378585"/>
            <wp:effectExtent l="0" t="0" r="0" b="0"/>
            <wp:docPr id="3" name="Рисунок 3" descr="Вертикальные жалюзи - жалюзи, вертикальные жалюзи, тканевые жалюзи, жалюзи на окна, жалюзи в офис, купить жалюзи, жалюзи г ха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ртикальные жалюзи - жалюзи, вертикальные жалюзи, тканевые жалюзи, жалюзи на окна, жалюзи в офис, купить жалюзи, жалюзи г хаба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                  1.                                               2.                                             3.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b/>
          <w:sz w:val="23"/>
          <w:szCs w:val="22"/>
          <w:lang w:eastAsia="en-US"/>
        </w:rPr>
      </w:pP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</w:p>
    <w:p w:rsidR="002E5728" w:rsidRPr="002E5728" w:rsidRDefault="002E5728" w:rsidP="002E5728">
      <w:pPr>
        <w:tabs>
          <w:tab w:val="left" w:pos="1134"/>
        </w:tabs>
        <w:spacing w:after="0"/>
        <w:rPr>
          <w:rFonts w:eastAsiaTheme="minorHAnsi"/>
          <w:b/>
          <w:sz w:val="23"/>
          <w:szCs w:val="22"/>
          <w:lang w:eastAsia="en-US"/>
        </w:rPr>
      </w:pPr>
      <w:r w:rsidRPr="002E5728">
        <w:rPr>
          <w:rFonts w:eastAsiaTheme="minorHAnsi"/>
          <w:b/>
          <w:sz w:val="23"/>
          <w:szCs w:val="22"/>
          <w:lang w:eastAsia="en-US"/>
        </w:rPr>
        <w:t>5.6.2.Управление вертикальными жалюзи: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noProof/>
          <w:sz w:val="23"/>
          <w:szCs w:val="22"/>
        </w:rPr>
        <w:drawing>
          <wp:inline distT="0" distB="0" distL="0" distR="0" wp14:anchorId="50F999AB" wp14:editId="1289230B">
            <wp:extent cx="5240655" cy="21151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1. Управляющая цепь позволяет поворачивать ламели жалюзи на 180</w:t>
      </w:r>
      <w:r w:rsidRPr="002E5728">
        <w:rPr>
          <w:rFonts w:eastAsiaTheme="minorHAnsi"/>
          <w:sz w:val="23"/>
          <w:szCs w:val="22"/>
          <w:vertAlign w:val="superscript"/>
          <w:lang w:eastAsia="en-US"/>
        </w:rPr>
        <w:t>0</w:t>
      </w:r>
      <w:r w:rsidRPr="002E5728">
        <w:rPr>
          <w:rFonts w:eastAsiaTheme="minorHAnsi"/>
          <w:sz w:val="23"/>
          <w:szCs w:val="22"/>
          <w:lang w:eastAsia="en-US"/>
        </w:rPr>
        <w:t>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>2. Верёвка сдвигает ламели в зависимости от типа управления.</w:t>
      </w:r>
    </w:p>
    <w:p w:rsidR="002E5728" w:rsidRPr="002E5728" w:rsidRDefault="002E5728" w:rsidP="002E5728">
      <w:pPr>
        <w:tabs>
          <w:tab w:val="left" w:pos="1134"/>
        </w:tabs>
        <w:spacing w:after="0"/>
        <w:ind w:firstLine="709"/>
        <w:rPr>
          <w:rFonts w:eastAsiaTheme="minorHAnsi"/>
          <w:sz w:val="23"/>
          <w:szCs w:val="22"/>
          <w:lang w:eastAsia="en-US"/>
        </w:rPr>
      </w:pPr>
      <w:r w:rsidRPr="002E5728">
        <w:rPr>
          <w:rFonts w:eastAsiaTheme="minorHAnsi"/>
          <w:sz w:val="23"/>
          <w:szCs w:val="22"/>
          <w:lang w:eastAsia="en-US"/>
        </w:rPr>
        <w:t xml:space="preserve">Товар должен сопровождаться инструкцией по сборке, схемой монтажа и комплектовочным документом. </w:t>
      </w:r>
    </w:p>
    <w:p w:rsidR="002E5728" w:rsidRPr="002E5728" w:rsidRDefault="002E5728" w:rsidP="002E5728">
      <w:pPr>
        <w:rPr>
          <w:b/>
          <w:sz w:val="23"/>
          <w:szCs w:val="22"/>
        </w:rPr>
      </w:pPr>
      <w:r w:rsidRPr="002E5728">
        <w:rPr>
          <w:b/>
          <w:sz w:val="23"/>
          <w:szCs w:val="22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договора:</w:t>
      </w:r>
    </w:p>
    <w:p w:rsidR="002E5728" w:rsidRPr="002E5728" w:rsidRDefault="002E5728" w:rsidP="002E5728">
      <w:pPr>
        <w:ind w:firstLine="567"/>
        <w:rPr>
          <w:sz w:val="23"/>
          <w:szCs w:val="22"/>
        </w:rPr>
      </w:pPr>
      <w:r w:rsidRPr="002E5728">
        <w:rPr>
          <w:sz w:val="23"/>
          <w:szCs w:val="22"/>
        </w:rPr>
        <w:t xml:space="preserve">Срок поставки Товара в течение </w:t>
      </w:r>
      <w:r w:rsidRPr="002E5728">
        <w:rPr>
          <w:b/>
          <w:sz w:val="23"/>
          <w:szCs w:val="22"/>
        </w:rPr>
        <w:t>10 (десяти) календарных дней</w:t>
      </w:r>
      <w:r w:rsidRPr="002E5728">
        <w:rPr>
          <w:sz w:val="23"/>
          <w:szCs w:val="22"/>
        </w:rPr>
        <w:t xml:space="preserve"> </w:t>
      </w:r>
      <w:proofErr w:type="gramStart"/>
      <w:r w:rsidRPr="002E5728">
        <w:rPr>
          <w:sz w:val="23"/>
          <w:szCs w:val="22"/>
        </w:rPr>
        <w:t>с даты заключения</w:t>
      </w:r>
      <w:proofErr w:type="gramEnd"/>
      <w:r w:rsidRPr="002E5728">
        <w:rPr>
          <w:sz w:val="23"/>
          <w:szCs w:val="22"/>
        </w:rPr>
        <w:t xml:space="preserve"> Договора. </w:t>
      </w:r>
    </w:p>
    <w:p w:rsidR="002E5728" w:rsidRPr="002E5728" w:rsidRDefault="002E5728" w:rsidP="002E5728">
      <w:pPr>
        <w:widowControl w:val="0"/>
        <w:autoSpaceDE w:val="0"/>
        <w:autoSpaceDN w:val="0"/>
        <w:adjustRightInd w:val="0"/>
        <w:rPr>
          <w:sz w:val="23"/>
          <w:szCs w:val="22"/>
        </w:rPr>
      </w:pPr>
      <w:r w:rsidRPr="002E5728">
        <w:rPr>
          <w:b/>
          <w:sz w:val="23"/>
          <w:szCs w:val="22"/>
        </w:rPr>
        <w:t xml:space="preserve"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договора: </w:t>
      </w:r>
      <w:r w:rsidRPr="002E5728">
        <w:rPr>
          <w:sz w:val="23"/>
          <w:szCs w:val="22"/>
        </w:rPr>
        <w:t xml:space="preserve">в соответствии с условиями Договора.    </w:t>
      </w:r>
    </w:p>
    <w:p w:rsidR="002E5728" w:rsidRPr="002E5728" w:rsidRDefault="002E5728" w:rsidP="002E5728">
      <w:pPr>
        <w:widowControl w:val="0"/>
        <w:autoSpaceDE w:val="0"/>
        <w:autoSpaceDN w:val="0"/>
        <w:adjustRightInd w:val="0"/>
        <w:rPr>
          <w:sz w:val="23"/>
          <w:szCs w:val="22"/>
        </w:rPr>
      </w:pPr>
      <w:r w:rsidRPr="002E5728">
        <w:rPr>
          <w:b/>
          <w:sz w:val="23"/>
          <w:szCs w:val="22"/>
        </w:rPr>
        <w:t>8. Качественные и количественные характеристики поставляемых товаров, выполняемых работ, оказываемых услуг:</w:t>
      </w:r>
      <w:r w:rsidRPr="002E5728">
        <w:rPr>
          <w:sz w:val="23"/>
          <w:szCs w:val="22"/>
        </w:rPr>
        <w:t xml:space="preserve"> </w:t>
      </w:r>
    </w:p>
    <w:p w:rsidR="002E5728" w:rsidRPr="002E5728" w:rsidRDefault="002E5728" w:rsidP="002E5728">
      <w:pPr>
        <w:widowControl w:val="0"/>
        <w:autoSpaceDE w:val="0"/>
        <w:autoSpaceDN w:val="0"/>
        <w:adjustRightInd w:val="0"/>
        <w:ind w:firstLine="708"/>
        <w:rPr>
          <w:sz w:val="23"/>
          <w:szCs w:val="22"/>
        </w:rPr>
      </w:pPr>
      <w:proofErr w:type="gramStart"/>
      <w:r w:rsidRPr="002E5728">
        <w:rPr>
          <w:sz w:val="23"/>
          <w:szCs w:val="22"/>
        </w:rPr>
        <w:t>Согласно требований</w:t>
      </w:r>
      <w:proofErr w:type="gramEnd"/>
      <w:r w:rsidRPr="002E5728">
        <w:rPr>
          <w:sz w:val="23"/>
          <w:szCs w:val="22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 и </w:t>
      </w:r>
      <w:r w:rsidRPr="002E5728">
        <w:rPr>
          <w:bCs/>
          <w:color w:val="000000"/>
          <w:sz w:val="23"/>
          <w:szCs w:val="22"/>
        </w:rPr>
        <w:t xml:space="preserve">Спецификации на поставку </w:t>
      </w:r>
      <w:r w:rsidRPr="002E5728">
        <w:rPr>
          <w:rFonts w:eastAsia="Calibri"/>
          <w:bCs/>
          <w:kern w:val="1"/>
          <w:sz w:val="23"/>
          <w:szCs w:val="22"/>
          <w:lang w:eastAsia="ar-SA"/>
        </w:rPr>
        <w:t>жалюзи для нужд ИПУ РАН</w:t>
      </w:r>
      <w:r w:rsidRPr="002E5728">
        <w:rPr>
          <w:sz w:val="23"/>
          <w:szCs w:val="22"/>
        </w:rPr>
        <w:t xml:space="preserve"> (Приложение № 1 к Договору).</w:t>
      </w:r>
    </w:p>
    <w:p w:rsidR="002E5728" w:rsidRPr="002E5728" w:rsidRDefault="002E5728" w:rsidP="002E5728">
      <w:pPr>
        <w:rPr>
          <w:b/>
          <w:sz w:val="23"/>
          <w:szCs w:val="22"/>
          <w:lang w:eastAsia="en-US"/>
        </w:rPr>
      </w:pPr>
    </w:p>
    <w:p w:rsidR="002E5728" w:rsidRDefault="002E5728" w:rsidP="002E5728">
      <w:pPr>
        <w:rPr>
          <w:b/>
          <w:sz w:val="23"/>
          <w:szCs w:val="22"/>
          <w:lang w:eastAsia="en-US"/>
        </w:rPr>
        <w:sectPr w:rsidR="002E5728" w:rsidSect="002E572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2E5728" w:rsidRPr="002E5728" w:rsidRDefault="002E5728" w:rsidP="002E5728">
      <w:pPr>
        <w:rPr>
          <w:b/>
          <w:sz w:val="23"/>
          <w:szCs w:val="22"/>
          <w:lang w:eastAsia="en-US"/>
        </w:rPr>
      </w:pPr>
    </w:p>
    <w:p w:rsidR="002E5728" w:rsidRPr="002E5728" w:rsidRDefault="002E5728" w:rsidP="002E5728">
      <w:pPr>
        <w:spacing w:after="0"/>
        <w:ind w:firstLine="709"/>
        <w:jc w:val="right"/>
      </w:pPr>
      <w:r w:rsidRPr="002E5728">
        <w:t>Приложение №1 к Техническому заданию</w:t>
      </w:r>
    </w:p>
    <w:p w:rsidR="002E5728" w:rsidRPr="002E5728" w:rsidRDefault="002E5728" w:rsidP="002E5728">
      <w:pPr>
        <w:suppressAutoHyphens/>
        <w:spacing w:after="0"/>
        <w:jc w:val="right"/>
        <w:rPr>
          <w:rFonts w:eastAsia="Calibri"/>
          <w:bCs/>
          <w:kern w:val="1"/>
          <w:lang w:eastAsia="ar-SA"/>
        </w:rPr>
      </w:pPr>
      <w:r w:rsidRPr="002E5728">
        <w:rPr>
          <w:rFonts w:eastAsia="Calibri"/>
          <w:lang w:eastAsia="ar-SA"/>
        </w:rPr>
        <w:t xml:space="preserve">на </w:t>
      </w:r>
      <w:r w:rsidRPr="002E5728">
        <w:rPr>
          <w:rFonts w:eastAsia="Calibri"/>
          <w:bCs/>
          <w:kern w:val="1"/>
          <w:lang w:eastAsia="ar-SA"/>
        </w:rPr>
        <w:t>поставку жалюзи для нужд ИПУ РАН</w:t>
      </w:r>
    </w:p>
    <w:p w:rsidR="002E5728" w:rsidRPr="002E5728" w:rsidRDefault="002E5728" w:rsidP="002E5728">
      <w:pPr>
        <w:spacing w:after="0"/>
        <w:rPr>
          <w:b/>
        </w:rPr>
      </w:pPr>
    </w:p>
    <w:p w:rsidR="002E5728" w:rsidRPr="002E5728" w:rsidRDefault="002E5728" w:rsidP="002E5728">
      <w:pPr>
        <w:spacing w:after="0"/>
        <w:jc w:val="center"/>
        <w:rPr>
          <w:b/>
        </w:rPr>
      </w:pPr>
      <w:r w:rsidRPr="002E5728">
        <w:rPr>
          <w:b/>
        </w:rPr>
        <w:t>Сведения о качестве, технических характеристиках товара, его безопасности,</w:t>
      </w:r>
    </w:p>
    <w:p w:rsidR="002E5728" w:rsidRPr="002E5728" w:rsidRDefault="002E5728" w:rsidP="002E5728">
      <w:pPr>
        <w:spacing w:after="0"/>
        <w:jc w:val="center"/>
        <w:rPr>
          <w:b/>
        </w:rPr>
      </w:pPr>
      <w:r w:rsidRPr="002E5728">
        <w:rPr>
          <w:b/>
        </w:rPr>
        <w:t xml:space="preserve">функциональных </w:t>
      </w:r>
      <w:proofErr w:type="gramStart"/>
      <w:r w:rsidRPr="002E5728">
        <w:rPr>
          <w:b/>
        </w:rPr>
        <w:t>характеристиках</w:t>
      </w:r>
      <w:proofErr w:type="gramEnd"/>
      <w:r w:rsidRPr="002E5728">
        <w:rPr>
          <w:b/>
        </w:rPr>
        <w:t xml:space="preserve">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p w:rsidR="002E5728" w:rsidRPr="002E5728" w:rsidRDefault="002E5728" w:rsidP="002E5728">
      <w:pPr>
        <w:spacing w:after="0"/>
        <w:jc w:val="center"/>
        <w:rPr>
          <w:rFonts w:eastAsia="Calibri"/>
        </w:rPr>
      </w:pPr>
      <w:r w:rsidRPr="002E5728">
        <w:rPr>
          <w:rFonts w:eastAsia="Calibri"/>
        </w:rPr>
        <w:t xml:space="preserve"> </w:t>
      </w: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2977"/>
        <w:gridCol w:w="1701"/>
        <w:gridCol w:w="3402"/>
        <w:gridCol w:w="2976"/>
        <w:gridCol w:w="1476"/>
        <w:gridCol w:w="986"/>
        <w:gridCol w:w="999"/>
      </w:tblGrid>
      <w:tr w:rsidR="002E5728" w:rsidRPr="002E5728" w:rsidTr="00066010">
        <w:trPr>
          <w:trHeight w:val="68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E5728">
              <w:rPr>
                <w:b/>
                <w:sz w:val="20"/>
                <w:szCs w:val="20"/>
              </w:rPr>
              <w:t>п</w:t>
            </w:r>
            <w:proofErr w:type="gramEnd"/>
            <w:r w:rsidRPr="002E57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2E5728">
              <w:rPr>
                <w:b/>
                <w:sz w:val="20"/>
                <w:szCs w:val="20"/>
              </w:rPr>
              <w:t>Ед</w:t>
            </w:r>
            <w:proofErr w:type="gramStart"/>
            <w:r w:rsidRPr="002E5728">
              <w:rPr>
                <w:b/>
                <w:sz w:val="20"/>
                <w:szCs w:val="20"/>
              </w:rPr>
              <w:t>.и</w:t>
            </w:r>
            <w:proofErr w:type="gramEnd"/>
            <w:r w:rsidRPr="002E5728"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Сведения о сертификации</w:t>
            </w: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Требуемое значение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  <w:rPr>
                <w:b/>
                <w:sz w:val="20"/>
                <w:szCs w:val="20"/>
              </w:rPr>
            </w:pPr>
            <w:r w:rsidRPr="002E5728">
              <w:rPr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1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6DA3CD24" wp14:editId="4001C9AD">
                  <wp:extent cx="2531266" cy="904875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2</w:t>
            </w:r>
            <w:r w:rsidRPr="002E5728">
              <w:rPr>
                <w:lang w:val="en-US"/>
              </w:rPr>
              <w:t>50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2500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Жалюзи вертикальные тканевые для оформления оконных проемов 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</w:pPr>
            <w:r w:rsidRPr="002E5728">
              <w:t xml:space="preserve">              Тип 2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rPr>
                <w:noProof/>
              </w:rPr>
              <w:drawing>
                <wp:inline distT="0" distB="0" distL="0" distR="0" wp14:anchorId="20F9CA91" wp14:editId="29DCDD91">
                  <wp:extent cx="1152525" cy="1304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ламели разной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1800/1000*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арки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800*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2200*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3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1BD89750" wp14:editId="5F319DD2">
                  <wp:extent cx="2531266" cy="904875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18</w:t>
            </w:r>
            <w:r w:rsidRPr="002E5728">
              <w:rPr>
                <w:lang w:val="en-US"/>
              </w:rPr>
              <w:t>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2200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4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00B1AA9E" wp14:editId="3AEB0F8B">
                  <wp:extent cx="2531266" cy="90487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2</w:t>
            </w:r>
            <w:r w:rsidRPr="002E5728">
              <w:rPr>
                <w:lang w:val="en-US"/>
              </w:rPr>
              <w:t>50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2210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5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518D4877" wp14:editId="3421DEDD">
                  <wp:extent cx="2531266" cy="904875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2</w:t>
            </w:r>
            <w:r w:rsidRPr="002E5728">
              <w:rPr>
                <w:lang w:val="en-US"/>
              </w:rPr>
              <w:t>00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2550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6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30731545" wp14:editId="4A03C312">
                  <wp:extent cx="2531266" cy="904875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2</w:t>
            </w:r>
            <w:r w:rsidRPr="002E5728">
              <w:rPr>
                <w:lang w:val="en-US"/>
              </w:rPr>
              <w:t>00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2350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7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451535FA" wp14:editId="59C4893B">
                  <wp:extent cx="2531266" cy="904875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30</w:t>
            </w:r>
            <w:r w:rsidRPr="002E5728">
              <w:rPr>
                <w:lang w:val="en-US"/>
              </w:rPr>
              <w:t>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83</w:t>
            </w:r>
            <w:r w:rsidRPr="002E5728">
              <w:rPr>
                <w:lang w:val="en-US"/>
              </w:rPr>
              <w:t>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и темные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  <w:jc w:val="center"/>
            </w:pPr>
            <w:r w:rsidRPr="002E5728"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Жалюзи вертикальные тканевые для оформления оконных проемов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Тип 8</w:t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rPr>
                <w:noProof/>
              </w:rPr>
              <w:drawing>
                <wp:inline distT="0" distB="0" distL="0" distR="0" wp14:anchorId="21730BB9" wp14:editId="55956E28">
                  <wp:extent cx="2531266" cy="90487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01" cy="90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Стандартные вертикальные, все ламели одной длины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Высота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</w:t>
            </w:r>
            <w:r w:rsidRPr="002E5728">
              <w:t>100*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2E5728">
              <w:rPr>
                <w:lang w:val="en-US"/>
              </w:rPr>
              <w:t>2800</w:t>
            </w:r>
            <w:r w:rsidRPr="002E5728"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rPr>
                <w:rFonts w:eastAsia="Calibri"/>
              </w:rPr>
              <w:t>Материал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Ткань «</w:t>
            </w:r>
            <w:proofErr w:type="spellStart"/>
            <w:r w:rsidRPr="002E5728">
              <w:t>Лайн</w:t>
            </w:r>
            <w:proofErr w:type="spellEnd"/>
            <w:r w:rsidRPr="002E5728"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Состав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proofErr w:type="spellStart"/>
            <w:r w:rsidRPr="002E5728">
              <w:t>Полиэстр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Светонепроницаемость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Цвет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Светлые и темные тона по согласованию с заказчиком*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Толщина ткани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3, не более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Ширина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89 до 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Диапазон перекрытия смежных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от 25 до 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Соединение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Пластиковая цепочка или металлическая цепочка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цепи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Пластик или металл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Поворот ламелей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2E5728">
              <w:rPr>
                <w:u w:val="single"/>
                <w:lang w:val="en-US"/>
              </w:rPr>
              <w:t>&gt;</w:t>
            </w:r>
            <w:r w:rsidRPr="002E5728">
              <w:t xml:space="preserve"> 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Тип открытия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Правое, левое, центральное*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Местоположение механизма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Слева, справа*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карниза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Алюминий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Длина стержня поворотного (бегунок)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не менее 2.5 и не более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 xml:space="preserve">Материал </w:t>
            </w:r>
            <w:proofErr w:type="spellStart"/>
            <w:r w:rsidRPr="002E5728">
              <w:t>ламеледержателя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вшитая в верхнюю часть ламели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Материал нижнего грузика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>Пластмассовая пластина, зафиксированная в нижней части ламели для отвеса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2E5728" w:rsidRPr="002E5728" w:rsidTr="002E5728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2E5728">
              <w:t>Крепление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2E5728">
              <w:t xml:space="preserve">На усиленные стеновые кронштейны с выносом  </w:t>
            </w:r>
            <w:r w:rsidRPr="002E5728">
              <w:rPr>
                <w:u w:val="single"/>
              </w:rPr>
              <w:t>&gt;</w:t>
            </w:r>
            <w:r w:rsidRPr="002E5728">
              <w:t xml:space="preserve"> 10,5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2E5728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28" w:rsidRPr="002E5728" w:rsidRDefault="002E5728" w:rsidP="002E5728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</w:tbl>
    <w:p w:rsidR="002E5728" w:rsidRPr="002E5728" w:rsidRDefault="002E5728" w:rsidP="002E5728">
      <w:pPr>
        <w:spacing w:after="0"/>
        <w:rPr>
          <w:szCs w:val="28"/>
        </w:rPr>
      </w:pPr>
    </w:p>
    <w:p w:rsidR="002E5728" w:rsidRPr="002E5728" w:rsidRDefault="002E5728" w:rsidP="002E5728"/>
    <w:p w:rsidR="00BF6F60" w:rsidRPr="0030516D" w:rsidRDefault="00BF6F60" w:rsidP="00BF6F60">
      <w:pPr>
        <w:spacing w:after="0"/>
        <w:ind w:firstLine="709"/>
        <w:rPr>
          <w:b/>
        </w:rPr>
      </w:pPr>
      <w:r w:rsidRPr="0030516D">
        <w:t>Если требуемое значение параметра сопровождается</w:t>
      </w:r>
      <w:r w:rsidRPr="003637D8">
        <w:rPr>
          <w:b/>
        </w:rPr>
        <w:t xml:space="preserve">   знаком * (звездочка), </w:t>
      </w:r>
      <w:r w:rsidRPr="0030516D">
        <w:rPr>
          <w:b/>
        </w:rPr>
        <w:t>параметр согласовывается и уточняется при предварительном замере.</w:t>
      </w:r>
      <w:r w:rsidR="000875FB" w:rsidRPr="000875FB">
        <w:t xml:space="preserve"> </w:t>
      </w:r>
      <w:r w:rsidR="000875FB" w:rsidRPr="0030516D">
        <w:t>Стоимость услуг по выезду замерщика включена в стоимость товара.</w:t>
      </w:r>
    </w:p>
    <w:p w:rsidR="00865BBC" w:rsidRDefault="00865BBC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E47199" w:rsidRDefault="00E47199" w:rsidP="003738AF">
      <w:pPr>
        <w:spacing w:after="0"/>
        <w:contextualSpacing/>
        <w:rPr>
          <w:b/>
        </w:rPr>
      </w:pPr>
    </w:p>
    <w:sectPr w:rsidR="00E47199" w:rsidSect="00FB0936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66" w:rsidRDefault="00325166" w:rsidP="00325166">
      <w:pPr>
        <w:spacing w:after="0"/>
      </w:pPr>
      <w:r>
        <w:separator/>
      </w:r>
    </w:p>
  </w:endnote>
  <w:endnote w:type="continuationSeparator" w:id="0">
    <w:p w:rsidR="00325166" w:rsidRDefault="00325166" w:rsidP="00325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66" w:rsidRDefault="00325166" w:rsidP="00325166">
      <w:pPr>
        <w:spacing w:after="0"/>
      </w:pPr>
      <w:r>
        <w:separator/>
      </w:r>
    </w:p>
  </w:footnote>
  <w:footnote w:type="continuationSeparator" w:id="0">
    <w:p w:rsidR="00325166" w:rsidRDefault="00325166" w:rsidP="00325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0CD"/>
    <w:multiLevelType w:val="hybridMultilevel"/>
    <w:tmpl w:val="F5206C9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9E"/>
    <w:rsid w:val="000007BF"/>
    <w:rsid w:val="00086BE4"/>
    <w:rsid w:val="000875FB"/>
    <w:rsid w:val="000950A0"/>
    <w:rsid w:val="000A2996"/>
    <w:rsid w:val="000B645F"/>
    <w:rsid w:val="000C36AA"/>
    <w:rsid w:val="000C6317"/>
    <w:rsid w:val="000F31DC"/>
    <w:rsid w:val="001008D9"/>
    <w:rsid w:val="0010122F"/>
    <w:rsid w:val="00105210"/>
    <w:rsid w:val="001060F4"/>
    <w:rsid w:val="001110C6"/>
    <w:rsid w:val="00123BBB"/>
    <w:rsid w:val="00126898"/>
    <w:rsid w:val="001427C4"/>
    <w:rsid w:val="001A6755"/>
    <w:rsid w:val="001B226E"/>
    <w:rsid w:val="001D2E19"/>
    <w:rsid w:val="00200836"/>
    <w:rsid w:val="002027AD"/>
    <w:rsid w:val="002038B9"/>
    <w:rsid w:val="00220543"/>
    <w:rsid w:val="00243B41"/>
    <w:rsid w:val="00251FBA"/>
    <w:rsid w:val="00265261"/>
    <w:rsid w:val="00276EB9"/>
    <w:rsid w:val="002850BC"/>
    <w:rsid w:val="002A6FC7"/>
    <w:rsid w:val="002A70F0"/>
    <w:rsid w:val="002E5728"/>
    <w:rsid w:val="002F258D"/>
    <w:rsid w:val="00303A8E"/>
    <w:rsid w:val="0030516D"/>
    <w:rsid w:val="00315A45"/>
    <w:rsid w:val="00324BF9"/>
    <w:rsid w:val="00325166"/>
    <w:rsid w:val="00331300"/>
    <w:rsid w:val="003318BF"/>
    <w:rsid w:val="00332459"/>
    <w:rsid w:val="003579E5"/>
    <w:rsid w:val="003637D8"/>
    <w:rsid w:val="00365FBE"/>
    <w:rsid w:val="0037245C"/>
    <w:rsid w:val="003738AF"/>
    <w:rsid w:val="003A108A"/>
    <w:rsid w:val="003B0E17"/>
    <w:rsid w:val="003C0CDA"/>
    <w:rsid w:val="003F1DCB"/>
    <w:rsid w:val="004126A1"/>
    <w:rsid w:val="004160C8"/>
    <w:rsid w:val="00431938"/>
    <w:rsid w:val="00432B16"/>
    <w:rsid w:val="00435067"/>
    <w:rsid w:val="00461210"/>
    <w:rsid w:val="00487FEC"/>
    <w:rsid w:val="00493157"/>
    <w:rsid w:val="004B66E2"/>
    <w:rsid w:val="004E2280"/>
    <w:rsid w:val="004E7141"/>
    <w:rsid w:val="00507DFD"/>
    <w:rsid w:val="0051453C"/>
    <w:rsid w:val="005305D8"/>
    <w:rsid w:val="00530B1D"/>
    <w:rsid w:val="00552F3D"/>
    <w:rsid w:val="00556099"/>
    <w:rsid w:val="00557D35"/>
    <w:rsid w:val="005637AD"/>
    <w:rsid w:val="005677CE"/>
    <w:rsid w:val="00581F45"/>
    <w:rsid w:val="005A3062"/>
    <w:rsid w:val="005A5DEE"/>
    <w:rsid w:val="005B6693"/>
    <w:rsid w:val="005C61DB"/>
    <w:rsid w:val="005E1686"/>
    <w:rsid w:val="00625B91"/>
    <w:rsid w:val="00640F0C"/>
    <w:rsid w:val="0064675C"/>
    <w:rsid w:val="006565C5"/>
    <w:rsid w:val="006601C5"/>
    <w:rsid w:val="006767B9"/>
    <w:rsid w:val="006C1B19"/>
    <w:rsid w:val="006C4445"/>
    <w:rsid w:val="006C53F5"/>
    <w:rsid w:val="006D282D"/>
    <w:rsid w:val="006D383E"/>
    <w:rsid w:val="006E00DA"/>
    <w:rsid w:val="006E2843"/>
    <w:rsid w:val="0070032F"/>
    <w:rsid w:val="007101B4"/>
    <w:rsid w:val="00734A6B"/>
    <w:rsid w:val="00736130"/>
    <w:rsid w:val="00746A23"/>
    <w:rsid w:val="00753E97"/>
    <w:rsid w:val="00755E55"/>
    <w:rsid w:val="00762F82"/>
    <w:rsid w:val="00772108"/>
    <w:rsid w:val="007B120F"/>
    <w:rsid w:val="007E1542"/>
    <w:rsid w:val="007E4D94"/>
    <w:rsid w:val="007E530C"/>
    <w:rsid w:val="00801213"/>
    <w:rsid w:val="00807C39"/>
    <w:rsid w:val="00822367"/>
    <w:rsid w:val="0085797C"/>
    <w:rsid w:val="00865BBC"/>
    <w:rsid w:val="00894AA5"/>
    <w:rsid w:val="008F20E3"/>
    <w:rsid w:val="009037D1"/>
    <w:rsid w:val="0091398B"/>
    <w:rsid w:val="00922020"/>
    <w:rsid w:val="00927674"/>
    <w:rsid w:val="00980131"/>
    <w:rsid w:val="009810DE"/>
    <w:rsid w:val="009A3AC1"/>
    <w:rsid w:val="009E1F0F"/>
    <w:rsid w:val="009E4449"/>
    <w:rsid w:val="009F2C19"/>
    <w:rsid w:val="009F70B7"/>
    <w:rsid w:val="00A04301"/>
    <w:rsid w:val="00A057DD"/>
    <w:rsid w:val="00A10A50"/>
    <w:rsid w:val="00A1567F"/>
    <w:rsid w:val="00A23C37"/>
    <w:rsid w:val="00A54264"/>
    <w:rsid w:val="00A76235"/>
    <w:rsid w:val="00A776CA"/>
    <w:rsid w:val="00A83073"/>
    <w:rsid w:val="00AB5225"/>
    <w:rsid w:val="00AC30AC"/>
    <w:rsid w:val="00AD18F3"/>
    <w:rsid w:val="00AD3292"/>
    <w:rsid w:val="00AD37D5"/>
    <w:rsid w:val="00AE2A5F"/>
    <w:rsid w:val="00B13EB2"/>
    <w:rsid w:val="00B34DC7"/>
    <w:rsid w:val="00B470E5"/>
    <w:rsid w:val="00B56B94"/>
    <w:rsid w:val="00B60582"/>
    <w:rsid w:val="00B635B9"/>
    <w:rsid w:val="00B67371"/>
    <w:rsid w:val="00B702CF"/>
    <w:rsid w:val="00B87348"/>
    <w:rsid w:val="00B92DC4"/>
    <w:rsid w:val="00BD6363"/>
    <w:rsid w:val="00BE373F"/>
    <w:rsid w:val="00BF0E16"/>
    <w:rsid w:val="00BF47A9"/>
    <w:rsid w:val="00BF6F60"/>
    <w:rsid w:val="00C03A8E"/>
    <w:rsid w:val="00C043D1"/>
    <w:rsid w:val="00C0720C"/>
    <w:rsid w:val="00C101FF"/>
    <w:rsid w:val="00C25099"/>
    <w:rsid w:val="00C27665"/>
    <w:rsid w:val="00C27890"/>
    <w:rsid w:val="00C41A4A"/>
    <w:rsid w:val="00C452B5"/>
    <w:rsid w:val="00C95F9B"/>
    <w:rsid w:val="00CB6099"/>
    <w:rsid w:val="00CC62F9"/>
    <w:rsid w:val="00CD7E56"/>
    <w:rsid w:val="00CE46B2"/>
    <w:rsid w:val="00CF34FA"/>
    <w:rsid w:val="00CF392B"/>
    <w:rsid w:val="00D16C77"/>
    <w:rsid w:val="00D53FC5"/>
    <w:rsid w:val="00D704EA"/>
    <w:rsid w:val="00DA151F"/>
    <w:rsid w:val="00E06740"/>
    <w:rsid w:val="00E10321"/>
    <w:rsid w:val="00E16AD9"/>
    <w:rsid w:val="00E359C1"/>
    <w:rsid w:val="00E44D51"/>
    <w:rsid w:val="00E47199"/>
    <w:rsid w:val="00E7359D"/>
    <w:rsid w:val="00E76474"/>
    <w:rsid w:val="00EB297F"/>
    <w:rsid w:val="00ED619E"/>
    <w:rsid w:val="00F04102"/>
    <w:rsid w:val="00F30DA2"/>
    <w:rsid w:val="00F3278C"/>
    <w:rsid w:val="00F4015B"/>
    <w:rsid w:val="00F52F23"/>
    <w:rsid w:val="00F63C06"/>
    <w:rsid w:val="00F80971"/>
    <w:rsid w:val="00FA6AB0"/>
    <w:rsid w:val="00FB0936"/>
    <w:rsid w:val="00FB7DC6"/>
    <w:rsid w:val="00FC1002"/>
    <w:rsid w:val="00FE2600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C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719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99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стовый стиль (основной)"/>
    <w:link w:val="a4"/>
    <w:uiPriority w:val="1"/>
    <w:qFormat/>
    <w:rsid w:val="00ED61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D619E"/>
    <w:rPr>
      <w:b/>
      <w:bCs/>
    </w:rPr>
  </w:style>
  <w:style w:type="paragraph" w:styleId="a6">
    <w:name w:val="List Paragraph"/>
    <w:basedOn w:val="a"/>
    <w:link w:val="a7"/>
    <w:uiPriority w:val="34"/>
    <w:qFormat/>
    <w:rsid w:val="0037245C"/>
    <w:pPr>
      <w:ind w:left="720"/>
      <w:contextualSpacing/>
    </w:pPr>
  </w:style>
  <w:style w:type="paragraph" w:customStyle="1" w:styleId="ConsPlusNormal">
    <w:name w:val="ConsPlusNormal"/>
    <w:rsid w:val="00324B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70E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1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aliases w:val="Обычный (Web),Обычный (веб) Знак Знак,Обычный (Web) Знак Знак Знак"/>
    <w:basedOn w:val="a"/>
    <w:link w:val="ab"/>
    <w:uiPriority w:val="99"/>
    <w:rsid w:val="00E47199"/>
    <w:pPr>
      <w:spacing w:after="0"/>
      <w:ind w:firstLine="567"/>
    </w:pPr>
    <w:rPr>
      <w:sz w:val="28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"/>
    <w:link w:val="aa"/>
    <w:uiPriority w:val="99"/>
    <w:rsid w:val="00E471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E471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6">
    <w:name w:val="Сетка таблицы6"/>
    <w:basedOn w:val="a1"/>
    <w:uiPriority w:val="59"/>
    <w:rsid w:val="00E47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Тестовый стиль (основной) Знак"/>
    <w:link w:val="a3"/>
    <w:uiPriority w:val="1"/>
    <w:locked/>
    <w:rsid w:val="00126898"/>
    <w:rPr>
      <w:rFonts w:ascii="Calibri" w:eastAsia="Times New Roman" w:hAnsi="Calibri" w:cs="Calibri"/>
      <w:lang w:eastAsia="ar-SA"/>
    </w:rPr>
  </w:style>
  <w:style w:type="table" w:customStyle="1" w:styleId="2">
    <w:name w:val="Сетка таблицы2"/>
    <w:basedOn w:val="a1"/>
    <w:next w:val="ac"/>
    <w:uiPriority w:val="59"/>
    <w:rsid w:val="00BE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8F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25166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25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3251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5862-B9A7-46A8-BD0F-B33D6DF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User</cp:lastModifiedBy>
  <cp:revision>4</cp:revision>
  <cp:lastPrinted>2019-04-11T08:53:00Z</cp:lastPrinted>
  <dcterms:created xsi:type="dcterms:W3CDTF">2019-10-22T13:21:00Z</dcterms:created>
  <dcterms:modified xsi:type="dcterms:W3CDTF">2019-10-22T13:52:00Z</dcterms:modified>
</cp:coreProperties>
</file>