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6B" w:rsidRPr="006F211D" w:rsidRDefault="00360738" w:rsidP="002B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11D">
        <w:rPr>
          <w:rFonts w:ascii="Times New Roman" w:hAnsi="Times New Roman" w:cs="Times New Roman"/>
          <w:b/>
          <w:sz w:val="24"/>
        </w:rPr>
        <w:t>К</w:t>
      </w:r>
      <w:r w:rsidR="00855ACF" w:rsidRPr="006F211D">
        <w:rPr>
          <w:rFonts w:ascii="Times New Roman" w:hAnsi="Times New Roman" w:cs="Times New Roman"/>
          <w:b/>
          <w:sz w:val="24"/>
        </w:rPr>
        <w:t>онтр</w:t>
      </w:r>
      <w:r w:rsidR="0034286B" w:rsidRPr="006F211D">
        <w:rPr>
          <w:rFonts w:ascii="Times New Roman" w:hAnsi="Times New Roman" w:cs="Times New Roman"/>
          <w:b/>
          <w:sz w:val="24"/>
        </w:rPr>
        <w:t>акт № _______</w:t>
      </w:r>
    </w:p>
    <w:p w:rsidR="0034286B" w:rsidRPr="00102515" w:rsidRDefault="00FB055B" w:rsidP="00102515">
      <w:pPr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10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</w:t>
      </w:r>
      <w:r w:rsidR="0035165B" w:rsidRPr="0010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02515" w:rsidRPr="001F5D19">
        <w:rPr>
          <w:rFonts w:ascii="Times New Roman" w:eastAsia="Times New Roman" w:hAnsi="Times New Roman"/>
          <w:sz w:val="24"/>
          <w:szCs w:val="24"/>
          <w:lang w:eastAsia="ru-RU"/>
        </w:rPr>
        <w:t>экспертиз</w:t>
      </w:r>
      <w:r w:rsidR="00DC3AE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02515" w:rsidRPr="001F5D19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технического состояния и оценк</w:t>
      </w:r>
      <w:r w:rsidR="00DC3AE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02515" w:rsidRPr="001F5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515" w:rsidRPr="001F5D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рыночной</w:t>
      </w:r>
      <w:r w:rsidR="00102515" w:rsidRPr="001F5D19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стоимости объектов оценки</w:t>
      </w:r>
    </w:p>
    <w:p w:rsidR="0034286B" w:rsidRPr="006F211D" w:rsidRDefault="0034286B" w:rsidP="002B62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211D">
        <w:rPr>
          <w:rFonts w:ascii="Times New Roman" w:hAnsi="Times New Roman" w:cs="Times New Roman"/>
          <w:bCs/>
          <w:kern w:val="1"/>
          <w:sz w:val="24"/>
        </w:rPr>
        <w:t xml:space="preserve"> </w:t>
      </w:r>
    </w:p>
    <w:p w:rsidR="0034286B" w:rsidRPr="006F211D" w:rsidRDefault="0034286B" w:rsidP="003516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11D">
        <w:rPr>
          <w:rFonts w:ascii="Times New Roman" w:hAnsi="Times New Roman" w:cs="Times New Roman"/>
          <w:sz w:val="24"/>
        </w:rPr>
        <w:t>г. Москва</w:t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  <w:t xml:space="preserve">           «____» ____________ 201</w:t>
      </w:r>
      <w:r w:rsidR="00C81244" w:rsidRPr="006F211D">
        <w:rPr>
          <w:rFonts w:ascii="Times New Roman" w:hAnsi="Times New Roman" w:cs="Times New Roman"/>
          <w:sz w:val="24"/>
        </w:rPr>
        <w:t>_</w:t>
      </w:r>
      <w:r w:rsidRPr="006F211D">
        <w:rPr>
          <w:rFonts w:ascii="Times New Roman" w:hAnsi="Times New Roman" w:cs="Times New Roman"/>
          <w:sz w:val="24"/>
        </w:rPr>
        <w:t>г.</w:t>
      </w:r>
    </w:p>
    <w:p w:rsidR="0034286B" w:rsidRPr="006F211D" w:rsidRDefault="0034286B" w:rsidP="002B6293">
      <w:pPr>
        <w:pStyle w:val="a9"/>
        <w:spacing w:after="0"/>
        <w:ind w:firstLine="567"/>
      </w:pPr>
    </w:p>
    <w:p w:rsidR="0034286B" w:rsidRPr="006F211D" w:rsidRDefault="0034286B" w:rsidP="00B8043F">
      <w:pPr>
        <w:pStyle w:val="a9"/>
        <w:spacing w:after="0"/>
        <w:ind w:firstLine="567"/>
      </w:pPr>
      <w:proofErr w:type="gramStart"/>
      <w:r w:rsidRPr="006F211D">
        <w:rPr>
          <w:b/>
        </w:rPr>
        <w:t>Федеральное государственное бюджетное учреждение науки Институт проблем управления им. В.А. </w:t>
      </w:r>
      <w:r w:rsidRPr="001965B4">
        <w:rPr>
          <w:b/>
        </w:rPr>
        <w:t>Трапезникова Российской академии наук (ИПУ РАН)</w:t>
      </w:r>
      <w:r w:rsidRPr="001965B4">
        <w:t>, именуемое в дальнейшем «Заказчик», в лице Заместителя директора Рязанова Игоря Владимировича, действующего на основании доверенности №11502-Д1/</w:t>
      </w:r>
      <w:r w:rsidR="003514AC" w:rsidRPr="001965B4">
        <w:t>340 от 11.03.2015г.</w:t>
      </w:r>
      <w:r w:rsidR="00B8043F" w:rsidRPr="001965B4">
        <w:t xml:space="preserve"> </w:t>
      </w:r>
      <w:r w:rsidRPr="001965B4">
        <w:t xml:space="preserve">с одной стороны, и </w:t>
      </w:r>
      <w:r w:rsidRPr="001965B4">
        <w:rPr>
          <w:b/>
          <w:bCs/>
        </w:rPr>
        <w:t>________________________________________________</w:t>
      </w:r>
      <w:r w:rsidRPr="001965B4">
        <w:t>, именуемое в дальнейшем</w:t>
      </w:r>
      <w:r w:rsidRPr="006F211D">
        <w:t xml:space="preserve"> «Исполнитель», в лице ________________________________, действующего на основании _________________, с другой стороны, совместно именуемые </w:t>
      </w:r>
      <w:r w:rsidRPr="006F211D">
        <w:rPr>
          <w:lang w:eastAsia="ru-RU"/>
        </w:rPr>
        <w:t>«Стороны», с соблюдением требований Гражданского</w:t>
      </w:r>
      <w:proofErr w:type="gramEnd"/>
      <w:r w:rsidRPr="006F211D">
        <w:rPr>
          <w:lang w:eastAsia="ru-RU"/>
        </w:rPr>
        <w:t xml:space="preserve"> кодекса Российской Федерации, Федерального закона от 05.04.2013 №44-ФЗ «О контрактной системе в сфере закупок товаров, работ, услуг для обесп</w:t>
      </w:r>
      <w:bookmarkStart w:id="0" w:name="_GoBack"/>
      <w:bookmarkEnd w:id="0"/>
      <w:r w:rsidRPr="006F211D">
        <w:rPr>
          <w:lang w:eastAsia="ru-RU"/>
        </w:rPr>
        <w:t xml:space="preserve">ечения государственных и </w:t>
      </w:r>
      <w:r w:rsidRPr="001965B4">
        <w:rPr>
          <w:lang w:eastAsia="ru-RU"/>
        </w:rPr>
        <w:t>муниципальных нужд», на основании результатов определения исполнителя путем прове</w:t>
      </w:r>
      <w:r w:rsidR="00B4059B" w:rsidRPr="001965B4">
        <w:rPr>
          <w:lang w:eastAsia="ru-RU"/>
        </w:rPr>
        <w:t>дения запроса котировок</w:t>
      </w:r>
      <w:r w:rsidRPr="001965B4">
        <w:t>,</w:t>
      </w:r>
      <w:r w:rsidRPr="001965B4">
        <w:rPr>
          <w:lang w:eastAsia="ru-RU"/>
        </w:rPr>
        <w:t xml:space="preserve"> отраженных в Протоколе №___ от «___»________ 201_ г. заседания Единой закупочной</w:t>
      </w:r>
      <w:r w:rsidRPr="006F211D">
        <w:rPr>
          <w:lang w:eastAsia="ru-RU"/>
        </w:rPr>
        <w:t xml:space="preserve"> комиссии, заключили настоящий контракт (далее - контракт) о нижеследующем:</w:t>
      </w:r>
    </w:p>
    <w:p w:rsidR="0034286B" w:rsidRPr="006F211D" w:rsidRDefault="0034286B" w:rsidP="00842C00">
      <w:pPr>
        <w:pStyle w:val="a9"/>
        <w:spacing w:after="0"/>
      </w:pPr>
    </w:p>
    <w:p w:rsidR="00AC3D7F" w:rsidRPr="006F211D" w:rsidRDefault="0034286B" w:rsidP="00450426">
      <w:pPr>
        <w:pStyle w:val="aa"/>
        <w:numPr>
          <w:ilvl w:val="0"/>
          <w:numId w:val="1"/>
        </w:numPr>
        <w:jc w:val="center"/>
        <w:rPr>
          <w:b/>
        </w:rPr>
      </w:pPr>
      <w:r w:rsidRPr="006F211D">
        <w:rPr>
          <w:b/>
        </w:rPr>
        <w:t>Предмет контракта</w:t>
      </w:r>
    </w:p>
    <w:p w:rsidR="00102515" w:rsidRPr="00102515" w:rsidRDefault="00AC3D7F" w:rsidP="00102515">
      <w:pPr>
        <w:pStyle w:val="aa"/>
        <w:numPr>
          <w:ilvl w:val="1"/>
          <w:numId w:val="1"/>
        </w:numPr>
        <w:ind w:left="0" w:firstLine="567"/>
        <w:jc w:val="both"/>
        <w:rPr>
          <w:lang w:eastAsia="ru-RU"/>
        </w:rPr>
      </w:pPr>
      <w:r w:rsidRPr="00102515">
        <w:t xml:space="preserve">Исполнитель обязуется по заданию Заказчика оказать, а Заказчик обязуется оплатить услуги по </w:t>
      </w:r>
      <w:r w:rsidR="00102515" w:rsidRPr="001F5D19">
        <w:rPr>
          <w:lang w:eastAsia="ru-RU"/>
        </w:rPr>
        <w:t>экспертиз</w:t>
      </w:r>
      <w:r w:rsidR="00102515" w:rsidRPr="00102515">
        <w:rPr>
          <w:lang w:eastAsia="ru-RU"/>
        </w:rPr>
        <w:t xml:space="preserve">е </w:t>
      </w:r>
      <w:r w:rsidR="00102515" w:rsidRPr="001F5D19">
        <w:rPr>
          <w:lang w:eastAsia="ru-RU"/>
        </w:rPr>
        <w:t>технического состояния и оценк</w:t>
      </w:r>
      <w:r w:rsidR="00102515" w:rsidRPr="00102515">
        <w:rPr>
          <w:lang w:eastAsia="ru-RU"/>
        </w:rPr>
        <w:t>е</w:t>
      </w:r>
      <w:r w:rsidR="00102515" w:rsidRPr="001F5D19">
        <w:rPr>
          <w:lang w:eastAsia="ru-RU"/>
        </w:rPr>
        <w:t xml:space="preserve"> </w:t>
      </w:r>
      <w:r w:rsidR="00102515" w:rsidRPr="001F5D19">
        <w:rPr>
          <w:bCs/>
          <w:iCs/>
          <w:lang w:eastAsia="ru-RU"/>
        </w:rPr>
        <w:t>рыночной</w:t>
      </w:r>
      <w:r w:rsidR="00102515" w:rsidRPr="001F5D19">
        <w:rPr>
          <w:lang w:eastAsia="ru-RU"/>
        </w:rPr>
        <w:t xml:space="preserve"> стоимости объектов оценки</w:t>
      </w:r>
      <w:r w:rsidR="006D6A06" w:rsidRPr="00102515">
        <w:rPr>
          <w:lang w:eastAsia="ru-RU"/>
        </w:rPr>
        <w:t xml:space="preserve"> </w:t>
      </w:r>
      <w:r w:rsidR="00102515" w:rsidRPr="00102515">
        <w:rPr>
          <w:lang w:eastAsia="ru-RU"/>
        </w:rPr>
        <w:t>(</w:t>
      </w:r>
      <w:r w:rsidR="00102515" w:rsidRPr="001F5D19">
        <w:rPr>
          <w:lang w:eastAsia="ru-RU"/>
        </w:rPr>
        <w:t>далее – услуги по оценке</w:t>
      </w:r>
      <w:r w:rsidR="00102515" w:rsidRPr="00102515">
        <w:rPr>
          <w:lang w:eastAsia="ru-RU"/>
        </w:rPr>
        <w:t>) принадлежащих Заказчику, с целью их дальнейшей реализации.</w:t>
      </w:r>
    </w:p>
    <w:p w:rsidR="00AC3D7F" w:rsidRDefault="00C70272" w:rsidP="00053B85">
      <w:pPr>
        <w:pStyle w:val="aa"/>
        <w:numPr>
          <w:ilvl w:val="1"/>
          <w:numId w:val="1"/>
        </w:numPr>
        <w:ind w:left="0" w:firstLine="567"/>
        <w:jc w:val="both"/>
        <w:rPr>
          <w:rStyle w:val="FontStyle13"/>
          <w:sz w:val="24"/>
          <w:szCs w:val="24"/>
        </w:rPr>
      </w:pPr>
      <w:r w:rsidRPr="006F211D">
        <w:t xml:space="preserve">Перечень, </w:t>
      </w:r>
      <w:r w:rsidR="006D6A06" w:rsidRPr="006F211D">
        <w:t xml:space="preserve">объем, </w:t>
      </w:r>
      <w:r w:rsidRPr="006F211D">
        <w:t>технические и качественные характеристики предоставляемых услуг</w:t>
      </w:r>
      <w:r w:rsidR="00102515">
        <w:t xml:space="preserve">, </w:t>
      </w:r>
      <w:r w:rsidR="00102515">
        <w:rPr>
          <w:lang w:eastAsia="ru-RU"/>
        </w:rPr>
        <w:t>с</w:t>
      </w:r>
      <w:r w:rsidR="00102515" w:rsidRPr="001F5D19">
        <w:rPr>
          <w:lang w:eastAsia="ru-RU"/>
        </w:rPr>
        <w:t xml:space="preserve">ведения об объектах оценки указаны </w:t>
      </w:r>
      <w:r w:rsidR="00AC3D7F" w:rsidRPr="006F211D">
        <w:rPr>
          <w:rStyle w:val="FontStyle13"/>
          <w:sz w:val="24"/>
          <w:szCs w:val="24"/>
        </w:rPr>
        <w:t>Техническом задании (Приложение №1 к контракту) и в Специфика</w:t>
      </w:r>
      <w:r w:rsidR="00467ECB" w:rsidRPr="006F211D">
        <w:rPr>
          <w:rStyle w:val="FontStyle13"/>
          <w:sz w:val="24"/>
          <w:szCs w:val="24"/>
        </w:rPr>
        <w:t>ции (Приложение №2 к контракту) которые являются неотъемлемой частью настоящего контракта.</w:t>
      </w:r>
    </w:p>
    <w:p w:rsidR="00102515" w:rsidRDefault="00102515" w:rsidP="00053B85">
      <w:pPr>
        <w:pStyle w:val="aa"/>
        <w:numPr>
          <w:ilvl w:val="1"/>
          <w:numId w:val="1"/>
        </w:numPr>
        <w:ind w:left="0" w:firstLine="567"/>
        <w:jc w:val="both"/>
      </w:pPr>
      <w:r w:rsidRPr="001F5D19">
        <w:rPr>
          <w:lang w:eastAsia="ru-RU"/>
        </w:rPr>
        <w:t xml:space="preserve">Вид определяемой стоимости объектов оценки – </w:t>
      </w:r>
      <w:proofErr w:type="gramStart"/>
      <w:r w:rsidRPr="001F5D19">
        <w:rPr>
          <w:lang w:eastAsia="ru-RU"/>
        </w:rPr>
        <w:t>рыночная</w:t>
      </w:r>
      <w:proofErr w:type="gramEnd"/>
      <w:r w:rsidRPr="001F5D19">
        <w:rPr>
          <w:lang w:eastAsia="ru-RU"/>
        </w:rPr>
        <w:t>.</w:t>
      </w:r>
    </w:p>
    <w:p w:rsidR="00102515" w:rsidRPr="006F211D" w:rsidRDefault="00102515" w:rsidP="00053B85">
      <w:pPr>
        <w:pStyle w:val="aa"/>
        <w:numPr>
          <w:ilvl w:val="1"/>
          <w:numId w:val="1"/>
        </w:numPr>
        <w:ind w:left="0" w:firstLine="567"/>
        <w:jc w:val="both"/>
        <w:rPr>
          <w:rStyle w:val="FontStyle13"/>
          <w:sz w:val="24"/>
          <w:szCs w:val="24"/>
        </w:rPr>
      </w:pPr>
      <w:r w:rsidRPr="001F5D19">
        <w:rPr>
          <w:lang w:eastAsia="ru-RU"/>
        </w:rPr>
        <w:t xml:space="preserve">По результатам проведения оценки Исполнитель </w:t>
      </w:r>
      <w:proofErr w:type="gramStart"/>
      <w:r w:rsidRPr="001F5D19">
        <w:rPr>
          <w:lang w:eastAsia="ru-RU"/>
        </w:rPr>
        <w:t xml:space="preserve">предоставляет Заказчику </w:t>
      </w:r>
      <w:r>
        <w:rPr>
          <w:lang w:eastAsia="ru-RU"/>
        </w:rPr>
        <w:t>О</w:t>
      </w:r>
      <w:r w:rsidRPr="001F5D19">
        <w:rPr>
          <w:lang w:eastAsia="ru-RU"/>
        </w:rPr>
        <w:t>тчет</w:t>
      </w:r>
      <w:proofErr w:type="gramEnd"/>
      <w:r w:rsidRPr="001F5D19">
        <w:rPr>
          <w:lang w:eastAsia="ru-RU"/>
        </w:rPr>
        <w:t xml:space="preserve"> об оценке (далее</w:t>
      </w:r>
      <w:r>
        <w:rPr>
          <w:lang w:eastAsia="ru-RU"/>
        </w:rPr>
        <w:t xml:space="preserve"> -</w:t>
      </w:r>
      <w:r w:rsidRPr="001F5D19">
        <w:rPr>
          <w:lang w:eastAsia="ru-RU"/>
        </w:rPr>
        <w:t xml:space="preserve"> отчет), составленный в письменной форме с соблюдением установленных законодательством</w:t>
      </w:r>
      <w:r w:rsidR="00F74E9C">
        <w:rPr>
          <w:lang w:eastAsia="ru-RU"/>
        </w:rPr>
        <w:t xml:space="preserve"> и настоящим контрактом</w:t>
      </w:r>
      <w:r w:rsidRPr="001F5D19">
        <w:rPr>
          <w:lang w:eastAsia="ru-RU"/>
        </w:rPr>
        <w:t xml:space="preserve"> требований.</w:t>
      </w:r>
    </w:p>
    <w:p w:rsidR="00AC3D7F" w:rsidRPr="006F211D" w:rsidRDefault="00AC3D7F" w:rsidP="00FB233D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 xml:space="preserve">Место оказания услуг: </w:t>
      </w:r>
      <w:r w:rsidR="00563296" w:rsidRPr="006F211D">
        <w:t>г. Москва, ул. Профсоюзная, д. 65</w:t>
      </w:r>
      <w:r w:rsidR="002E5FBE" w:rsidRPr="006F211D">
        <w:t>.</w:t>
      </w:r>
    </w:p>
    <w:p w:rsidR="00FB233D" w:rsidRPr="006F211D" w:rsidRDefault="00FB233D" w:rsidP="00FB233D">
      <w:pPr>
        <w:pStyle w:val="aa"/>
        <w:ind w:left="567"/>
        <w:jc w:val="both"/>
      </w:pPr>
    </w:p>
    <w:p w:rsidR="0099140F" w:rsidRPr="006F211D" w:rsidRDefault="00AC3D7F" w:rsidP="00450426">
      <w:pPr>
        <w:pStyle w:val="aa"/>
        <w:numPr>
          <w:ilvl w:val="0"/>
          <w:numId w:val="1"/>
        </w:numPr>
        <w:ind w:left="720"/>
        <w:jc w:val="center"/>
      </w:pPr>
      <w:r w:rsidRPr="006F211D">
        <w:rPr>
          <w:b/>
          <w:bCs/>
        </w:rPr>
        <w:t>Права и обязанности Сторон</w:t>
      </w:r>
    </w:p>
    <w:p w:rsidR="00F370DD" w:rsidRPr="006F211D" w:rsidRDefault="00F370DD" w:rsidP="00F370DD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 xml:space="preserve"> Заказчик вправе: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Требовать от Исполнителя надлежащего исполнения обязательств в соответствии с настоящим контрактом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Техническим заданием</w:t>
      </w:r>
      <w:r w:rsidR="00F74E9C">
        <w:t>, Спецификацией</w:t>
      </w:r>
      <w:r w:rsidRPr="006F211D">
        <w:t xml:space="preserve"> и настоящим контрактом.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Запрашивать у Исполнителя информацию о ходе оказываемых услуг.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Осуществлять </w:t>
      </w:r>
      <w:proofErr w:type="gramStart"/>
      <w:r w:rsidRPr="006F211D">
        <w:t>контроль за</w:t>
      </w:r>
      <w:proofErr w:type="gramEnd"/>
      <w:r w:rsidRPr="006F211D">
        <w:t xml:space="preserve"> объемом и сроками оказания услуг.</w:t>
      </w:r>
    </w:p>
    <w:p w:rsidR="00F370DD" w:rsidRPr="006F211D" w:rsidRDefault="00F370DD" w:rsidP="000965AE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>Заказчик обязан:</w:t>
      </w:r>
    </w:p>
    <w:p w:rsidR="00F74E9C" w:rsidRDefault="00F74E9C" w:rsidP="000965AE">
      <w:pPr>
        <w:pStyle w:val="aa"/>
        <w:numPr>
          <w:ilvl w:val="2"/>
          <w:numId w:val="1"/>
        </w:numPr>
        <w:ind w:left="0" w:firstLine="567"/>
        <w:jc w:val="both"/>
      </w:pPr>
      <w:r w:rsidRPr="00F74E9C">
        <w:t xml:space="preserve">Одновременно с заключением </w:t>
      </w:r>
      <w:r>
        <w:t>к</w:t>
      </w:r>
      <w:r w:rsidRPr="00F74E9C">
        <w:t>онтракта предоставить Исполнителю доступ к объектам оценки, документацию и информацию, необходимые для оказания услуг, указанных в разделе 1 настоящего Контракта. Необходимая документация и информация может быть предоставлена в виде копий, заверенных печатью организации Заказчика, либо в оригинале, согласно описи.</w:t>
      </w:r>
    </w:p>
    <w:p w:rsidR="00F370DD" w:rsidRPr="006F211D" w:rsidRDefault="00F370DD" w:rsidP="000965AE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lastRenderedPageBreak/>
        <w:t xml:space="preserve">Сообщать в письменной форме Исполнителю о недостатках, обнаруженных в ходе оказания услуг, в течение </w:t>
      </w:r>
      <w:r w:rsidR="000965AE" w:rsidRPr="006F211D">
        <w:t>3</w:t>
      </w:r>
      <w:r w:rsidRPr="006F211D">
        <w:t xml:space="preserve"> (</w:t>
      </w:r>
      <w:r w:rsidR="000965AE" w:rsidRPr="006F211D">
        <w:t>трех</w:t>
      </w:r>
      <w:r w:rsidRPr="006F211D">
        <w:t>) рабочих дней после обнаружения таких недостатков.</w:t>
      </w:r>
    </w:p>
    <w:p w:rsidR="00F370DD" w:rsidRPr="006F211D" w:rsidRDefault="00F370DD" w:rsidP="000965AE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Своевременно принять и оплатить надлежащим образом оказанные услуги в соответствии с настоящим контрактом.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При получении от Исполнителя уведомления о приостановлении оказания услуг в случае, указанном в </w:t>
      </w:r>
      <w:r w:rsidRPr="00055E47">
        <w:rPr>
          <w:color w:val="FF0000"/>
        </w:rPr>
        <w:t xml:space="preserve">п. </w:t>
      </w:r>
      <w:r w:rsidR="00BC0219" w:rsidRPr="00055E47">
        <w:rPr>
          <w:color w:val="FF0000"/>
        </w:rPr>
        <w:t>2</w:t>
      </w:r>
      <w:r w:rsidRPr="00055E47">
        <w:rPr>
          <w:color w:val="FF0000"/>
        </w:rPr>
        <w:t>.4.</w:t>
      </w:r>
      <w:r w:rsidR="00E110A9">
        <w:rPr>
          <w:color w:val="FF0000"/>
        </w:rPr>
        <w:t>9</w:t>
      </w:r>
      <w:r w:rsidRPr="00055E47">
        <w:rPr>
          <w:color w:val="FF0000"/>
        </w:rPr>
        <w:t xml:space="preserve"> </w:t>
      </w:r>
      <w:r w:rsidRPr="006F211D">
        <w:t xml:space="preserve">настоящего </w:t>
      </w:r>
      <w:r w:rsidR="00855ACF" w:rsidRPr="006F211D">
        <w:t>контр</w:t>
      </w:r>
      <w:r w:rsidRPr="006F211D">
        <w:t>акта, рассмотреть вопрос о целесообразности и порядке продолжения оказания услуг.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контракту.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При обнаружении уполномоченными контрольными органами несоответствия объема и </w:t>
      </w:r>
      <w:r w:rsidR="00022007" w:rsidRPr="006F211D">
        <w:t>стоимости,</w:t>
      </w:r>
      <w:r w:rsidRPr="006F211D">
        <w:t xml:space="preserve"> выполненных Исполнителем оказанных услуг Технического задания и Акту сдачи-приемки услуг вызвать полномочных представителей Исполнителя для представления разъяснений в отношении оказанных услуг.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В случае расторжения </w:t>
      </w:r>
      <w:r w:rsidR="00855ACF" w:rsidRPr="006F211D">
        <w:t>контр</w:t>
      </w:r>
      <w:r w:rsidRPr="006F211D">
        <w:t xml:space="preserve">акта в одностороннем порядке и наличии оснований требовать от Исполнителя оплаты неустойки (штрафа, пени) за неисполнение или ненадлежащее исполнение обязательств по </w:t>
      </w:r>
      <w:r w:rsidR="00855ACF" w:rsidRPr="006F211D">
        <w:t>контр</w:t>
      </w:r>
      <w:r w:rsidRPr="006F211D">
        <w:t>акту:</w:t>
      </w:r>
    </w:p>
    <w:p w:rsidR="00F370DD" w:rsidRPr="006F211D" w:rsidRDefault="00F370DD" w:rsidP="00BC0219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>Исполнитель вправе: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Требовать своевременного подписания Заказчиком Акта сдачи-приемки услуг по настоящему </w:t>
      </w:r>
      <w:r w:rsidR="00855ACF" w:rsidRPr="006F211D">
        <w:t>контр</w:t>
      </w:r>
      <w:r w:rsidRPr="006F211D">
        <w:t xml:space="preserve">акту на основании представленных Исполнителем отчетных документов и при условии истечения срока, указанного в п. </w:t>
      </w:r>
      <w:r w:rsidR="00BC0219" w:rsidRPr="006F211D">
        <w:t>5.6.</w:t>
      </w:r>
      <w:r w:rsidRPr="006F211D">
        <w:t xml:space="preserve"> настоящего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Требовать своевременной оплаты оказан</w:t>
      </w:r>
      <w:r w:rsidR="00BC0219" w:rsidRPr="006F211D">
        <w:t>ных услуг в соответствии со ст.3</w:t>
      </w:r>
      <w:r w:rsidRPr="006F211D">
        <w:t xml:space="preserve"> настоящего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2"/>
          <w:numId w:val="5"/>
        </w:numPr>
        <w:ind w:left="0" w:firstLine="567"/>
        <w:jc w:val="both"/>
      </w:pPr>
      <w:r w:rsidRPr="006F211D">
        <w:t xml:space="preserve">Письменно запрашивать у Заказчика разъяснения и уточнения относительно  оказания услуг в рамках настоящего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2"/>
          <w:numId w:val="5"/>
        </w:numPr>
        <w:ind w:left="0" w:firstLine="567"/>
        <w:jc w:val="both"/>
      </w:pPr>
      <w:r w:rsidRPr="006F211D">
        <w:t xml:space="preserve">Получать от Заказчика содействие при оказании услуг в соответствии с условиями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1"/>
          <w:numId w:val="5"/>
        </w:numPr>
        <w:ind w:left="0" w:firstLine="567"/>
        <w:jc w:val="both"/>
      </w:pPr>
      <w:r w:rsidRPr="006F211D">
        <w:t>Исполнитель обязан:</w:t>
      </w:r>
    </w:p>
    <w:p w:rsidR="00055E47" w:rsidRDefault="00055E47" w:rsidP="00BC0219">
      <w:pPr>
        <w:pStyle w:val="aa"/>
        <w:numPr>
          <w:ilvl w:val="2"/>
          <w:numId w:val="6"/>
        </w:numPr>
        <w:ind w:left="0" w:firstLine="567"/>
        <w:jc w:val="both"/>
      </w:pPr>
      <w:r>
        <w:rPr>
          <w:lang w:eastAsia="ru-RU"/>
        </w:rPr>
        <w:t>Строго с</w:t>
      </w:r>
      <w:r w:rsidRPr="001F5D19">
        <w:rPr>
          <w:lang w:eastAsia="ru-RU"/>
        </w:rPr>
        <w:t>облюдать при осуществлении оценочной деятельности требования Федерального закона от 29.07.98. № 135-ФЗ «Об оценочной деятельности в Российской Федерации» в части его касающейся.</w:t>
      </w:r>
    </w:p>
    <w:p w:rsidR="00055E47" w:rsidRDefault="00E110A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1F5D19">
        <w:rPr>
          <w:lang w:eastAsia="ru-RU"/>
        </w:rPr>
        <w:t xml:space="preserve">Привлекать для проведения оценки Оценщиков, которые соответствуют требованиям Федерального закона от 29.07.98. № 135-ФЗ «Об оценочной деятельности в Российской Федерации», профессиональные навыки которых позволяют им проводить оценку объекта оценки по настоящему Контракту. </w:t>
      </w:r>
      <w:proofErr w:type="gramStart"/>
      <w:r w:rsidRPr="001F5D19">
        <w:rPr>
          <w:lang w:eastAsia="ru-RU"/>
        </w:rPr>
        <w:t>Оценщики при проведении оценки руководствуются положениями Федерального закона от 29.07.98. № 135-ФЗ «Об оценочной деятельности в Российской Федерации», федеральных стандартов оценки № 1, 2, 3, обязательных к применению субъектами оценочной деятельности, утвержденных приказами Минэкономразвития России от 20.05.2015 № 297, 298, 299, Стандартов и правил оценочной деятельности – 2006, обязательных к применению специалистами-оценщиками, являющимися членами саморегулируемой организации оценщиков.</w:t>
      </w:r>
      <w:proofErr w:type="gramEnd"/>
    </w:p>
    <w:p w:rsidR="00E110A9" w:rsidRDefault="00E110A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1F5D19">
        <w:rPr>
          <w:lang w:eastAsia="ru-RU"/>
        </w:rPr>
        <w:t>Обеспечить сохранность документов, получаемых от Заказчика и третьих лиц в ходе проведения оценки, и не разглашать их содержание без согласия Заказчика, за исключением случаев, предусмотренных действующем законодательством Российской Федерации. По окончании оказания услуг Исполнитель передает Заказчику принятые им ранее по описи оригиналы документации и информации.</w:t>
      </w:r>
    </w:p>
    <w:p w:rsidR="00E110A9" w:rsidRDefault="00E110A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1F5D19">
        <w:rPr>
          <w:lang w:eastAsia="ru-RU"/>
        </w:rPr>
        <w:t>Предоставить Заказчику информацию о требованиях законодательства Российской Федерации об оценочной деятельности, об Уставе и о кодексе этики соответствующей саморегулируемой организации (профессионального общественного объединения оценщиков), членом которой является Оценщик, который будет привлечен для оказания услуг по оценке по настоящему Контракту</w:t>
      </w:r>
      <w:r>
        <w:rPr>
          <w:lang w:eastAsia="ru-RU"/>
        </w:rPr>
        <w:t>.</w:t>
      </w:r>
    </w:p>
    <w:p w:rsidR="00E110A9" w:rsidRDefault="00E110A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1F5D19">
        <w:rPr>
          <w:lang w:eastAsia="ru-RU"/>
        </w:rPr>
        <w:lastRenderedPageBreak/>
        <w:t>Предоставить Заказчику свидетельство членства Оценщика в саморегулируемой организации оценщиков, страховой полис и документ об образовании, подтверждающий получение профессиональных знаний в области оценочной деятельности.</w:t>
      </w:r>
    </w:p>
    <w:p w:rsidR="000965AE" w:rsidRPr="006F211D" w:rsidRDefault="000965AE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Своевременно и надлежащим образом оказать услуги и представить Заказчику отчетную документацию по итогам исполнения настоящего </w:t>
      </w:r>
      <w:r w:rsidR="00855ACF" w:rsidRPr="006F211D">
        <w:t>контр</w:t>
      </w:r>
      <w:r w:rsidRPr="006F211D">
        <w:t>акта.</w:t>
      </w:r>
      <w:r w:rsidR="004C10D0">
        <w:t xml:space="preserve"> Услуги оказываются Исполнителем лично, соисполнительство не допускается.</w:t>
      </w:r>
    </w:p>
    <w:p w:rsidR="000965AE" w:rsidRPr="006F211D" w:rsidRDefault="000965AE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>Обеспечивать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:rsidR="000965AE" w:rsidRPr="006F211D" w:rsidRDefault="000965AE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>Обеспечить устранение недостатков и дефектов</w:t>
      </w:r>
      <w:r w:rsidR="00BC0219" w:rsidRPr="006F211D">
        <w:t xml:space="preserve">, выявленных при сдаче-приемке </w:t>
      </w:r>
      <w:r w:rsidRPr="006F211D">
        <w:t>услуг и в течение гарантийного срока, за свой счет.</w:t>
      </w:r>
    </w:p>
    <w:p w:rsidR="00BC0219" w:rsidRPr="006F211D" w:rsidRDefault="00BC021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Приостановить оказание услуг в случае обнаружения независящих от Исполнителя обстоятельств,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настоящим </w:t>
      </w:r>
      <w:r w:rsidR="00855ACF" w:rsidRPr="006F211D">
        <w:t>контр</w:t>
      </w:r>
      <w:r w:rsidRPr="006F211D">
        <w:t>актом срок, и сообщить об этом Заказчику в течение 3 (трех) дней после приостановления оказания услуг.</w:t>
      </w:r>
    </w:p>
    <w:p w:rsidR="00BC0219" w:rsidRPr="006F211D" w:rsidRDefault="00BC021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Представить Заказчику сведения об изменении своего фактического местонахождения в срок не позднее 5 дней со дня соответствующего изменения. В случае непредставления в установленный срок уведомления об изменении адреса фактическим местонахождением Исполнителя будет считаться адрес, указанный в настоящем </w:t>
      </w:r>
      <w:r w:rsidR="00855ACF" w:rsidRPr="006F211D">
        <w:t>контр</w:t>
      </w:r>
      <w:r w:rsidRPr="006F211D">
        <w:t>акте.</w:t>
      </w:r>
    </w:p>
    <w:p w:rsidR="00BC0219" w:rsidRPr="006F211D" w:rsidRDefault="00BC021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Исполнять иные обязательства, предусмотренные действующим законодательством и </w:t>
      </w:r>
      <w:r w:rsidR="00855ACF" w:rsidRPr="006F211D">
        <w:t>контр</w:t>
      </w:r>
      <w:r w:rsidRPr="006F211D">
        <w:t>актом.</w:t>
      </w:r>
    </w:p>
    <w:p w:rsidR="00BC0219" w:rsidRPr="006F211D" w:rsidRDefault="00BC0219" w:rsidP="00BC0219">
      <w:pPr>
        <w:pStyle w:val="aa"/>
        <w:ind w:left="1286"/>
        <w:jc w:val="both"/>
      </w:pPr>
    </w:p>
    <w:p w:rsidR="00D20BE4" w:rsidRPr="006F211D" w:rsidRDefault="00D20BE4" w:rsidP="000965AE">
      <w:pPr>
        <w:pStyle w:val="aa"/>
        <w:numPr>
          <w:ilvl w:val="0"/>
          <w:numId w:val="6"/>
        </w:numPr>
        <w:jc w:val="center"/>
      </w:pPr>
      <w:r w:rsidRPr="006F211D">
        <w:rPr>
          <w:b/>
        </w:rPr>
        <w:t>Цена контракта и порядок расчетов</w:t>
      </w:r>
    </w:p>
    <w:p w:rsidR="00D20BE4" w:rsidRPr="006F211D" w:rsidRDefault="00D20BE4" w:rsidP="00855ACF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Цена контракта составляет</w:t>
      </w:r>
      <w:proofErr w:type="gramStart"/>
      <w:r w:rsidRPr="006F211D">
        <w:rPr>
          <w:rFonts w:ascii="Times New Roman" w:hAnsi="Times New Roman"/>
        </w:rPr>
        <w:t xml:space="preserve"> ___ (______________) </w:t>
      </w:r>
      <w:proofErr w:type="gramEnd"/>
      <w:r w:rsidRPr="006F211D">
        <w:rPr>
          <w:rFonts w:ascii="Times New Roman" w:hAnsi="Times New Roman"/>
        </w:rPr>
        <w:t>руб. ___ коп, включая НДС 18% - ___________________ руб. ___ коп.</w:t>
      </w:r>
    </w:p>
    <w:p w:rsidR="00D20BE4" w:rsidRPr="006F211D" w:rsidRDefault="00401943" w:rsidP="00855ACF">
      <w:pPr>
        <w:numPr>
          <w:ilvl w:val="1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Цена контракта является твердой, определена на весь срок исполнения контракта и не может изменяться в ходе его исполнения, за исключением случаев, предусмотренных ч.1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D20BE4" w:rsidRPr="006F211D" w:rsidRDefault="00D20BE4" w:rsidP="00855ACF">
      <w:pPr>
        <w:numPr>
          <w:ilvl w:val="1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 цену контракта включены стоимость услуг, а также все налоги, сборы и другие обязательные платежи, взимаемые на территории РФ.</w:t>
      </w:r>
    </w:p>
    <w:p w:rsidR="00D20BE4" w:rsidRPr="006F211D" w:rsidRDefault="00D20BE4" w:rsidP="00855ACF">
      <w:pPr>
        <w:numPr>
          <w:ilvl w:val="1"/>
          <w:numId w:val="7"/>
        </w:numPr>
        <w:suppressAutoHyphens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Оплата по контракту производится в следующем порядке: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Авансовые платежи по настоящему контракту не предусмотрены.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>Оплата производится в безналичном порядке путем перечисления Заказчиком денежных средств на указанный в настоящем контракте расчетный счет Исполнителя.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Оплата производится в валюте Российской Федерации (в рублях).</w:t>
      </w:r>
    </w:p>
    <w:p w:rsidR="00D20BE4" w:rsidRPr="00A96AF1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услуг производится Заказчиком в течение </w:t>
      </w:r>
      <w:r w:rsidR="003F0A55" w:rsidRPr="006F211D">
        <w:rPr>
          <w:b/>
        </w:rPr>
        <w:t>15 (пятнадцати</w:t>
      </w:r>
      <w:r w:rsidRPr="006F211D">
        <w:rPr>
          <w:b/>
        </w:rPr>
        <w:t xml:space="preserve">) </w:t>
      </w:r>
      <w:r w:rsidR="003F0A55" w:rsidRPr="006F211D">
        <w:rPr>
          <w:b/>
        </w:rPr>
        <w:t>календарных</w:t>
      </w:r>
      <w:r w:rsidRPr="006F211D">
        <w:rPr>
          <w:b/>
        </w:rPr>
        <w:t xml:space="preserve"> дней </w:t>
      </w:r>
      <w:r w:rsidRPr="006F211D">
        <w:t xml:space="preserve">с момента предоставления Исполнителем надлежаще оформленных отчетных документов и подписания Заказчиком </w:t>
      </w:r>
      <w:r w:rsidR="00871E2F" w:rsidRPr="006F211D">
        <w:t>А</w:t>
      </w:r>
      <w:r w:rsidRPr="006F211D">
        <w:t>кт</w:t>
      </w:r>
      <w:r w:rsidR="00871E2F" w:rsidRPr="006F211D">
        <w:t>а</w:t>
      </w:r>
      <w:r w:rsidRPr="006F211D">
        <w:t xml:space="preserve"> </w:t>
      </w:r>
      <w:r w:rsidR="00871E2F" w:rsidRPr="006F211D">
        <w:rPr>
          <w:spacing w:val="-10"/>
        </w:rPr>
        <w:t>сдачи-</w:t>
      </w:r>
      <w:r w:rsidRPr="006F211D">
        <w:rPr>
          <w:spacing w:val="-10"/>
        </w:rPr>
        <w:t>приемки услуг</w:t>
      </w:r>
      <w:r w:rsidRPr="006F211D">
        <w:t xml:space="preserve"> </w:t>
      </w:r>
      <w:r w:rsidRPr="00A96AF1">
        <w:t>(п. 5.2. контракта).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>В случае изменения юридического адреса и/или платежных реквизитов Исполнителя,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Исполнителя несет Исполнитель.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lastRenderedPageBreak/>
        <w:t>Обязательства Заказчика по оплате стоимости услуг</w:t>
      </w:r>
      <w:r w:rsidR="00C56909" w:rsidRPr="006F211D">
        <w:t xml:space="preserve"> </w:t>
      </w:r>
      <w:r w:rsidRPr="006F211D">
        <w:t>считаются исполненными с момента списания денежных сре</w:t>
      </w:r>
      <w:proofErr w:type="gramStart"/>
      <w:r w:rsidRPr="006F211D">
        <w:t>дств с л</w:t>
      </w:r>
      <w:proofErr w:type="gramEnd"/>
      <w:r w:rsidRPr="006F211D">
        <w:t>ицевого счета Заказчика.</w:t>
      </w:r>
    </w:p>
    <w:p w:rsidR="00F3272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proofErr w:type="gramStart"/>
      <w:r w:rsidRPr="006F211D">
        <w:t xml:space="preserve">В случаях, начисления Заказчиком Исполнителю неустойки (штрафа, пени) и (или) предъявления требования о возмещении убытков, оплата услуг производится в течение </w:t>
      </w:r>
      <w:r w:rsidRPr="006F211D">
        <w:rPr>
          <w:b/>
        </w:rPr>
        <w:t>10 (десяти) рабочих дней</w:t>
      </w:r>
      <w:r w:rsidRPr="006F211D">
        <w:t xml:space="preserve"> со дня поступления Заказчику от Исполнителя денежных средств в счет уплаты в полном объеме начисленной и выставленной Заказчиком неустойки (штрафа, пени) и (или) возмещения Исполнителем убытков, согласно предъявленным Заказчиком требованиям, на основании подписанных Заказчиком актов </w:t>
      </w:r>
      <w:r w:rsidR="00D7592E" w:rsidRPr="006F211D">
        <w:rPr>
          <w:spacing w:val="-10"/>
        </w:rPr>
        <w:t>сдачи</w:t>
      </w:r>
      <w:proofErr w:type="gramEnd"/>
      <w:r w:rsidR="00D7592E" w:rsidRPr="006F211D">
        <w:rPr>
          <w:spacing w:val="-10"/>
        </w:rPr>
        <w:t xml:space="preserve"> и приемки услуг</w:t>
      </w:r>
      <w:r w:rsidRPr="006F211D">
        <w:t xml:space="preserve"> и представленных И</w:t>
      </w:r>
      <w:r w:rsidR="0010627F" w:rsidRPr="006F211D">
        <w:t>сполнителем отчетных документов.</w:t>
      </w:r>
    </w:p>
    <w:p w:rsidR="006D6A06" w:rsidRPr="006F211D" w:rsidRDefault="006D6A06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rPr>
          <w:rFonts w:eastAsia="Lucida Sans Unicode"/>
          <w:color w:val="000000"/>
          <w:kern w:val="1"/>
        </w:rPr>
        <w:t>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 (при его наличии), уменьшенное на размер начисленных штрафов, пеней.</w:t>
      </w:r>
    </w:p>
    <w:p w:rsidR="006D6A06" w:rsidRPr="006F211D" w:rsidRDefault="006D6A06" w:rsidP="006D6A06">
      <w:pPr>
        <w:pStyle w:val="aa"/>
        <w:ind w:left="567"/>
        <w:jc w:val="both"/>
      </w:pPr>
    </w:p>
    <w:p w:rsidR="00D20BE4" w:rsidRPr="006F211D" w:rsidRDefault="00D20BE4" w:rsidP="00855ACF">
      <w:pPr>
        <w:pStyle w:val="aa"/>
        <w:numPr>
          <w:ilvl w:val="0"/>
          <w:numId w:val="7"/>
        </w:numPr>
        <w:ind w:left="720"/>
        <w:jc w:val="center"/>
        <w:rPr>
          <w:b/>
        </w:rPr>
      </w:pPr>
      <w:r w:rsidRPr="006F211D">
        <w:rPr>
          <w:b/>
        </w:rPr>
        <w:t xml:space="preserve">Порядок оказания </w:t>
      </w:r>
      <w:r w:rsidR="00D74FE4" w:rsidRPr="006F211D">
        <w:rPr>
          <w:b/>
        </w:rPr>
        <w:t>услуг</w:t>
      </w:r>
    </w:p>
    <w:p w:rsidR="0039587D" w:rsidRPr="006F211D" w:rsidRDefault="00683C70" w:rsidP="00855ACF">
      <w:pPr>
        <w:pStyle w:val="aa"/>
        <w:numPr>
          <w:ilvl w:val="1"/>
          <w:numId w:val="7"/>
        </w:numPr>
        <w:ind w:left="0" w:firstLine="567"/>
        <w:jc w:val="both"/>
        <w:rPr>
          <w:rStyle w:val="FontStyle13"/>
          <w:b/>
          <w:sz w:val="24"/>
          <w:szCs w:val="24"/>
        </w:rPr>
      </w:pPr>
      <w:r w:rsidRPr="006F211D">
        <w:rPr>
          <w:rStyle w:val="FontStyle13"/>
          <w:sz w:val="24"/>
          <w:szCs w:val="24"/>
        </w:rPr>
        <w:t xml:space="preserve">Порядок </w:t>
      </w:r>
      <w:r w:rsidR="00853E23" w:rsidRPr="006F211D">
        <w:rPr>
          <w:rStyle w:val="FontStyle13"/>
          <w:sz w:val="24"/>
          <w:szCs w:val="24"/>
        </w:rPr>
        <w:t xml:space="preserve">оказания и требования к предоставляемым услугам установлены в </w:t>
      </w:r>
      <w:r w:rsidR="00F50979" w:rsidRPr="006F211D">
        <w:rPr>
          <w:rStyle w:val="FontStyle13"/>
          <w:sz w:val="24"/>
          <w:szCs w:val="24"/>
        </w:rPr>
        <w:t>Техническо</w:t>
      </w:r>
      <w:r w:rsidR="006D6A06" w:rsidRPr="006F211D">
        <w:rPr>
          <w:rStyle w:val="FontStyle13"/>
          <w:sz w:val="24"/>
          <w:szCs w:val="24"/>
        </w:rPr>
        <w:t>м</w:t>
      </w:r>
      <w:r w:rsidR="00F50979" w:rsidRPr="006F211D">
        <w:rPr>
          <w:rStyle w:val="FontStyle13"/>
          <w:sz w:val="24"/>
          <w:szCs w:val="24"/>
        </w:rPr>
        <w:t xml:space="preserve"> задани</w:t>
      </w:r>
      <w:r w:rsidR="006D6A06" w:rsidRPr="006F211D">
        <w:rPr>
          <w:rStyle w:val="FontStyle13"/>
          <w:sz w:val="24"/>
          <w:szCs w:val="24"/>
        </w:rPr>
        <w:t>и и Спецификации, которые являются неотъемлемой частью настоящего контракта</w:t>
      </w:r>
      <w:r w:rsidR="00F50979" w:rsidRPr="006F211D">
        <w:rPr>
          <w:rStyle w:val="FontStyle13"/>
          <w:sz w:val="24"/>
          <w:szCs w:val="24"/>
        </w:rPr>
        <w:t>.</w:t>
      </w:r>
    </w:p>
    <w:p w:rsidR="00D20BE4" w:rsidRPr="006F211D" w:rsidRDefault="00D20BE4" w:rsidP="00D20BE4">
      <w:pPr>
        <w:pStyle w:val="aa"/>
        <w:ind w:left="567"/>
        <w:jc w:val="both"/>
        <w:rPr>
          <w:b/>
        </w:rPr>
      </w:pPr>
    </w:p>
    <w:p w:rsidR="00D20BE4" w:rsidRPr="006F211D" w:rsidRDefault="00D20BE4" w:rsidP="00855ACF">
      <w:pPr>
        <w:pStyle w:val="aa"/>
        <w:numPr>
          <w:ilvl w:val="0"/>
          <w:numId w:val="7"/>
        </w:numPr>
        <w:ind w:left="720"/>
        <w:jc w:val="center"/>
        <w:rPr>
          <w:b/>
        </w:rPr>
      </w:pPr>
      <w:r w:rsidRPr="006F211D">
        <w:rPr>
          <w:b/>
          <w:spacing w:val="-10"/>
        </w:rPr>
        <w:t>Порядок сдачи и приемки услуг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После завершения оказания услуг, предусмотренных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>онтрактом, Исполнитель письменно уведомляет Заказчика о факте завершения оказания услуг.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Не позднее рабочего дня, следующего за днем получения Заказчиком уведомления, указанного в п. </w:t>
      </w:r>
      <w:r w:rsidR="003B6DF5" w:rsidRPr="006F211D">
        <w:rPr>
          <w:rFonts w:ascii="Times New Roman" w:hAnsi="Times New Roman"/>
        </w:rPr>
        <w:t>5</w:t>
      </w:r>
      <w:r w:rsidRPr="006F211D">
        <w:rPr>
          <w:rFonts w:ascii="Times New Roman" w:hAnsi="Times New Roman"/>
        </w:rPr>
        <w:t xml:space="preserve">.1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>онтракта, Исполнитель представляет Заказчику комплект отчетной документации</w:t>
      </w:r>
      <w:r w:rsidR="004638BB" w:rsidRPr="006F211D">
        <w:rPr>
          <w:rFonts w:ascii="Times New Roman" w:hAnsi="Times New Roman"/>
        </w:rPr>
        <w:t xml:space="preserve"> (</w:t>
      </w:r>
      <w:r w:rsidR="00DC3AEC">
        <w:rPr>
          <w:rFonts w:ascii="Times New Roman" w:hAnsi="Times New Roman"/>
        </w:rPr>
        <w:t>О</w:t>
      </w:r>
      <w:r w:rsidR="00F74E9C">
        <w:rPr>
          <w:rFonts w:ascii="Times New Roman" w:hAnsi="Times New Roman"/>
        </w:rPr>
        <w:t>тчет</w:t>
      </w:r>
      <w:r w:rsidR="00DC3AEC">
        <w:rPr>
          <w:rFonts w:ascii="Times New Roman" w:hAnsi="Times New Roman"/>
        </w:rPr>
        <w:t xml:space="preserve"> об </w:t>
      </w:r>
      <w:r w:rsidR="00A96AF1">
        <w:rPr>
          <w:rFonts w:ascii="Times New Roman" w:hAnsi="Times New Roman"/>
        </w:rPr>
        <w:t>о</w:t>
      </w:r>
      <w:r w:rsidR="00DC3AEC">
        <w:rPr>
          <w:rFonts w:ascii="Times New Roman" w:hAnsi="Times New Roman"/>
        </w:rPr>
        <w:t>ценке</w:t>
      </w:r>
      <w:r w:rsidR="00F74E9C">
        <w:rPr>
          <w:rFonts w:ascii="Times New Roman" w:hAnsi="Times New Roman"/>
        </w:rPr>
        <w:t xml:space="preserve">, </w:t>
      </w:r>
      <w:r w:rsidR="004638BB" w:rsidRPr="006F211D">
        <w:rPr>
          <w:rFonts w:ascii="Times New Roman" w:hAnsi="Times New Roman"/>
        </w:rPr>
        <w:t>счет, счет-фактуру</w:t>
      </w:r>
      <w:r w:rsidRPr="006F211D">
        <w:rPr>
          <w:rFonts w:ascii="Times New Roman" w:hAnsi="Times New Roman"/>
        </w:rPr>
        <w:t xml:space="preserve"> и </w:t>
      </w:r>
      <w:r w:rsidR="00F74E9C">
        <w:rPr>
          <w:rFonts w:ascii="Times New Roman" w:hAnsi="Times New Roman"/>
        </w:rPr>
        <w:t>а</w:t>
      </w:r>
      <w:r w:rsidRPr="006F211D">
        <w:rPr>
          <w:rFonts w:ascii="Times New Roman" w:hAnsi="Times New Roman"/>
        </w:rPr>
        <w:t>кт сдачи-приемки услуг, подписанный Исполнителем, в 2 (двух) экземплярах</w:t>
      </w:r>
      <w:r w:rsidR="004638BB" w:rsidRPr="006F211D">
        <w:rPr>
          <w:rFonts w:ascii="Times New Roman" w:hAnsi="Times New Roman"/>
        </w:rPr>
        <w:t>)</w:t>
      </w:r>
      <w:r w:rsidRPr="006F211D">
        <w:rPr>
          <w:rFonts w:ascii="Times New Roman" w:hAnsi="Times New Roman"/>
        </w:rPr>
        <w:t>.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proofErr w:type="gramStart"/>
      <w:r w:rsidRPr="006F211D">
        <w:rPr>
          <w:rFonts w:ascii="Times New Roman" w:hAnsi="Times New Roman"/>
        </w:rPr>
        <w:t xml:space="preserve">Не позднее 3 (трех) рабочих дней после получения от Исполнителя документов, указанных в п. </w:t>
      </w:r>
      <w:r w:rsidR="004638BB" w:rsidRPr="006F211D">
        <w:rPr>
          <w:rFonts w:ascii="Times New Roman" w:hAnsi="Times New Roman"/>
        </w:rPr>
        <w:t>5</w:t>
      </w:r>
      <w:r w:rsidRPr="006F211D">
        <w:rPr>
          <w:rFonts w:ascii="Times New Roman" w:hAnsi="Times New Roman"/>
        </w:rPr>
        <w:t xml:space="preserve">.2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онтракта, Заказчик рассматривает результаты и осуществляет приемку оказанных услуг по настоящему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>онтракту на предмет соответствия их объема</w:t>
      </w:r>
      <w:r w:rsidR="004638BB" w:rsidRPr="006F211D">
        <w:rPr>
          <w:rFonts w:ascii="Times New Roman" w:hAnsi="Times New Roman"/>
        </w:rPr>
        <w:t xml:space="preserve"> и</w:t>
      </w:r>
      <w:r w:rsidRPr="006F211D">
        <w:rPr>
          <w:rFonts w:ascii="Times New Roman" w:hAnsi="Times New Roman"/>
        </w:rPr>
        <w:t xml:space="preserve"> качества требованиям, изложенным в настоящем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>онтракте и Техническом задании, и направляет заказным письмом с уведомлением, либо отдает нарочно Исполнителю подписанный Заказчиком 1 (один) экземпляр Акта сдачи-приемки  услуг</w:t>
      </w:r>
      <w:proofErr w:type="gramEnd"/>
      <w:r w:rsidRPr="006F211D">
        <w:rPr>
          <w:rFonts w:ascii="Times New Roman" w:hAnsi="Times New Roman"/>
        </w:rPr>
        <w:t xml:space="preserve">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</w:t>
      </w:r>
      <w:r w:rsidR="004638BB" w:rsidRPr="006F211D">
        <w:rPr>
          <w:rFonts w:ascii="Times New Roman" w:hAnsi="Times New Roman"/>
        </w:rPr>
        <w:t>А</w:t>
      </w:r>
      <w:r w:rsidRPr="006F211D">
        <w:rPr>
          <w:rFonts w:ascii="Times New Roman" w:hAnsi="Times New Roman"/>
        </w:rPr>
        <w:t xml:space="preserve">кт с перечнем выявленных недостатков, необходимых доработок и сроком их устранения. В случае отказа Заказчика от принятия результатов оказанных услуг в связи с необходимостью устранения недостатков и/или доработки результатов оказанных услуг Исполнитель обязуется в срок, установленный в </w:t>
      </w:r>
      <w:r w:rsidR="004638BB" w:rsidRPr="006F211D">
        <w:rPr>
          <w:rFonts w:ascii="Times New Roman" w:hAnsi="Times New Roman"/>
        </w:rPr>
        <w:t>А</w:t>
      </w:r>
      <w:r w:rsidRPr="006F211D">
        <w:rPr>
          <w:rFonts w:ascii="Times New Roman" w:hAnsi="Times New Roman"/>
        </w:rPr>
        <w:t>кте, составленном Заказчиком, устранить указанные недостатки/произвести доработки за свой счет.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Для проверки предоставленных Исполнителем результатов, предусмотренных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онтрактом, в части их соответствия условиям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онтракта </w:t>
      </w:r>
      <w:r w:rsidR="004638BB" w:rsidRPr="006F211D">
        <w:rPr>
          <w:rFonts w:ascii="Times New Roman" w:hAnsi="Times New Roman"/>
        </w:rPr>
        <w:t>З</w:t>
      </w:r>
      <w:r w:rsidRPr="006F211D">
        <w:rPr>
          <w:rFonts w:ascii="Times New Roman" w:hAnsi="Times New Roman"/>
        </w:rPr>
        <w:t xml:space="preserve">аказчик обязан провести экспертизу. Экспертиза результатов, предусмотренных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онтрактом, может проводиться Заказчиком своими силами или к ее проведению могут привлекаться эксперты, экспертные организации. 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proofErr w:type="gramStart"/>
      <w:r w:rsidRPr="006F211D">
        <w:rPr>
          <w:rFonts w:ascii="Times New Roman" w:hAnsi="Times New Roman"/>
        </w:rPr>
        <w:t>Заказчик обязан привлекать экспертов, экспертные организации к проведению экспертизы поставленного товара, выполненной работы или оказанной услуги в случае, если закупка осуществляется у единственного поставщика (подрядчика, исполнителя), за исключением случаев, предусмотренных пунктами 1, 4 - 6, 8, 15, 17, 18, 22, 23, 26 части 1 статьи 93 Федерального закона № 44-ФЗ)</w:t>
      </w:r>
      <w:proofErr w:type="gramEnd"/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proofErr w:type="gramStart"/>
      <w:r w:rsidRPr="006F211D">
        <w:rPr>
          <w:rFonts w:ascii="Times New Roman" w:hAnsi="Times New Roman"/>
        </w:rPr>
        <w:t xml:space="preserve">В случае получения от Заказчика, надлежащим образом официально направленного (почтой или нарочно) запроса о предоставлении разъяснений касательно </w:t>
      </w:r>
      <w:r w:rsidRPr="006F211D">
        <w:rPr>
          <w:rFonts w:ascii="Times New Roman" w:hAnsi="Times New Roman"/>
        </w:rPr>
        <w:lastRenderedPageBreak/>
        <w:t>результатов оказанных услуг, или мотивированного отказа от принятия результатов оказанных услу</w:t>
      </w:r>
      <w:r w:rsidR="004638BB" w:rsidRPr="006F211D">
        <w:rPr>
          <w:rFonts w:ascii="Times New Roman" w:hAnsi="Times New Roman"/>
        </w:rPr>
        <w:t>г</w:t>
      </w:r>
      <w:r w:rsidRPr="006F211D">
        <w:rPr>
          <w:rFonts w:ascii="Times New Roman" w:hAnsi="Times New Roman"/>
        </w:rPr>
        <w:t xml:space="preserve">, или </w:t>
      </w:r>
      <w:r w:rsidR="004638BB" w:rsidRPr="006F211D">
        <w:rPr>
          <w:rFonts w:ascii="Times New Roman" w:hAnsi="Times New Roman"/>
        </w:rPr>
        <w:t>А</w:t>
      </w:r>
      <w:r w:rsidRPr="006F211D">
        <w:rPr>
          <w:rFonts w:ascii="Times New Roman" w:hAnsi="Times New Roman"/>
        </w:rPr>
        <w:t>кта с перечнем выявленных недостатков, необходимых доработок и сроком их устранения Исполнитель в течение 3 (трех) рабочих дней обязан предоставить Заказчику запрашиваемые разъяснения в отношении оказанных услуг или в срок, установленный</w:t>
      </w:r>
      <w:proofErr w:type="gramEnd"/>
      <w:r w:rsidRPr="006F211D">
        <w:rPr>
          <w:rFonts w:ascii="Times New Roman" w:hAnsi="Times New Roman"/>
        </w:rPr>
        <w:t xml:space="preserve"> </w:t>
      </w:r>
      <w:proofErr w:type="gramStart"/>
      <w:r w:rsidRPr="006F211D">
        <w:rPr>
          <w:rFonts w:ascii="Times New Roman" w:hAnsi="Times New Roman"/>
        </w:rPr>
        <w:t>в указанном акте, содержащем перечень выявленных недостатков и необходимых доработок, устранить полученные от Заказчика замечания/недостатки</w:t>
      </w:r>
      <w:r w:rsidR="004638BB" w:rsidRPr="006F211D">
        <w:rPr>
          <w:rFonts w:ascii="Times New Roman" w:hAnsi="Times New Roman"/>
        </w:rPr>
        <w:t xml:space="preserve">, </w:t>
      </w:r>
      <w:r w:rsidRPr="006F211D">
        <w:rPr>
          <w:rFonts w:ascii="Times New Roman" w:hAnsi="Times New Roman"/>
        </w:rPr>
        <w:t xml:space="preserve">произвести доработки и передать Заказчику приведенный в соответствие с предъявленными требованиями/замечаниями комплект отчетной документации, </w:t>
      </w:r>
      <w:r w:rsidR="004638BB" w:rsidRPr="006F211D">
        <w:rPr>
          <w:rFonts w:ascii="Times New Roman" w:hAnsi="Times New Roman"/>
        </w:rPr>
        <w:t>О</w:t>
      </w:r>
      <w:r w:rsidRPr="006F211D">
        <w:rPr>
          <w:rFonts w:ascii="Times New Roman" w:hAnsi="Times New Roman"/>
        </w:rPr>
        <w:t>тчет об устранении недостатков, выполнении необходимых доработок, а также повторный подписанный Исполнителем Акт сдачи-приемки услуг в 2 (двух) экземплярах для принятия Заказчиком оказанных услуг.</w:t>
      </w:r>
      <w:proofErr w:type="gramEnd"/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proofErr w:type="gramStart"/>
      <w:r w:rsidRPr="006F211D">
        <w:rPr>
          <w:rFonts w:ascii="Times New Roman" w:hAnsi="Times New Roman"/>
        </w:rPr>
        <w:t xml:space="preserve">В случае если по результатам рассмотрения </w:t>
      </w:r>
      <w:r w:rsidR="004638BB" w:rsidRPr="006F211D">
        <w:rPr>
          <w:rFonts w:ascii="Times New Roman" w:hAnsi="Times New Roman"/>
        </w:rPr>
        <w:t>О</w:t>
      </w:r>
      <w:r w:rsidRPr="006F211D">
        <w:rPr>
          <w:rFonts w:ascii="Times New Roman" w:hAnsi="Times New Roman"/>
        </w:rPr>
        <w:t>тчета</w:t>
      </w:r>
      <w:r w:rsidR="00B73F4D">
        <w:rPr>
          <w:rFonts w:ascii="Times New Roman" w:hAnsi="Times New Roman"/>
        </w:rPr>
        <w:t xml:space="preserve"> об устранении недостатков</w:t>
      </w:r>
      <w:r w:rsidRPr="006F211D">
        <w:rPr>
          <w:rFonts w:ascii="Times New Roman" w:hAnsi="Times New Roman"/>
        </w:rPr>
        <w:t>, содержащего выявленные недостатки и необходимые доработки, Заказчиком будет принято решение об устранении Исполнителем недостатков/выполнении доработок в надлежащем порядке и в установленные сроки, а также в случае отсутствия у Заказчика запросов касательно представления разъяснений в отношении оказанных услуг, Заказчик принимает оказанные услуги и подписывает 2 (два) экземпляра Акта сдачи-приемки услуг</w:t>
      </w:r>
      <w:proofErr w:type="gramEnd"/>
      <w:r w:rsidRPr="006F211D">
        <w:rPr>
          <w:rFonts w:ascii="Times New Roman" w:hAnsi="Times New Roman"/>
        </w:rPr>
        <w:t xml:space="preserve">, </w:t>
      </w:r>
      <w:proofErr w:type="gramStart"/>
      <w:r w:rsidRPr="006F211D">
        <w:rPr>
          <w:rFonts w:ascii="Times New Roman" w:hAnsi="Times New Roman"/>
        </w:rPr>
        <w:t>один</w:t>
      </w:r>
      <w:proofErr w:type="gramEnd"/>
      <w:r w:rsidRPr="006F211D">
        <w:rPr>
          <w:rFonts w:ascii="Times New Roman" w:hAnsi="Times New Roman"/>
        </w:rPr>
        <w:t xml:space="preserve"> из которых направляет  Исполнителю в порядке, предусмотренном в п. </w:t>
      </w:r>
      <w:r w:rsidR="004638BB" w:rsidRPr="006F211D">
        <w:rPr>
          <w:rFonts w:ascii="Times New Roman" w:hAnsi="Times New Roman"/>
        </w:rPr>
        <w:t>5</w:t>
      </w:r>
      <w:r w:rsidRPr="006F211D">
        <w:rPr>
          <w:rFonts w:ascii="Times New Roman" w:hAnsi="Times New Roman"/>
        </w:rPr>
        <w:t xml:space="preserve">.3 </w:t>
      </w:r>
      <w:r w:rsidR="00855ACF" w:rsidRPr="006F211D">
        <w:rPr>
          <w:rFonts w:ascii="Times New Roman" w:hAnsi="Times New Roman"/>
        </w:rPr>
        <w:t>контр</w:t>
      </w:r>
      <w:r w:rsidRPr="006F211D">
        <w:rPr>
          <w:rFonts w:ascii="Times New Roman" w:hAnsi="Times New Roman"/>
        </w:rPr>
        <w:t>акта.</w:t>
      </w:r>
    </w:p>
    <w:p w:rsidR="00871E2F" w:rsidRPr="006F211D" w:rsidRDefault="00401943" w:rsidP="00855ACF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Подписанный Заказчиком и Исполнителем Акт сдачи-приемки услуг и предъявленный Исполнителем Заказчику счет на оплату являются основанием для оплаты Исполнителю оказанных услуг.</w:t>
      </w:r>
    </w:p>
    <w:p w:rsidR="00871E2F" w:rsidRPr="006F211D" w:rsidRDefault="00871E2F" w:rsidP="00871E2F">
      <w:pPr>
        <w:pStyle w:val="Style4"/>
        <w:widowControl/>
        <w:spacing w:line="240" w:lineRule="auto"/>
        <w:ind w:left="567"/>
        <w:rPr>
          <w:rFonts w:ascii="Times New Roman" w:hAnsi="Times New Roman"/>
        </w:rPr>
      </w:pPr>
    </w:p>
    <w:p w:rsidR="00D20BE4" w:rsidRPr="006F211D" w:rsidRDefault="00D20BE4" w:rsidP="00855ACF">
      <w:pPr>
        <w:pStyle w:val="Style4"/>
        <w:widowControl/>
        <w:numPr>
          <w:ilvl w:val="0"/>
          <w:numId w:val="7"/>
        </w:numPr>
        <w:spacing w:line="240" w:lineRule="auto"/>
        <w:ind w:left="720"/>
        <w:jc w:val="center"/>
        <w:rPr>
          <w:rFonts w:ascii="Times New Roman" w:hAnsi="Times New Roman"/>
        </w:rPr>
      </w:pPr>
      <w:r w:rsidRPr="006F211D">
        <w:rPr>
          <w:rFonts w:ascii="Times New Roman" w:hAnsi="Times New Roman"/>
          <w:b/>
        </w:rPr>
        <w:t>Сроки оказания услуг</w:t>
      </w:r>
    </w:p>
    <w:p w:rsidR="005458D6" w:rsidRPr="006F211D" w:rsidRDefault="00D20BE4" w:rsidP="00855ACF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Услуги, предусмотренные настоящим контрактом, должны быть оказаны </w:t>
      </w:r>
      <w:r w:rsidR="007E604B" w:rsidRPr="006F211D">
        <w:rPr>
          <w:rFonts w:ascii="Times New Roman" w:hAnsi="Times New Roman"/>
        </w:rPr>
        <w:t>с «__» _________ 201_г. по «__» _________ 201_</w:t>
      </w:r>
      <w:r w:rsidR="00873278" w:rsidRPr="006F211D">
        <w:rPr>
          <w:rFonts w:ascii="Times New Roman" w:hAnsi="Times New Roman"/>
        </w:rPr>
        <w:t>г.</w:t>
      </w:r>
      <w:r w:rsidR="00EB512A" w:rsidRPr="006F211D">
        <w:rPr>
          <w:rFonts w:ascii="Times New Roman" w:hAnsi="Times New Roman"/>
        </w:rPr>
        <w:t xml:space="preserve"> (включительно).</w:t>
      </w:r>
    </w:p>
    <w:p w:rsidR="00D20BE4" w:rsidRPr="006F211D" w:rsidRDefault="00D20BE4" w:rsidP="00224953">
      <w:pPr>
        <w:pStyle w:val="Style4"/>
        <w:widowControl/>
        <w:spacing w:line="240" w:lineRule="auto"/>
        <w:rPr>
          <w:rFonts w:ascii="Times New Roman" w:hAnsi="Times New Roman"/>
        </w:rPr>
      </w:pPr>
    </w:p>
    <w:p w:rsidR="00D20BE4" w:rsidRPr="006F211D" w:rsidRDefault="00D20BE4" w:rsidP="00855ACF">
      <w:pPr>
        <w:pStyle w:val="aa"/>
        <w:numPr>
          <w:ilvl w:val="0"/>
          <w:numId w:val="7"/>
        </w:numPr>
        <w:ind w:left="720"/>
        <w:jc w:val="center"/>
      </w:pPr>
      <w:r w:rsidRPr="006F211D">
        <w:rPr>
          <w:b/>
        </w:rPr>
        <w:t>Обеспечение исполнения контракта</w:t>
      </w:r>
      <w:r w:rsidR="00D434E0" w:rsidRPr="006F211D">
        <w:rPr>
          <w:rStyle w:val="ad"/>
          <w:b/>
        </w:rPr>
        <w:footnoteReference w:id="1"/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 xml:space="preserve">В целях обеспечения исполнения обязательств по контракту </w:t>
      </w:r>
      <w:r w:rsidR="00D434E0" w:rsidRPr="006F211D">
        <w:t>Исполнитель</w:t>
      </w:r>
      <w:r w:rsidRPr="006F211D">
        <w:t xml:space="preserve"> представляет Заказчику обеспечение исполнения контракта в форме банковской гарантии, выданной банком и соответствующей требованиям ст. 45 Федерального закона от 05.04.2013 № 44-ФЗ, или внесением денежных средств на указанный Заказчиком счет.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>Срок действия банковской гарантии должен превышать срок действия контракта не менее чем на один месяц.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>Обеспечение исполнения контракта представляется на сумму</w:t>
      </w:r>
      <w:proofErr w:type="gramStart"/>
      <w:r w:rsidRPr="006F211D">
        <w:t xml:space="preserve"> _________ (_____________) </w:t>
      </w:r>
      <w:proofErr w:type="gramEnd"/>
      <w:r w:rsidRPr="006F211D">
        <w:t>рублей ______ копеек.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 xml:space="preserve">Финансовые средства обеспечения исполнения контракта подлежат выплате Заказчику в качестве компенсации за неисполнение или ненадлежащее </w:t>
      </w:r>
      <w:r w:rsidR="00D434E0" w:rsidRPr="006F211D">
        <w:t>вы</w:t>
      </w:r>
      <w:r w:rsidRPr="006F211D">
        <w:t xml:space="preserve">полнение </w:t>
      </w:r>
      <w:r w:rsidR="00D434E0" w:rsidRPr="006F211D">
        <w:t>Исполнителем</w:t>
      </w:r>
      <w:r w:rsidRPr="006F211D">
        <w:t xml:space="preserve"> своих обязательств по контракту</w:t>
      </w:r>
      <w:r w:rsidR="00DC41BE" w:rsidRPr="006F211D">
        <w:t>, в том числе, но не ограничиваясь</w:t>
      </w:r>
      <w:r w:rsidRPr="006F211D">
        <w:t>:</w:t>
      </w:r>
    </w:p>
    <w:p w:rsidR="00871E2F" w:rsidRDefault="00871E2F" w:rsidP="00D434E0">
      <w:pPr>
        <w:pStyle w:val="aa"/>
        <w:ind w:left="567"/>
        <w:jc w:val="both"/>
      </w:pPr>
      <w:r w:rsidRPr="006F211D">
        <w:t xml:space="preserve">- нарушение сроков </w:t>
      </w:r>
      <w:r w:rsidR="00D434E0" w:rsidRPr="006F211D">
        <w:t xml:space="preserve">оказания услуг по </w:t>
      </w:r>
      <w:r w:rsidRPr="006F211D">
        <w:t>контракт</w:t>
      </w:r>
      <w:r w:rsidR="00D434E0" w:rsidRPr="006F211D">
        <w:t>у</w:t>
      </w:r>
      <w:r w:rsidRPr="006F211D">
        <w:t>;</w:t>
      </w:r>
    </w:p>
    <w:p w:rsidR="001860F5" w:rsidRPr="006F211D" w:rsidRDefault="001860F5" w:rsidP="00D434E0">
      <w:pPr>
        <w:pStyle w:val="aa"/>
        <w:ind w:left="567"/>
        <w:jc w:val="both"/>
      </w:pPr>
      <w:r>
        <w:t>- оказание услуг не в полном объеме;</w:t>
      </w:r>
    </w:p>
    <w:p w:rsidR="00871E2F" w:rsidRPr="006F211D" w:rsidRDefault="00871E2F" w:rsidP="00D434E0">
      <w:pPr>
        <w:pStyle w:val="aa"/>
        <w:ind w:left="567"/>
        <w:jc w:val="both"/>
      </w:pPr>
      <w:r w:rsidRPr="006F211D">
        <w:t xml:space="preserve">- </w:t>
      </w:r>
      <w:r w:rsidR="00D434E0" w:rsidRPr="006F211D">
        <w:t>оказание услуг н</w:t>
      </w:r>
      <w:r w:rsidRPr="006F211D">
        <w:t>енадлежащего качества.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proofErr w:type="gramStart"/>
      <w:r w:rsidRPr="006F211D">
        <w:t xml:space="preserve"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</w:t>
      </w:r>
      <w:r w:rsidR="00D434E0" w:rsidRPr="006F211D">
        <w:t>Исполнителем</w:t>
      </w:r>
      <w:r w:rsidRPr="006F211D">
        <w:t xml:space="preserve"> сроков исполнения обязательств, предусмотренных контрактом) или иным образом перестало обеспечивать исполнение </w:t>
      </w:r>
      <w:r w:rsidR="00D434E0" w:rsidRPr="006F211D">
        <w:lastRenderedPageBreak/>
        <w:t>Исполнителем</w:t>
      </w:r>
      <w:r w:rsidRPr="006F211D">
        <w:t xml:space="preserve"> своих обязательств по контракту, </w:t>
      </w:r>
      <w:r w:rsidR="00D434E0" w:rsidRPr="006F211D">
        <w:t>Исполнитель</w:t>
      </w:r>
      <w:r w:rsidRPr="006F211D">
        <w:t xml:space="preserve"> обязуется в течение 5 (пяти) рабочих дней предоставить Заказчику иное (новое) надлежащее обеспечение исполнения </w:t>
      </w:r>
      <w:r w:rsidR="00D434E0" w:rsidRPr="006F211D">
        <w:t>Исполнителем</w:t>
      </w:r>
      <w:r w:rsidRPr="006F211D">
        <w:t xml:space="preserve"> обязательств по контракту на</w:t>
      </w:r>
      <w:proofErr w:type="gramEnd"/>
      <w:r w:rsidRPr="006F211D">
        <w:t xml:space="preserve"> тот же срок и на тех же условиях. В случае если обеспечение исполнения контракта утратило действие после окончания срока исполнения обязательств </w:t>
      </w:r>
      <w:r w:rsidR="00D434E0" w:rsidRPr="006F211D">
        <w:t>Исполнителя</w:t>
      </w:r>
      <w:r w:rsidRPr="006F211D">
        <w:t xml:space="preserve">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C72781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 xml:space="preserve">В случае если </w:t>
      </w:r>
      <w:r w:rsidR="00D434E0" w:rsidRPr="006F211D">
        <w:t>Исполнитель</w:t>
      </w:r>
      <w:r w:rsidRPr="006F211D">
        <w:t xml:space="preserve"> представляет Заказчику обеспечение контракта в форме залога денежных средств, залог возвращается </w:t>
      </w:r>
      <w:r w:rsidR="00D434E0" w:rsidRPr="006F211D">
        <w:t>Исполнителю</w:t>
      </w:r>
      <w:r w:rsidRPr="006F211D">
        <w:t xml:space="preserve"> в течение пяти рабочих дней с момента исполнения обязательств по контракту.</w:t>
      </w:r>
    </w:p>
    <w:p w:rsidR="00871E2F" w:rsidRPr="006F211D" w:rsidRDefault="00871E2F" w:rsidP="00871E2F">
      <w:pPr>
        <w:pStyle w:val="aa"/>
        <w:ind w:left="567"/>
        <w:jc w:val="both"/>
      </w:pPr>
    </w:p>
    <w:p w:rsidR="001860F5" w:rsidRPr="00F774AB" w:rsidRDefault="001860F5" w:rsidP="001860F5">
      <w:pPr>
        <w:numPr>
          <w:ilvl w:val="0"/>
          <w:numId w:val="7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За невыполнение обязательств или ненадлежащие выполнение обязательств по настоящему контракту стороны несут ответственность в порядке, установленном действующим законодательством Российской Федерации.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F774AB">
        <w:rPr>
          <w:lang w:eastAsia="ru-RU"/>
        </w:rPr>
        <w:t>В случае просрочки исполнения, неисполнения или ненадлежащего исполнения контракта стороны несут ответственность в виде взыскания неустойки (штрафов, пеней) в соответствии с постановлением Правительства Российской Федерации от 25 ноября 2013 г. № 1063 «Об утверждении Правил определения размера штрафа, начисляемого в случае ненадлежащего исполнения заказчиком, поставщиком (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исполнителем) обязательств, предусмотренных контрактом (за исключением просрочки исполнения обязательств заказчиком, поставщиком (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исполнителем), и размера</w:t>
      </w:r>
      <w:proofErr w:type="gramEnd"/>
      <w:r w:rsidRPr="00F774AB">
        <w:rPr>
          <w:lang w:eastAsia="ru-RU"/>
        </w:rPr>
        <w:t xml:space="preserve"> пени, начисляемой за каждый день просрочки исполнения поставщиком (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исполнителем) обязательства, предусмотренного контрактом» (далее – постановление Правительства РФ от 25 ноября 2013 г. № 1063) и условиями контракта.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 xml:space="preserve">В случае просрочки исполнения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своих обязательств по контракту, Заказчик направляет </w:t>
      </w:r>
      <w:r>
        <w:rPr>
          <w:lang w:eastAsia="ru-RU"/>
        </w:rPr>
        <w:t>Исполнителю</w:t>
      </w:r>
      <w:r w:rsidRPr="00F774AB">
        <w:rPr>
          <w:lang w:eastAsia="ru-RU"/>
        </w:rPr>
        <w:t xml:space="preserve"> требование об уплате пени. </w:t>
      </w:r>
      <w:proofErr w:type="gramStart"/>
      <w:r w:rsidRPr="00F774AB">
        <w:rPr>
          <w:lang w:eastAsia="ru-RU"/>
        </w:rPr>
        <w:t xml:space="preserve">Пеня начисляется за каждый день просрочки исполнения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обязательства, предусмотренного контрактом,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 определяется по</w:t>
      </w:r>
      <w:proofErr w:type="gramEnd"/>
      <w:r w:rsidRPr="00F774AB">
        <w:rPr>
          <w:lang w:eastAsia="ru-RU"/>
        </w:rPr>
        <w:t xml:space="preserve"> формуле </w:t>
      </w:r>
      <w:proofErr w:type="gramStart"/>
      <w:r w:rsidRPr="00F774AB">
        <w:rPr>
          <w:lang w:eastAsia="ru-RU"/>
        </w:rPr>
        <w:t>П</w:t>
      </w:r>
      <w:proofErr w:type="gramEnd"/>
      <w:r w:rsidRPr="00F774AB">
        <w:rPr>
          <w:lang w:eastAsia="ru-RU"/>
        </w:rPr>
        <w:t>=(Ц</w:t>
      </w:r>
      <w:r w:rsidRPr="00F774AB">
        <w:rPr>
          <w:lang w:eastAsia="ru-RU"/>
        </w:rPr>
        <w:sym w:font="Symbol" w:char="F02D"/>
      </w:r>
      <w:r w:rsidRPr="00F774AB">
        <w:rPr>
          <w:lang w:eastAsia="ru-RU"/>
        </w:rPr>
        <w:t xml:space="preserve">В)×С (где Ц </w:t>
      </w:r>
      <w:r w:rsidRPr="00F774AB">
        <w:rPr>
          <w:lang w:eastAsia="ru-RU"/>
        </w:rPr>
        <w:sym w:font="Symbol" w:char="F02D"/>
      </w:r>
      <w:r w:rsidRPr="00F774AB">
        <w:rPr>
          <w:lang w:eastAsia="ru-RU"/>
        </w:rPr>
        <w:t xml:space="preserve"> цена контракта; В – стоимость фактически исполненного в установленный срок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Размер ставки определяется по формуле</w:t>
      </w:r>
      <w:proofErr w:type="gramStart"/>
      <w:r w:rsidRPr="00F774AB">
        <w:rPr>
          <w:lang w:eastAsia="ru-RU"/>
        </w:rPr>
        <w:t xml:space="preserve"> С</w:t>
      </w:r>
      <w:proofErr w:type="gramEnd"/>
      <w:r w:rsidRPr="00F774AB">
        <w:rPr>
          <w:lang w:eastAsia="ru-RU"/>
        </w:rPr>
        <w:t>=</w:t>
      </w:r>
      <w:proofErr w:type="spellStart"/>
      <w:r w:rsidRPr="00F774AB">
        <w:rPr>
          <w:lang w:eastAsia="ru-RU"/>
        </w:rPr>
        <w:t>С</w:t>
      </w:r>
      <w:r w:rsidRPr="00F774AB">
        <w:rPr>
          <w:vertAlign w:val="subscript"/>
          <w:lang w:eastAsia="ru-RU"/>
        </w:rPr>
        <w:t>цб</w:t>
      </w:r>
      <w:r w:rsidRPr="00F774AB">
        <w:rPr>
          <w:lang w:eastAsia="ru-RU"/>
        </w:rPr>
        <w:t>×ДП</w:t>
      </w:r>
      <w:proofErr w:type="spellEnd"/>
      <w:r w:rsidRPr="00F774AB">
        <w:rPr>
          <w:lang w:eastAsia="ru-RU"/>
        </w:rPr>
        <w:t xml:space="preserve"> (где </w:t>
      </w:r>
      <w:proofErr w:type="spellStart"/>
      <w:r w:rsidRPr="00F774AB">
        <w:rPr>
          <w:lang w:eastAsia="ru-RU"/>
        </w:rPr>
        <w:t>С</w:t>
      </w:r>
      <w:r w:rsidRPr="00F774AB">
        <w:rPr>
          <w:vertAlign w:val="subscript"/>
          <w:lang w:eastAsia="ru-RU"/>
        </w:rPr>
        <w:t>цб</w:t>
      </w:r>
      <w:proofErr w:type="spellEnd"/>
      <w:r w:rsidRPr="00F774AB">
        <w:rPr>
          <w:vertAlign w:val="subscript"/>
          <w:lang w:eastAsia="ru-RU"/>
        </w:rPr>
        <w:t xml:space="preserve"> </w:t>
      </w:r>
      <w:r w:rsidRPr="00F774AB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Коэффициент</w:t>
      </w:r>
      <w:proofErr w:type="gramStart"/>
      <w:r w:rsidRPr="00F774AB">
        <w:rPr>
          <w:lang w:eastAsia="ru-RU"/>
        </w:rPr>
        <w:t xml:space="preserve"> К</w:t>
      </w:r>
      <w:proofErr w:type="gramEnd"/>
      <w:r w:rsidRPr="00F774AB">
        <w:rPr>
          <w:lang w:eastAsia="ru-RU"/>
        </w:rPr>
        <w:t xml:space="preserve">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При</w:t>
      </w:r>
      <w:proofErr w:type="gramStart"/>
      <w:r w:rsidRPr="00F774AB">
        <w:rPr>
          <w:lang w:eastAsia="ru-RU"/>
        </w:rPr>
        <w:t xml:space="preserve"> К</w:t>
      </w:r>
      <w:proofErr w:type="gramEnd"/>
      <w:r w:rsidRPr="00F774AB">
        <w:rPr>
          <w:lang w:eastAsia="ru-RU"/>
        </w:rPr>
        <w:t>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При</w:t>
      </w:r>
      <w:proofErr w:type="gramStart"/>
      <w:r w:rsidRPr="00F774AB">
        <w:rPr>
          <w:lang w:eastAsia="ru-RU"/>
        </w:rPr>
        <w:t xml:space="preserve"> К</w:t>
      </w:r>
      <w:proofErr w:type="gramEnd"/>
      <w:r w:rsidRPr="00F774AB">
        <w:rPr>
          <w:lang w:eastAsia="ru-RU"/>
        </w:rPr>
        <w:t>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lastRenderedPageBreak/>
        <w:t>При</w:t>
      </w:r>
      <w:proofErr w:type="gramStart"/>
      <w:r w:rsidRPr="00F774AB">
        <w:rPr>
          <w:lang w:eastAsia="ru-RU"/>
        </w:rPr>
        <w:t xml:space="preserve"> К</w:t>
      </w:r>
      <w:proofErr w:type="gramEnd"/>
      <w:r w:rsidRPr="00F774AB">
        <w:rPr>
          <w:lang w:eastAsia="ru-RU"/>
        </w:rPr>
        <w:t>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F774A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контрактом, за исключением просрочки исполнения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обязательств, предусмотренных контрактом, </w:t>
      </w:r>
      <w:r>
        <w:rPr>
          <w:lang w:eastAsia="ru-RU"/>
        </w:rPr>
        <w:t>Исполнитель</w:t>
      </w:r>
      <w:r w:rsidRPr="00F774AB">
        <w:rPr>
          <w:lang w:eastAsia="ru-RU"/>
        </w:rPr>
        <w:t xml:space="preserve">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контракту.</w:t>
      </w:r>
      <w:proofErr w:type="gramEnd"/>
    </w:p>
    <w:p w:rsidR="001860F5" w:rsidRPr="00F774AB" w:rsidRDefault="001860F5" w:rsidP="001860F5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1860F5" w:rsidRPr="00F774AB" w:rsidRDefault="001860F5" w:rsidP="001860F5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1860F5" w:rsidRPr="00F774AB" w:rsidRDefault="001860F5" w:rsidP="001860F5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1860F5" w:rsidRPr="00F774AB" w:rsidRDefault="001860F5" w:rsidP="001860F5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 xml:space="preserve">В случае просрочки исполнения Заказчиком обязательства, предусмотренного настоящим контрактом, </w:t>
      </w:r>
      <w:r>
        <w:rPr>
          <w:lang w:eastAsia="ru-RU"/>
        </w:rPr>
        <w:t>Исполнитель</w:t>
      </w:r>
      <w:r w:rsidRPr="00F774AB">
        <w:rPr>
          <w:lang w:eastAsia="ru-RU"/>
        </w:rPr>
        <w:t xml:space="preserve"> вправе потребовать уплату пени.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F774A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контрактом, за исключением просрочки исполнения Заказчиком обязательств, предусмотренных контрактом, Заказчик по требованию </w:t>
      </w:r>
      <w:r>
        <w:rPr>
          <w:lang w:eastAsia="ru-RU"/>
        </w:rPr>
        <w:t>Исполнителя</w:t>
      </w:r>
      <w:r w:rsidRPr="00F774AB">
        <w:rPr>
          <w:lang w:eastAsia="ru-RU"/>
        </w:rPr>
        <w:t xml:space="preserve">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контракту.</w:t>
      </w:r>
      <w:proofErr w:type="gramEnd"/>
    </w:p>
    <w:p w:rsidR="001860F5" w:rsidRPr="00F774AB" w:rsidRDefault="001860F5" w:rsidP="001860F5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1860F5" w:rsidRPr="00F774AB" w:rsidRDefault="001860F5" w:rsidP="001860F5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1860F5" w:rsidRPr="00F774AB" w:rsidRDefault="001860F5" w:rsidP="001860F5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1860F5" w:rsidRPr="00F774AB" w:rsidRDefault="001860F5" w:rsidP="001860F5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С</w:t>
      </w:r>
      <w:r w:rsidRPr="00F774AB">
        <w:rPr>
          <w:lang w:eastAsia="ru-RU"/>
        </w:rPr>
        <w:t>тороны освобождаются от уплаты неустойки, если докажут,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стороны.</w:t>
      </w:r>
    </w:p>
    <w:p w:rsidR="001860F5" w:rsidRPr="00F774AB" w:rsidRDefault="001860F5" w:rsidP="001860F5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>Исполнитель</w:t>
      </w:r>
      <w:r w:rsidRPr="00F774AB">
        <w:rPr>
          <w:lang w:eastAsia="ru-RU"/>
        </w:rPr>
        <w:t xml:space="preserve"> несет ответственность перед Заказчиком за </w:t>
      </w:r>
      <w:r>
        <w:rPr>
          <w:lang w:eastAsia="ru-RU"/>
        </w:rPr>
        <w:t>не оказанные</w:t>
      </w:r>
      <w:r w:rsidRPr="00F774AB">
        <w:rPr>
          <w:lang w:eastAsia="ru-RU"/>
        </w:rPr>
        <w:t xml:space="preserve"> или </w:t>
      </w:r>
      <w:r>
        <w:rPr>
          <w:lang w:eastAsia="ru-RU"/>
        </w:rPr>
        <w:t>оказанные</w:t>
      </w:r>
      <w:r w:rsidRPr="00F774AB">
        <w:rPr>
          <w:lang w:eastAsia="ru-RU"/>
        </w:rPr>
        <w:t xml:space="preserve"> </w:t>
      </w:r>
      <w:r>
        <w:rPr>
          <w:lang w:eastAsia="ru-RU"/>
        </w:rPr>
        <w:t>услуги ненадлежащего качества.</w:t>
      </w:r>
    </w:p>
    <w:p w:rsidR="001860F5" w:rsidRPr="00F774AB" w:rsidRDefault="001860F5" w:rsidP="001860F5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Все претензии третьих лиц, предъявленные Заказчику в связи с не</w:t>
      </w:r>
      <w:r>
        <w:rPr>
          <w:lang w:eastAsia="ru-RU"/>
        </w:rPr>
        <w:t>выполнением</w:t>
      </w:r>
      <w:r w:rsidRPr="00F774AB">
        <w:rPr>
          <w:lang w:eastAsia="ru-RU"/>
        </w:rPr>
        <w:t xml:space="preserve">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 в отношении третьих лиц, относятся на счет </w:t>
      </w:r>
      <w:r>
        <w:rPr>
          <w:lang w:eastAsia="ru-RU"/>
        </w:rPr>
        <w:t>Исполнителя</w:t>
      </w:r>
      <w:r w:rsidRPr="00F774AB">
        <w:rPr>
          <w:lang w:eastAsia="ru-RU"/>
        </w:rPr>
        <w:t xml:space="preserve">. 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Уплата неустойки (пеней, штрафов), а также возмещение убытков, не освобождает стороны от исполнения своих обязательств по настоящему контракту.</w:t>
      </w:r>
    </w:p>
    <w:p w:rsidR="001860F5" w:rsidRPr="00F774AB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Меры ответственности сторон, не предусмотренные настоящим контрактом, регулируются законодательством Российской Федерации.</w:t>
      </w:r>
    </w:p>
    <w:p w:rsidR="001860F5" w:rsidRDefault="001860F5" w:rsidP="001860F5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lastRenderedPageBreak/>
        <w:t xml:space="preserve">При существенном нарушении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условий настоящего контракта,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контракта и направить сведения о</w:t>
      </w:r>
      <w:r>
        <w:rPr>
          <w:lang w:eastAsia="ru-RU"/>
        </w:rPr>
        <w:t>б</w:t>
      </w:r>
      <w:r w:rsidRPr="00F774AB">
        <w:rPr>
          <w:lang w:eastAsia="ru-RU"/>
        </w:rPr>
        <w:t xml:space="preserve"> </w:t>
      </w:r>
      <w:r>
        <w:rPr>
          <w:lang w:eastAsia="ru-RU"/>
        </w:rPr>
        <w:t>Исполнител</w:t>
      </w:r>
      <w:r w:rsidRPr="00F774AB">
        <w:rPr>
          <w:lang w:eastAsia="ru-RU"/>
        </w:rPr>
        <w:t>е в реестр недобросовестных поставщиков.</w:t>
      </w:r>
    </w:p>
    <w:p w:rsidR="001860F5" w:rsidRPr="00F774AB" w:rsidRDefault="001860F5" w:rsidP="001860F5">
      <w:pPr>
        <w:pStyle w:val="aa"/>
        <w:ind w:left="567"/>
        <w:jc w:val="both"/>
        <w:rPr>
          <w:lang w:eastAsia="ru-RU"/>
        </w:rPr>
      </w:pPr>
    </w:p>
    <w:p w:rsidR="00C72781" w:rsidRPr="006F211D" w:rsidRDefault="00C72781" w:rsidP="00855ACF">
      <w:pPr>
        <w:pStyle w:val="aa"/>
        <w:numPr>
          <w:ilvl w:val="0"/>
          <w:numId w:val="7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F211D">
        <w:rPr>
          <w:b/>
        </w:rPr>
        <w:t>Обстоятельства непреодолимой силы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t xml:space="preserve">Сторона, для которой создалась невозможность выполнения обязательств по контракту, обязана немедленно </w:t>
      </w:r>
      <w:r w:rsidRPr="006F211D">
        <w:rPr>
          <w:b/>
        </w:rPr>
        <w:t>(в течение 3 (трех) рабочих дней</w:t>
      </w:r>
      <w:r w:rsidRPr="006F211D">
        <w:t>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DC41BE" w:rsidRPr="006F211D" w:rsidRDefault="00DC41BE" w:rsidP="00DC41BE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C72781" w:rsidRPr="006F211D" w:rsidRDefault="00C72781" w:rsidP="00855ACF">
      <w:pPr>
        <w:pStyle w:val="aa"/>
        <w:numPr>
          <w:ilvl w:val="0"/>
          <w:numId w:val="7"/>
        </w:numPr>
        <w:suppressAutoHyphens w:val="0"/>
        <w:jc w:val="center"/>
        <w:rPr>
          <w:b/>
        </w:rPr>
      </w:pPr>
      <w:r w:rsidRPr="006F211D">
        <w:rPr>
          <w:b/>
        </w:rPr>
        <w:t>Порядок разрешения споров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</w:t>
      </w:r>
      <w:r w:rsidRPr="006F211D">
        <w:rPr>
          <w:rFonts w:ascii="Times New Roman" w:hAnsi="Times New Roman" w:cs="Times New Roman"/>
          <w:b/>
          <w:sz w:val="24"/>
          <w:szCs w:val="24"/>
        </w:rPr>
        <w:t>10 (десяти) рабочих дней</w:t>
      </w:r>
      <w:r w:rsidRPr="006F211D">
        <w:rPr>
          <w:rFonts w:ascii="Times New Roman" w:hAnsi="Times New Roman" w:cs="Times New Roman"/>
          <w:sz w:val="24"/>
          <w:szCs w:val="24"/>
        </w:rPr>
        <w:t xml:space="preserve"> с момента ее получения.</w:t>
      </w:r>
    </w:p>
    <w:p w:rsidR="00C72781" w:rsidRPr="00B73F4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B73F4D" w:rsidRPr="006F211D" w:rsidRDefault="00B73F4D" w:rsidP="00B73F4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781" w:rsidRPr="006F211D" w:rsidRDefault="00C72781" w:rsidP="00855ACF">
      <w:pPr>
        <w:numPr>
          <w:ilvl w:val="0"/>
          <w:numId w:val="7"/>
        </w:num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b/>
          <w:sz w:val="24"/>
          <w:szCs w:val="24"/>
        </w:rPr>
        <w:t>Расторжение контракта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 в соответствии с гражданским законодательством.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В случае расторжения контракта по соглашению  сторон </w:t>
      </w:r>
      <w:r w:rsidR="00594F9E" w:rsidRPr="006F211D">
        <w:rPr>
          <w:rFonts w:ascii="Times New Roman" w:hAnsi="Times New Roman" w:cs="Times New Roman"/>
          <w:sz w:val="24"/>
          <w:szCs w:val="24"/>
        </w:rPr>
        <w:t>Исполнитель</w:t>
      </w:r>
      <w:r w:rsidRPr="006F211D">
        <w:rPr>
          <w:rFonts w:ascii="Times New Roman" w:hAnsi="Times New Roman" w:cs="Times New Roman"/>
          <w:sz w:val="24"/>
          <w:szCs w:val="24"/>
        </w:rPr>
        <w:t xml:space="preserve">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</w:t>
      </w:r>
      <w:r w:rsidR="00594F9E" w:rsidRPr="006F211D">
        <w:rPr>
          <w:rFonts w:ascii="Times New Roman" w:hAnsi="Times New Roman" w:cs="Times New Roman"/>
          <w:sz w:val="24"/>
          <w:szCs w:val="24"/>
        </w:rPr>
        <w:t>Исполнителю</w:t>
      </w:r>
      <w:r w:rsidRPr="006F211D">
        <w:rPr>
          <w:rFonts w:ascii="Times New Roman" w:hAnsi="Times New Roman" w:cs="Times New Roman"/>
          <w:sz w:val="24"/>
          <w:szCs w:val="24"/>
        </w:rPr>
        <w:t xml:space="preserve"> за фактически исполненные обязательства по контракту.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</w:t>
      </w:r>
      <w:r w:rsidRPr="006F211D">
        <w:rPr>
          <w:rFonts w:ascii="Times New Roman" w:hAnsi="Times New Roman" w:cs="Times New Roman"/>
          <w:b/>
          <w:sz w:val="24"/>
          <w:szCs w:val="24"/>
        </w:rPr>
        <w:t>10 (десяти) рабочих</w:t>
      </w:r>
      <w:r w:rsidRPr="006F211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6F211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F211D">
        <w:rPr>
          <w:rFonts w:ascii="Times New Roman" w:hAnsi="Times New Roman" w:cs="Times New Roman"/>
          <w:sz w:val="24"/>
          <w:szCs w:val="24"/>
        </w:rPr>
        <w:t xml:space="preserve"> предложения о расторжении контракта.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lastRenderedPageBreak/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9" w:history="1">
        <w:r w:rsidRPr="006F211D">
          <w:rPr>
            <w:rFonts w:ascii="Times New Roman" w:hAnsi="Times New Roman" w:cs="Times New Roman"/>
            <w:sz w:val="24"/>
            <w:szCs w:val="24"/>
          </w:rPr>
          <w:t>частей 8</w:t>
        </w:r>
      </w:hyperlink>
      <w:r w:rsidRPr="006F211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6F211D">
          <w:rPr>
            <w:rFonts w:ascii="Times New Roman" w:hAnsi="Times New Roman" w:cs="Times New Roman"/>
            <w:sz w:val="24"/>
            <w:szCs w:val="24"/>
          </w:rPr>
          <w:t>26 статьи 95</w:t>
        </w:r>
      </w:hyperlink>
      <w:r w:rsidRPr="006F211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hyperlink r:id="rId11" w:history="1">
        <w:r w:rsidRPr="006F211D">
          <w:rPr>
            <w:rFonts w:ascii="Times New Roman" w:hAnsi="Times New Roman" w:cs="Times New Roman"/>
            <w:sz w:val="24"/>
            <w:szCs w:val="24"/>
          </w:rPr>
          <w:t>№ 44-ФЗ</w:t>
        </w:r>
      </w:hyperlink>
      <w:r w:rsidRPr="006F211D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Заказчик обязан принять решение об одностороннем отказе от исполнения контракта, если в ходе исполнения контракта установлено, что </w:t>
      </w:r>
      <w:r w:rsidR="00592987" w:rsidRPr="006F211D">
        <w:rPr>
          <w:rFonts w:ascii="Times New Roman" w:hAnsi="Times New Roman" w:cs="Times New Roman"/>
          <w:sz w:val="24"/>
          <w:szCs w:val="24"/>
        </w:rPr>
        <w:t>Исполнитель</w:t>
      </w:r>
      <w:r w:rsidRPr="006F211D">
        <w:rPr>
          <w:rFonts w:ascii="Times New Roman" w:hAnsi="Times New Roman" w:cs="Times New Roman"/>
          <w:sz w:val="24"/>
          <w:szCs w:val="24"/>
        </w:rPr>
        <w:t xml:space="preserve">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</w:t>
      </w:r>
      <w:r w:rsidR="00592987" w:rsidRPr="006F211D">
        <w:rPr>
          <w:rFonts w:ascii="Times New Roman" w:hAnsi="Times New Roman" w:cs="Times New Roman"/>
          <w:sz w:val="24"/>
          <w:szCs w:val="24"/>
        </w:rPr>
        <w:t>Исполнителя</w:t>
      </w:r>
      <w:r w:rsidRPr="006F211D">
        <w:rPr>
          <w:rFonts w:ascii="Times New Roman" w:hAnsi="Times New Roman" w:cs="Times New Roman"/>
          <w:sz w:val="24"/>
          <w:szCs w:val="24"/>
        </w:rPr>
        <w:t>.</w:t>
      </w:r>
    </w:p>
    <w:p w:rsidR="00DC41BE" w:rsidRPr="006F211D" w:rsidRDefault="00DC41BE" w:rsidP="00DC41B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2781" w:rsidRPr="006F211D" w:rsidRDefault="00C72781" w:rsidP="00855ACF">
      <w:pPr>
        <w:numPr>
          <w:ilvl w:val="0"/>
          <w:numId w:val="7"/>
        </w:num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:rsidR="00C72781" w:rsidRPr="006F211D" w:rsidRDefault="00DC41BE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К</w:t>
      </w:r>
      <w:r w:rsidR="00855ACF" w:rsidRPr="006F211D">
        <w:rPr>
          <w:rFonts w:ascii="Times New Roman" w:hAnsi="Times New Roman" w:cs="Times New Roman"/>
          <w:sz w:val="24"/>
          <w:szCs w:val="24"/>
        </w:rPr>
        <w:t>онтр</w:t>
      </w:r>
      <w:r w:rsidR="00C72781" w:rsidRPr="006F211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C72781" w:rsidRPr="006F211D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C72781" w:rsidRPr="006F211D">
        <w:rPr>
          <w:rFonts w:ascii="Times New Roman" w:hAnsi="Times New Roman" w:cs="Times New Roman"/>
          <w:sz w:val="24"/>
          <w:szCs w:val="24"/>
        </w:rPr>
        <w:t xml:space="preserve">упает в силу со дня подписания его Сторонами и действует до полного исполнения Сторонами всех </w:t>
      </w:r>
      <w:r w:rsidRPr="006F211D">
        <w:rPr>
          <w:rFonts w:ascii="Times New Roman" w:hAnsi="Times New Roman" w:cs="Times New Roman"/>
          <w:sz w:val="24"/>
          <w:szCs w:val="24"/>
        </w:rPr>
        <w:t xml:space="preserve">взятых на себя </w:t>
      </w:r>
      <w:r w:rsidR="00C72781" w:rsidRPr="006F211D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DC41BE" w:rsidRPr="006F211D" w:rsidRDefault="00DC41BE" w:rsidP="00DC41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781" w:rsidRPr="006F211D" w:rsidRDefault="00C72781" w:rsidP="00855ACF">
      <w:pPr>
        <w:keepNext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C72781" w:rsidRPr="006F211D" w:rsidRDefault="00C72781" w:rsidP="00855ACF">
      <w:pPr>
        <w:numPr>
          <w:ilvl w:val="1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исполнении контракта не допускается перемена </w:t>
      </w:r>
      <w:r w:rsidR="004E621D" w:rsidRPr="006F211D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случаев, если новый </w:t>
      </w:r>
      <w:r w:rsidR="00DF5BEB" w:rsidRPr="006F211D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правопреемником </w:t>
      </w:r>
      <w:r w:rsidR="00B2462F" w:rsidRPr="006F211D"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 w:rsidR="003A03DA" w:rsidRPr="006F211D">
        <w:rPr>
          <w:rFonts w:ascii="Times New Roman" w:hAnsi="Times New Roman" w:cs="Times New Roman"/>
          <w:color w:val="000000"/>
          <w:sz w:val="24"/>
          <w:szCs w:val="24"/>
        </w:rPr>
        <w:t>нителя</w:t>
      </w: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6F211D">
        <w:rPr>
          <w:rFonts w:ascii="Times New Roman" w:hAnsi="Times New Roman" w:cs="Times New Roman"/>
          <w:sz w:val="24"/>
          <w:szCs w:val="24"/>
        </w:rPr>
        <w:t>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C72781" w:rsidRPr="00A96AF1" w:rsidRDefault="001860F5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7AB">
        <w:rPr>
          <w:rFonts w:ascii="Times New Roman" w:hAnsi="Times New Roman" w:cs="Times New Roman"/>
          <w:sz w:val="24"/>
          <w:szCs w:val="24"/>
        </w:rPr>
        <w:t xml:space="preserve">Все приложения к контракту дополняют его положения и являются его неотъемлемой частью. </w:t>
      </w:r>
      <w:r w:rsidRPr="00A96AF1">
        <w:rPr>
          <w:rFonts w:ascii="Times New Roman" w:hAnsi="Times New Roman" w:cs="Times New Roman"/>
          <w:sz w:val="24"/>
          <w:szCs w:val="24"/>
        </w:rPr>
        <w:t>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К контракту прилагаются: </w:t>
      </w:r>
    </w:p>
    <w:p w:rsidR="009A0975" w:rsidRPr="006F211D" w:rsidRDefault="00124AB5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C72781" w:rsidRPr="006F211D">
        <w:rPr>
          <w:rFonts w:ascii="Times New Roman" w:hAnsi="Times New Roman" w:cs="Times New Roman"/>
          <w:sz w:val="24"/>
          <w:szCs w:val="24"/>
        </w:rPr>
        <w:t>ехническое задание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72781" w:rsidRPr="006F211D">
        <w:rPr>
          <w:rFonts w:ascii="Times New Roman" w:hAnsi="Times New Roman" w:cs="Times New Roman"/>
          <w:sz w:val="24"/>
          <w:szCs w:val="24"/>
        </w:rPr>
        <w:t xml:space="preserve">риложение №1); </w:t>
      </w:r>
    </w:p>
    <w:p w:rsidR="00C72781" w:rsidRPr="006F211D" w:rsidRDefault="00C72781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- </w:t>
      </w:r>
      <w:r w:rsidR="00124AB5">
        <w:rPr>
          <w:rFonts w:ascii="Times New Roman" w:hAnsi="Times New Roman" w:cs="Times New Roman"/>
          <w:sz w:val="24"/>
          <w:szCs w:val="24"/>
        </w:rPr>
        <w:t>С</w:t>
      </w:r>
      <w:r w:rsidRPr="006F211D">
        <w:rPr>
          <w:rFonts w:ascii="Times New Roman" w:hAnsi="Times New Roman" w:cs="Times New Roman"/>
          <w:sz w:val="24"/>
          <w:szCs w:val="24"/>
        </w:rPr>
        <w:t>пецификация (</w:t>
      </w:r>
      <w:r w:rsidR="00124AB5">
        <w:rPr>
          <w:rFonts w:ascii="Times New Roman" w:hAnsi="Times New Roman" w:cs="Times New Roman"/>
          <w:sz w:val="24"/>
          <w:szCs w:val="24"/>
        </w:rPr>
        <w:t>П</w:t>
      </w:r>
      <w:r w:rsidRPr="006F211D">
        <w:rPr>
          <w:rFonts w:ascii="Times New Roman" w:hAnsi="Times New Roman" w:cs="Times New Roman"/>
          <w:sz w:val="24"/>
          <w:szCs w:val="24"/>
        </w:rPr>
        <w:t>риложение №2).</w:t>
      </w:r>
    </w:p>
    <w:p w:rsidR="00DC41BE" w:rsidRPr="006F211D" w:rsidRDefault="00DC41BE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2781" w:rsidRPr="006F211D" w:rsidRDefault="00C72781" w:rsidP="00855ACF">
      <w:pPr>
        <w:pStyle w:val="aa"/>
        <w:numPr>
          <w:ilvl w:val="0"/>
          <w:numId w:val="7"/>
        </w:numPr>
        <w:ind w:left="720"/>
        <w:jc w:val="center"/>
      </w:pPr>
      <w:r w:rsidRPr="006F211D">
        <w:rPr>
          <w:b/>
        </w:rPr>
        <w:t>Адреса, банковские реквизиты и подписи Сторон</w:t>
      </w:r>
    </w:p>
    <w:p w:rsidR="00DC41BE" w:rsidRPr="006F211D" w:rsidRDefault="00DC41BE" w:rsidP="00DC41BE">
      <w:pPr>
        <w:pStyle w:val="aa"/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1843"/>
        <w:gridCol w:w="567"/>
        <w:gridCol w:w="2552"/>
        <w:gridCol w:w="2126"/>
      </w:tblGrid>
      <w:tr w:rsidR="00C72781" w:rsidRPr="006F211D" w:rsidTr="00FE4BAE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117997, г. Москва, ул. Профсоюзная, д.65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ИНН 7728013512, КПП 772801001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УФК по г. Москве (ИПУ РАН), 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/с 20736Ц83220)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т/с 40501810600002000079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1 Москва, </w:t>
            </w:r>
          </w:p>
          <w:p w:rsidR="00C72781" w:rsidRPr="006F211D" w:rsidRDefault="00C72781" w:rsidP="0083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 xml:space="preserve">БИК 044583001, </w:t>
            </w:r>
          </w:p>
          <w:p w:rsidR="00C72781" w:rsidRPr="006F211D" w:rsidRDefault="00C72781" w:rsidP="0083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ОКАТО 45293566000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ОКТМО 45902000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C72781" w:rsidRPr="006F211D" w:rsidRDefault="00511408" w:rsidP="0083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C72781"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72781" w:rsidRPr="006F211D" w:rsidTr="00FE4BAE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781" w:rsidRPr="006F211D" w:rsidRDefault="00C72781" w:rsidP="00832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C72781" w:rsidRPr="006F211D" w:rsidTr="00FE4BAE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C72781" w:rsidRPr="006F211D" w:rsidRDefault="00C72781" w:rsidP="008328D3">
            <w:pPr>
              <w:shd w:val="clear" w:color="auto" w:fill="FFFFFF"/>
              <w:tabs>
                <w:tab w:val="left" w:pos="159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>/                            /</w:t>
            </w:r>
          </w:p>
        </w:tc>
      </w:tr>
    </w:tbl>
    <w:p w:rsidR="00C72781" w:rsidRPr="007160C3" w:rsidRDefault="00C72781" w:rsidP="007160C3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F211D">
        <w:rPr>
          <w:rFonts w:ascii="Times New Roman" w:hAnsi="Times New Roman" w:cs="Times New Roman"/>
          <w:bCs/>
          <w:sz w:val="24"/>
          <w:szCs w:val="24"/>
          <w:lang w:eastAsia="ru-RU"/>
        </w:rPr>
        <w:t>м.п</w:t>
      </w:r>
      <w:proofErr w:type="spellEnd"/>
      <w:r w:rsidRPr="006F21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</w:t>
      </w:r>
      <w:proofErr w:type="spellStart"/>
      <w:r w:rsidRPr="006F211D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6F211D">
        <w:rPr>
          <w:rFonts w:ascii="Times New Roman" w:hAnsi="Times New Roman" w:cs="Times New Roman"/>
          <w:bCs/>
          <w:sz w:val="24"/>
          <w:szCs w:val="24"/>
          <w:lang w:eastAsia="ru-RU"/>
        </w:rPr>
        <w:t>.п</w:t>
      </w:r>
      <w:proofErr w:type="spellEnd"/>
      <w:proofErr w:type="gramEnd"/>
    </w:p>
    <w:sectPr w:rsidR="00C72781" w:rsidRPr="007160C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F6" w:rsidRDefault="000E7FF6" w:rsidP="008C6390">
      <w:pPr>
        <w:spacing w:after="0" w:line="240" w:lineRule="auto"/>
      </w:pPr>
      <w:r>
        <w:separator/>
      </w:r>
    </w:p>
  </w:endnote>
  <w:endnote w:type="continuationSeparator" w:id="0">
    <w:p w:rsidR="000E7FF6" w:rsidRDefault="000E7FF6" w:rsidP="008C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90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6390" w:rsidRPr="00DC41BE" w:rsidRDefault="008C6390">
        <w:pPr>
          <w:pStyle w:val="a5"/>
          <w:jc w:val="right"/>
          <w:rPr>
            <w:rFonts w:ascii="Times New Roman" w:hAnsi="Times New Roman" w:cs="Times New Roman"/>
          </w:rPr>
        </w:pPr>
        <w:r w:rsidRPr="00DC41BE">
          <w:rPr>
            <w:rFonts w:ascii="Times New Roman" w:hAnsi="Times New Roman" w:cs="Times New Roman"/>
          </w:rPr>
          <w:fldChar w:fldCharType="begin"/>
        </w:r>
        <w:r w:rsidRPr="00DC41BE">
          <w:rPr>
            <w:rFonts w:ascii="Times New Roman" w:hAnsi="Times New Roman" w:cs="Times New Roman"/>
          </w:rPr>
          <w:instrText>PAGE   \* MERGEFORMAT</w:instrText>
        </w:r>
        <w:r w:rsidRPr="00DC41BE">
          <w:rPr>
            <w:rFonts w:ascii="Times New Roman" w:hAnsi="Times New Roman" w:cs="Times New Roman"/>
          </w:rPr>
          <w:fldChar w:fldCharType="separate"/>
        </w:r>
        <w:r w:rsidR="001965B4">
          <w:rPr>
            <w:rFonts w:ascii="Times New Roman" w:hAnsi="Times New Roman" w:cs="Times New Roman"/>
            <w:noProof/>
          </w:rPr>
          <w:t>10</w:t>
        </w:r>
        <w:r w:rsidRPr="00DC41BE">
          <w:rPr>
            <w:rFonts w:ascii="Times New Roman" w:hAnsi="Times New Roman" w:cs="Times New Roman"/>
          </w:rPr>
          <w:fldChar w:fldCharType="end"/>
        </w:r>
      </w:p>
    </w:sdtContent>
  </w:sdt>
  <w:p w:rsidR="008C6390" w:rsidRDefault="008C63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F6" w:rsidRDefault="000E7FF6" w:rsidP="008C6390">
      <w:pPr>
        <w:spacing w:after="0" w:line="240" w:lineRule="auto"/>
      </w:pPr>
      <w:r>
        <w:separator/>
      </w:r>
    </w:p>
  </w:footnote>
  <w:footnote w:type="continuationSeparator" w:id="0">
    <w:p w:rsidR="000E7FF6" w:rsidRDefault="000E7FF6" w:rsidP="008C6390">
      <w:pPr>
        <w:spacing w:after="0" w:line="240" w:lineRule="auto"/>
      </w:pPr>
      <w:r>
        <w:continuationSeparator/>
      </w:r>
    </w:p>
  </w:footnote>
  <w:footnote w:id="1">
    <w:p w:rsidR="00D434E0" w:rsidRDefault="00D434E0" w:rsidP="00D434E0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67C6E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7</w:t>
      </w:r>
      <w:r w:rsidRPr="00B67C6E">
        <w:rPr>
          <w:rFonts w:ascii="Times New Roman" w:hAnsi="Times New Roman" w:cs="Times New Roman"/>
        </w:rPr>
        <w:t xml:space="preserve"> </w:t>
      </w:r>
      <w:r w:rsidR="00855ACF">
        <w:rPr>
          <w:rFonts w:ascii="Times New Roman" w:hAnsi="Times New Roman" w:cs="Times New Roman"/>
        </w:rPr>
        <w:t>контр</w:t>
      </w:r>
      <w:r w:rsidRPr="00B67C6E">
        <w:rPr>
          <w:rFonts w:ascii="Times New Roman" w:hAnsi="Times New Roman" w:cs="Times New Roman"/>
        </w:rPr>
        <w:t xml:space="preserve">акта заполняется и имеет юридическую силу для его сторон в случае, </w:t>
      </w:r>
      <w:r>
        <w:rPr>
          <w:rFonts w:ascii="Times New Roman" w:hAnsi="Times New Roman" w:cs="Times New Roman"/>
        </w:rPr>
        <w:t xml:space="preserve">если </w:t>
      </w:r>
      <w:r w:rsidRPr="00B67C6E">
        <w:rPr>
          <w:rFonts w:ascii="Times New Roman" w:hAnsi="Times New Roman" w:cs="Times New Roman"/>
          <w:bCs/>
        </w:rPr>
        <w:t>Заказчиком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установлено требование обеспечения исполнения контракта</w:t>
      </w:r>
      <w:r>
        <w:rPr>
          <w:rFonts w:ascii="Times New Roman" w:hAnsi="Times New Roman" w:cs="Times New Roman"/>
          <w:bCs/>
        </w:rPr>
        <w:t xml:space="preserve"> в ином случае обеспечение исполнения контракта считается не установленным.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90" w:rsidRPr="00DC41BE" w:rsidRDefault="008C6390" w:rsidP="008C6390">
    <w:pPr>
      <w:pStyle w:val="a3"/>
      <w:jc w:val="right"/>
      <w:rPr>
        <w:rFonts w:ascii="Times New Roman" w:hAnsi="Times New Roman" w:cs="Times New Roman"/>
      </w:rPr>
    </w:pPr>
    <w:r w:rsidRPr="00DC41BE">
      <w:rPr>
        <w:rFonts w:ascii="Times New Roman" w:hAnsi="Times New Roman" w:cs="Times New Roman"/>
      </w:rPr>
      <w:t>ПРОЕКТ</w:t>
    </w:r>
  </w:p>
  <w:p w:rsidR="008C6390" w:rsidRDefault="008C63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FCF"/>
    <w:multiLevelType w:val="multilevel"/>
    <w:tmpl w:val="A4C21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91129A7"/>
    <w:multiLevelType w:val="multilevel"/>
    <w:tmpl w:val="4C7457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29" w:hanging="10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8835BE7"/>
    <w:multiLevelType w:val="multilevel"/>
    <w:tmpl w:val="5E28BB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2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E2754A1"/>
    <w:multiLevelType w:val="multilevel"/>
    <w:tmpl w:val="ACD29E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6C07228A"/>
    <w:multiLevelType w:val="multilevel"/>
    <w:tmpl w:val="A9EC3A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6DDF57D3"/>
    <w:multiLevelType w:val="multilevel"/>
    <w:tmpl w:val="E40E81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2D"/>
    <w:rsid w:val="00001023"/>
    <w:rsid w:val="0000228A"/>
    <w:rsid w:val="00022007"/>
    <w:rsid w:val="00024360"/>
    <w:rsid w:val="00031EBB"/>
    <w:rsid w:val="00053B85"/>
    <w:rsid w:val="00055E47"/>
    <w:rsid w:val="000577AA"/>
    <w:rsid w:val="000723EA"/>
    <w:rsid w:val="00076E04"/>
    <w:rsid w:val="00083120"/>
    <w:rsid w:val="00092ACA"/>
    <w:rsid w:val="000965AE"/>
    <w:rsid w:val="000A20B3"/>
    <w:rsid w:val="000A367B"/>
    <w:rsid w:val="000A4C0E"/>
    <w:rsid w:val="000A6A3F"/>
    <w:rsid w:val="000A6D4B"/>
    <w:rsid w:val="000B32C3"/>
    <w:rsid w:val="000C11F8"/>
    <w:rsid w:val="000C1862"/>
    <w:rsid w:val="000D2F4B"/>
    <w:rsid w:val="000D7D56"/>
    <w:rsid w:val="000E7FF6"/>
    <w:rsid w:val="000F163D"/>
    <w:rsid w:val="000F2FC4"/>
    <w:rsid w:val="000F6136"/>
    <w:rsid w:val="000F7683"/>
    <w:rsid w:val="000F77E3"/>
    <w:rsid w:val="00102515"/>
    <w:rsid w:val="00105671"/>
    <w:rsid w:val="00105B72"/>
    <w:rsid w:val="0010627F"/>
    <w:rsid w:val="00107CEB"/>
    <w:rsid w:val="00112310"/>
    <w:rsid w:val="00113927"/>
    <w:rsid w:val="00116B9F"/>
    <w:rsid w:val="00117DE7"/>
    <w:rsid w:val="00120DDE"/>
    <w:rsid w:val="00124AB5"/>
    <w:rsid w:val="0012579A"/>
    <w:rsid w:val="0012731E"/>
    <w:rsid w:val="00127B94"/>
    <w:rsid w:val="00131CA2"/>
    <w:rsid w:val="00137467"/>
    <w:rsid w:val="00151943"/>
    <w:rsid w:val="0015214D"/>
    <w:rsid w:val="00157F03"/>
    <w:rsid w:val="00171A77"/>
    <w:rsid w:val="00171C24"/>
    <w:rsid w:val="001752A8"/>
    <w:rsid w:val="00182C67"/>
    <w:rsid w:val="001860F5"/>
    <w:rsid w:val="00192F5A"/>
    <w:rsid w:val="001931AF"/>
    <w:rsid w:val="00193B4E"/>
    <w:rsid w:val="001965B4"/>
    <w:rsid w:val="001B21C3"/>
    <w:rsid w:val="001B7E50"/>
    <w:rsid w:val="001C12B7"/>
    <w:rsid w:val="001C1901"/>
    <w:rsid w:val="001C1A31"/>
    <w:rsid w:val="001C1AC0"/>
    <w:rsid w:val="001C24E6"/>
    <w:rsid w:val="001C7A1D"/>
    <w:rsid w:val="001D02A9"/>
    <w:rsid w:val="001D0DA9"/>
    <w:rsid w:val="001D2118"/>
    <w:rsid w:val="001D261F"/>
    <w:rsid w:val="001E0998"/>
    <w:rsid w:val="001F444D"/>
    <w:rsid w:val="0020196C"/>
    <w:rsid w:val="00204174"/>
    <w:rsid w:val="00204798"/>
    <w:rsid w:val="002071D9"/>
    <w:rsid w:val="00224953"/>
    <w:rsid w:val="00226296"/>
    <w:rsid w:val="00235199"/>
    <w:rsid w:val="00244F7E"/>
    <w:rsid w:val="00250F1B"/>
    <w:rsid w:val="002516E9"/>
    <w:rsid w:val="002640FC"/>
    <w:rsid w:val="00272DA3"/>
    <w:rsid w:val="00276260"/>
    <w:rsid w:val="00290999"/>
    <w:rsid w:val="00295CDB"/>
    <w:rsid w:val="002A5680"/>
    <w:rsid w:val="002B06EE"/>
    <w:rsid w:val="002B562A"/>
    <w:rsid w:val="002B6293"/>
    <w:rsid w:val="002B6A1C"/>
    <w:rsid w:val="002C21CA"/>
    <w:rsid w:val="002C6243"/>
    <w:rsid w:val="002D2373"/>
    <w:rsid w:val="002E5FBE"/>
    <w:rsid w:val="002E6BBF"/>
    <w:rsid w:val="002F2E3A"/>
    <w:rsid w:val="00304C22"/>
    <w:rsid w:val="00307F30"/>
    <w:rsid w:val="00313254"/>
    <w:rsid w:val="0031483F"/>
    <w:rsid w:val="0031602B"/>
    <w:rsid w:val="00317D3C"/>
    <w:rsid w:val="00330576"/>
    <w:rsid w:val="0033248F"/>
    <w:rsid w:val="00333596"/>
    <w:rsid w:val="003337D3"/>
    <w:rsid w:val="0033392F"/>
    <w:rsid w:val="0034286B"/>
    <w:rsid w:val="003514AC"/>
    <w:rsid w:val="0035165B"/>
    <w:rsid w:val="00354ED1"/>
    <w:rsid w:val="00360738"/>
    <w:rsid w:val="003616AD"/>
    <w:rsid w:val="00362EF0"/>
    <w:rsid w:val="0036740C"/>
    <w:rsid w:val="00374FDD"/>
    <w:rsid w:val="0039587D"/>
    <w:rsid w:val="003A03DA"/>
    <w:rsid w:val="003A390B"/>
    <w:rsid w:val="003A5389"/>
    <w:rsid w:val="003B6DF5"/>
    <w:rsid w:val="003C03B8"/>
    <w:rsid w:val="003C4A6C"/>
    <w:rsid w:val="003C61F7"/>
    <w:rsid w:val="003D0A57"/>
    <w:rsid w:val="003D35D8"/>
    <w:rsid w:val="003E6E10"/>
    <w:rsid w:val="003E7E0C"/>
    <w:rsid w:val="003F075B"/>
    <w:rsid w:val="003F0A55"/>
    <w:rsid w:val="00400832"/>
    <w:rsid w:val="00401943"/>
    <w:rsid w:val="00403BC0"/>
    <w:rsid w:val="004079F2"/>
    <w:rsid w:val="004116A7"/>
    <w:rsid w:val="00415C30"/>
    <w:rsid w:val="00420E14"/>
    <w:rsid w:val="00421ED7"/>
    <w:rsid w:val="00424B28"/>
    <w:rsid w:val="004359CC"/>
    <w:rsid w:val="00440061"/>
    <w:rsid w:val="00450426"/>
    <w:rsid w:val="00457317"/>
    <w:rsid w:val="00462FC2"/>
    <w:rsid w:val="004638BB"/>
    <w:rsid w:val="00467ECB"/>
    <w:rsid w:val="00471C56"/>
    <w:rsid w:val="0049003E"/>
    <w:rsid w:val="00491024"/>
    <w:rsid w:val="00493D3C"/>
    <w:rsid w:val="00496E03"/>
    <w:rsid w:val="004B4A65"/>
    <w:rsid w:val="004B5D53"/>
    <w:rsid w:val="004C10D0"/>
    <w:rsid w:val="004C1985"/>
    <w:rsid w:val="004D1F91"/>
    <w:rsid w:val="004D7230"/>
    <w:rsid w:val="004E30E0"/>
    <w:rsid w:val="004E621D"/>
    <w:rsid w:val="004F1B37"/>
    <w:rsid w:val="0050333C"/>
    <w:rsid w:val="00511408"/>
    <w:rsid w:val="00517438"/>
    <w:rsid w:val="0052087A"/>
    <w:rsid w:val="0052235B"/>
    <w:rsid w:val="00531689"/>
    <w:rsid w:val="00532D85"/>
    <w:rsid w:val="005458D6"/>
    <w:rsid w:val="00553759"/>
    <w:rsid w:val="005619DD"/>
    <w:rsid w:val="00562A37"/>
    <w:rsid w:val="00563296"/>
    <w:rsid w:val="005801A3"/>
    <w:rsid w:val="00584B11"/>
    <w:rsid w:val="00592987"/>
    <w:rsid w:val="00592C06"/>
    <w:rsid w:val="00593000"/>
    <w:rsid w:val="00594F9E"/>
    <w:rsid w:val="00597950"/>
    <w:rsid w:val="005A723A"/>
    <w:rsid w:val="005B719E"/>
    <w:rsid w:val="005C1357"/>
    <w:rsid w:val="005C4343"/>
    <w:rsid w:val="005C4567"/>
    <w:rsid w:val="005D5017"/>
    <w:rsid w:val="005E0241"/>
    <w:rsid w:val="005E10FB"/>
    <w:rsid w:val="005E5FF5"/>
    <w:rsid w:val="005F6B5B"/>
    <w:rsid w:val="00602134"/>
    <w:rsid w:val="006025A1"/>
    <w:rsid w:val="00610CAA"/>
    <w:rsid w:val="00613973"/>
    <w:rsid w:val="006147C6"/>
    <w:rsid w:val="00615C20"/>
    <w:rsid w:val="00620D7B"/>
    <w:rsid w:val="00623C5D"/>
    <w:rsid w:val="0063279A"/>
    <w:rsid w:val="006328CE"/>
    <w:rsid w:val="006540B3"/>
    <w:rsid w:val="00675EEA"/>
    <w:rsid w:val="00683C70"/>
    <w:rsid w:val="00684CE3"/>
    <w:rsid w:val="006852EF"/>
    <w:rsid w:val="0069096C"/>
    <w:rsid w:val="006960A3"/>
    <w:rsid w:val="006A323F"/>
    <w:rsid w:val="006A762D"/>
    <w:rsid w:val="006B7E10"/>
    <w:rsid w:val="006C69BB"/>
    <w:rsid w:val="006C765B"/>
    <w:rsid w:val="006D1591"/>
    <w:rsid w:val="006D29D6"/>
    <w:rsid w:val="006D4410"/>
    <w:rsid w:val="006D6450"/>
    <w:rsid w:val="006D6A06"/>
    <w:rsid w:val="006E256A"/>
    <w:rsid w:val="006E685F"/>
    <w:rsid w:val="006F08E0"/>
    <w:rsid w:val="006F1AA8"/>
    <w:rsid w:val="006F211D"/>
    <w:rsid w:val="006F220B"/>
    <w:rsid w:val="006F3629"/>
    <w:rsid w:val="00702EB1"/>
    <w:rsid w:val="00707C04"/>
    <w:rsid w:val="00713A54"/>
    <w:rsid w:val="007160C3"/>
    <w:rsid w:val="00716B67"/>
    <w:rsid w:val="007176F4"/>
    <w:rsid w:val="00721490"/>
    <w:rsid w:val="007217FF"/>
    <w:rsid w:val="007254C3"/>
    <w:rsid w:val="007268DF"/>
    <w:rsid w:val="00733757"/>
    <w:rsid w:val="007371E7"/>
    <w:rsid w:val="007446D2"/>
    <w:rsid w:val="00756383"/>
    <w:rsid w:val="00762A7B"/>
    <w:rsid w:val="00763B7B"/>
    <w:rsid w:val="00765FC2"/>
    <w:rsid w:val="00774B9D"/>
    <w:rsid w:val="00774E1F"/>
    <w:rsid w:val="00777360"/>
    <w:rsid w:val="00780F33"/>
    <w:rsid w:val="0078316B"/>
    <w:rsid w:val="00784D43"/>
    <w:rsid w:val="00786331"/>
    <w:rsid w:val="00791CD1"/>
    <w:rsid w:val="007A790A"/>
    <w:rsid w:val="007C3C67"/>
    <w:rsid w:val="007C741D"/>
    <w:rsid w:val="007D69A0"/>
    <w:rsid w:val="007D78C8"/>
    <w:rsid w:val="007E0A58"/>
    <w:rsid w:val="007E4DED"/>
    <w:rsid w:val="007E604B"/>
    <w:rsid w:val="007F1EA6"/>
    <w:rsid w:val="007F5C6A"/>
    <w:rsid w:val="007F7105"/>
    <w:rsid w:val="007F79AC"/>
    <w:rsid w:val="00814F9B"/>
    <w:rsid w:val="00830EF2"/>
    <w:rsid w:val="008328D3"/>
    <w:rsid w:val="00833D1F"/>
    <w:rsid w:val="00836A7D"/>
    <w:rsid w:val="00840218"/>
    <w:rsid w:val="00841D08"/>
    <w:rsid w:val="00842C00"/>
    <w:rsid w:val="00845B0B"/>
    <w:rsid w:val="00853E23"/>
    <w:rsid w:val="00855ACF"/>
    <w:rsid w:val="00856B76"/>
    <w:rsid w:val="00863184"/>
    <w:rsid w:val="0086345B"/>
    <w:rsid w:val="00863E10"/>
    <w:rsid w:val="008666E5"/>
    <w:rsid w:val="00871E2F"/>
    <w:rsid w:val="00873278"/>
    <w:rsid w:val="00873659"/>
    <w:rsid w:val="00876857"/>
    <w:rsid w:val="0087776F"/>
    <w:rsid w:val="00881B23"/>
    <w:rsid w:val="00882000"/>
    <w:rsid w:val="0088365E"/>
    <w:rsid w:val="00886623"/>
    <w:rsid w:val="0088786A"/>
    <w:rsid w:val="00892785"/>
    <w:rsid w:val="00895450"/>
    <w:rsid w:val="00895B7C"/>
    <w:rsid w:val="008A3401"/>
    <w:rsid w:val="008B3689"/>
    <w:rsid w:val="008C47B3"/>
    <w:rsid w:val="008C4CF9"/>
    <w:rsid w:val="008C6390"/>
    <w:rsid w:val="008F0355"/>
    <w:rsid w:val="008F5A91"/>
    <w:rsid w:val="00921C33"/>
    <w:rsid w:val="00924C64"/>
    <w:rsid w:val="009321FB"/>
    <w:rsid w:val="0093365E"/>
    <w:rsid w:val="0093766B"/>
    <w:rsid w:val="00944884"/>
    <w:rsid w:val="00946290"/>
    <w:rsid w:val="00947533"/>
    <w:rsid w:val="00950B9D"/>
    <w:rsid w:val="00957671"/>
    <w:rsid w:val="00970D62"/>
    <w:rsid w:val="0097361A"/>
    <w:rsid w:val="00990D16"/>
    <w:rsid w:val="0099140F"/>
    <w:rsid w:val="009A065A"/>
    <w:rsid w:val="009A0975"/>
    <w:rsid w:val="009B332D"/>
    <w:rsid w:val="009B72BC"/>
    <w:rsid w:val="009C2048"/>
    <w:rsid w:val="009C2457"/>
    <w:rsid w:val="009C3F98"/>
    <w:rsid w:val="009D0D67"/>
    <w:rsid w:val="009D3A7A"/>
    <w:rsid w:val="009D7BFB"/>
    <w:rsid w:val="009F04A9"/>
    <w:rsid w:val="009F7B6F"/>
    <w:rsid w:val="00A05966"/>
    <w:rsid w:val="00A0606F"/>
    <w:rsid w:val="00A112F8"/>
    <w:rsid w:val="00A136E0"/>
    <w:rsid w:val="00A145EB"/>
    <w:rsid w:val="00A27C7D"/>
    <w:rsid w:val="00A308C2"/>
    <w:rsid w:val="00A316BD"/>
    <w:rsid w:val="00A3219F"/>
    <w:rsid w:val="00A34D71"/>
    <w:rsid w:val="00A42400"/>
    <w:rsid w:val="00A42D8F"/>
    <w:rsid w:val="00A44B63"/>
    <w:rsid w:val="00A620CB"/>
    <w:rsid w:val="00A706E4"/>
    <w:rsid w:val="00A71BAB"/>
    <w:rsid w:val="00A75699"/>
    <w:rsid w:val="00A8084A"/>
    <w:rsid w:val="00A86F81"/>
    <w:rsid w:val="00A90222"/>
    <w:rsid w:val="00A93AC1"/>
    <w:rsid w:val="00A96AF1"/>
    <w:rsid w:val="00AB13F4"/>
    <w:rsid w:val="00AB379E"/>
    <w:rsid w:val="00AC3D7F"/>
    <w:rsid w:val="00AC5459"/>
    <w:rsid w:val="00AD4801"/>
    <w:rsid w:val="00AE4F29"/>
    <w:rsid w:val="00AE7517"/>
    <w:rsid w:val="00AF5FF5"/>
    <w:rsid w:val="00AF71BC"/>
    <w:rsid w:val="00B11B21"/>
    <w:rsid w:val="00B21BA8"/>
    <w:rsid w:val="00B2462F"/>
    <w:rsid w:val="00B323CF"/>
    <w:rsid w:val="00B35386"/>
    <w:rsid w:val="00B4059B"/>
    <w:rsid w:val="00B428A3"/>
    <w:rsid w:val="00B459CD"/>
    <w:rsid w:val="00B547A5"/>
    <w:rsid w:val="00B55BAE"/>
    <w:rsid w:val="00B56F48"/>
    <w:rsid w:val="00B657A8"/>
    <w:rsid w:val="00B73F4D"/>
    <w:rsid w:val="00B74094"/>
    <w:rsid w:val="00B8043F"/>
    <w:rsid w:val="00B81C07"/>
    <w:rsid w:val="00B912C8"/>
    <w:rsid w:val="00BC0219"/>
    <w:rsid w:val="00BC39CD"/>
    <w:rsid w:val="00BC463A"/>
    <w:rsid w:val="00BD2261"/>
    <w:rsid w:val="00BE1BFC"/>
    <w:rsid w:val="00BF1630"/>
    <w:rsid w:val="00BF4749"/>
    <w:rsid w:val="00C103BC"/>
    <w:rsid w:val="00C41869"/>
    <w:rsid w:val="00C46447"/>
    <w:rsid w:val="00C51D27"/>
    <w:rsid w:val="00C56909"/>
    <w:rsid w:val="00C65F5F"/>
    <w:rsid w:val="00C70272"/>
    <w:rsid w:val="00C72781"/>
    <w:rsid w:val="00C770F1"/>
    <w:rsid w:val="00C81244"/>
    <w:rsid w:val="00C84599"/>
    <w:rsid w:val="00C90424"/>
    <w:rsid w:val="00CA2E58"/>
    <w:rsid w:val="00CA2FD4"/>
    <w:rsid w:val="00CA7769"/>
    <w:rsid w:val="00CC05A3"/>
    <w:rsid w:val="00CC152A"/>
    <w:rsid w:val="00CC1AF2"/>
    <w:rsid w:val="00CC6ACE"/>
    <w:rsid w:val="00CD1D24"/>
    <w:rsid w:val="00CD60B5"/>
    <w:rsid w:val="00CD7E2A"/>
    <w:rsid w:val="00CE12C7"/>
    <w:rsid w:val="00CE1AAF"/>
    <w:rsid w:val="00CE61C4"/>
    <w:rsid w:val="00D00C71"/>
    <w:rsid w:val="00D11084"/>
    <w:rsid w:val="00D20BE4"/>
    <w:rsid w:val="00D415CF"/>
    <w:rsid w:val="00D434E0"/>
    <w:rsid w:val="00D4557B"/>
    <w:rsid w:val="00D53B8F"/>
    <w:rsid w:val="00D611EC"/>
    <w:rsid w:val="00D665CE"/>
    <w:rsid w:val="00D74FE4"/>
    <w:rsid w:val="00D7592E"/>
    <w:rsid w:val="00D96A18"/>
    <w:rsid w:val="00DA02DA"/>
    <w:rsid w:val="00DA5B53"/>
    <w:rsid w:val="00DB1A20"/>
    <w:rsid w:val="00DB5110"/>
    <w:rsid w:val="00DC3AEC"/>
    <w:rsid w:val="00DC3F1B"/>
    <w:rsid w:val="00DC41BE"/>
    <w:rsid w:val="00DD6D1B"/>
    <w:rsid w:val="00DE37D5"/>
    <w:rsid w:val="00DE5823"/>
    <w:rsid w:val="00DF1089"/>
    <w:rsid w:val="00DF22A2"/>
    <w:rsid w:val="00DF24DB"/>
    <w:rsid w:val="00DF5BEB"/>
    <w:rsid w:val="00DF5E7A"/>
    <w:rsid w:val="00E0185B"/>
    <w:rsid w:val="00E0317F"/>
    <w:rsid w:val="00E0744D"/>
    <w:rsid w:val="00E110A9"/>
    <w:rsid w:val="00E12FB4"/>
    <w:rsid w:val="00E21D71"/>
    <w:rsid w:val="00E243C1"/>
    <w:rsid w:val="00E25C09"/>
    <w:rsid w:val="00E32991"/>
    <w:rsid w:val="00E458B1"/>
    <w:rsid w:val="00E6541E"/>
    <w:rsid w:val="00E67112"/>
    <w:rsid w:val="00E72A1F"/>
    <w:rsid w:val="00E83EE3"/>
    <w:rsid w:val="00E85177"/>
    <w:rsid w:val="00EA109C"/>
    <w:rsid w:val="00EA70BD"/>
    <w:rsid w:val="00EB512A"/>
    <w:rsid w:val="00EC090B"/>
    <w:rsid w:val="00EE1231"/>
    <w:rsid w:val="00EF0F13"/>
    <w:rsid w:val="00EF22EE"/>
    <w:rsid w:val="00F03C78"/>
    <w:rsid w:val="00F054EF"/>
    <w:rsid w:val="00F12F16"/>
    <w:rsid w:val="00F178D9"/>
    <w:rsid w:val="00F26029"/>
    <w:rsid w:val="00F32724"/>
    <w:rsid w:val="00F361CE"/>
    <w:rsid w:val="00F370DD"/>
    <w:rsid w:val="00F37B22"/>
    <w:rsid w:val="00F47737"/>
    <w:rsid w:val="00F50979"/>
    <w:rsid w:val="00F56BA9"/>
    <w:rsid w:val="00F5774E"/>
    <w:rsid w:val="00F607FE"/>
    <w:rsid w:val="00F64C45"/>
    <w:rsid w:val="00F73DDE"/>
    <w:rsid w:val="00F74E9C"/>
    <w:rsid w:val="00F86186"/>
    <w:rsid w:val="00F968CF"/>
    <w:rsid w:val="00FB055B"/>
    <w:rsid w:val="00FB233D"/>
    <w:rsid w:val="00FC5890"/>
    <w:rsid w:val="00FD19EC"/>
    <w:rsid w:val="00FD37AB"/>
    <w:rsid w:val="00FD4BC0"/>
    <w:rsid w:val="00FD7BB0"/>
    <w:rsid w:val="00FE562D"/>
    <w:rsid w:val="00FF4979"/>
    <w:rsid w:val="00FF5389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390"/>
  </w:style>
  <w:style w:type="paragraph" w:styleId="a5">
    <w:name w:val="footer"/>
    <w:basedOn w:val="a"/>
    <w:link w:val="a6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390"/>
  </w:style>
  <w:style w:type="paragraph" w:styleId="a7">
    <w:name w:val="Balloon Text"/>
    <w:basedOn w:val="a"/>
    <w:link w:val="a8"/>
    <w:uiPriority w:val="99"/>
    <w:semiHidden/>
    <w:unhideWhenUsed/>
    <w:rsid w:val="008C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39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4286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428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AC3D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20BE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434E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34E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34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390"/>
  </w:style>
  <w:style w:type="paragraph" w:styleId="a5">
    <w:name w:val="footer"/>
    <w:basedOn w:val="a"/>
    <w:link w:val="a6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390"/>
  </w:style>
  <w:style w:type="paragraph" w:styleId="a7">
    <w:name w:val="Balloon Text"/>
    <w:basedOn w:val="a"/>
    <w:link w:val="a8"/>
    <w:uiPriority w:val="99"/>
    <w:semiHidden/>
    <w:unhideWhenUsed/>
    <w:rsid w:val="008C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39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4286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428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AC3D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20BE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434E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34E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34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117F67856BC289AD3708FCD30C25F4BCEF0930DF512B8FFB3860A022F2C4262454BA20A74E200Be5c2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84CAB119C49680EDF2AA7A37EB252DC0B5EB7BBC11E5DE62314662649855377FEDC0617FE54C7CSFZ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84CAB119C49680EDF2AA7A37EB252DC0B5EB7BBC11E5DE62314662649855377FEDC0617FE54C7ASFZ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050F-1427-47D5-93FB-AFDD363E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4400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IPU</cp:lastModifiedBy>
  <cp:revision>4</cp:revision>
  <cp:lastPrinted>2015-12-14T10:28:00Z</cp:lastPrinted>
  <dcterms:created xsi:type="dcterms:W3CDTF">2016-03-22T09:04:00Z</dcterms:created>
  <dcterms:modified xsi:type="dcterms:W3CDTF">2016-03-23T09:43:00Z</dcterms:modified>
</cp:coreProperties>
</file>