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Зам. директора по 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И.В. Рязанов</w:t>
      </w:r>
      <w:r w:rsidRPr="00A43046">
        <w:rPr>
          <w:rFonts w:ascii="Times New Roman" w:hAnsi="Times New Roman"/>
          <w:bCs/>
          <w:sz w:val="24"/>
          <w:szCs w:val="24"/>
        </w:rPr>
        <w:t xml:space="preserve">                                                                       </w:t>
      </w:r>
    </w:p>
    <w:p w:rsidR="00A43046" w:rsidRPr="006E5DE4" w:rsidRDefault="00A47D08" w:rsidP="006E5DE4">
      <w:pPr>
        <w:spacing w:before="120"/>
        <w:ind w:left="-113"/>
        <w:jc w:val="right"/>
        <w:rPr>
          <w:rFonts w:ascii="Times New Roman" w:hAnsi="Times New Roman"/>
          <w:bCs/>
          <w:sz w:val="24"/>
          <w:szCs w:val="24"/>
        </w:rPr>
      </w:pPr>
      <w:r>
        <w:rPr>
          <w:rFonts w:ascii="Times New Roman" w:hAnsi="Times New Roman"/>
          <w:bCs/>
          <w:sz w:val="24"/>
          <w:szCs w:val="24"/>
        </w:rPr>
        <w:t>«</w:t>
      </w:r>
      <w:r w:rsidR="009F726B">
        <w:rPr>
          <w:rFonts w:ascii="Times New Roman" w:hAnsi="Times New Roman"/>
          <w:bCs/>
          <w:sz w:val="24"/>
          <w:szCs w:val="24"/>
        </w:rPr>
        <w:t>2</w:t>
      </w:r>
      <w:r w:rsidR="00C77BC5">
        <w:rPr>
          <w:rFonts w:ascii="Times New Roman" w:hAnsi="Times New Roman"/>
          <w:bCs/>
          <w:sz w:val="24"/>
          <w:szCs w:val="24"/>
        </w:rPr>
        <w:t>8</w:t>
      </w:r>
      <w:r w:rsidR="00DD6C18">
        <w:rPr>
          <w:rFonts w:ascii="Times New Roman" w:hAnsi="Times New Roman"/>
          <w:bCs/>
          <w:sz w:val="24"/>
          <w:szCs w:val="24"/>
        </w:rPr>
        <w:t>» а</w:t>
      </w:r>
      <w:r w:rsidR="009F726B">
        <w:rPr>
          <w:rFonts w:ascii="Times New Roman" w:hAnsi="Times New Roman"/>
          <w:bCs/>
          <w:sz w:val="24"/>
          <w:szCs w:val="24"/>
        </w:rPr>
        <w:t>преля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C54E8F" w:rsidRPr="00C54E8F" w:rsidRDefault="007D137B" w:rsidP="00C54E8F">
      <w:pPr>
        <w:pStyle w:val="af2"/>
        <w:numPr>
          <w:ilvl w:val="0"/>
          <w:numId w:val="22"/>
        </w:numPr>
        <w:tabs>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 xml:space="preserve">Наименование закупки: </w:t>
      </w:r>
      <w:r w:rsidRPr="007D137B">
        <w:rPr>
          <w:rFonts w:ascii="Times New Roman" w:hAnsi="Times New Roman"/>
          <w:sz w:val="24"/>
        </w:rPr>
        <w:t xml:space="preserve">Оказание услуг по </w:t>
      </w:r>
      <w:r w:rsidR="00C54E8F">
        <w:rPr>
          <w:rFonts w:ascii="Times New Roman" w:hAnsi="Times New Roman"/>
          <w:sz w:val="24"/>
        </w:rPr>
        <w:t>проведению оценки движимого имущества</w:t>
      </w:r>
      <w:r>
        <w:rPr>
          <w:rFonts w:ascii="Times New Roman" w:hAnsi="Times New Roman"/>
          <w:sz w:val="24"/>
        </w:rPr>
        <w:t>.</w:t>
      </w:r>
    </w:p>
    <w:p w:rsidR="00A630E3" w:rsidRDefault="00710FE4"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4F1BDC">
        <w:rPr>
          <w:rFonts w:ascii="Times New Roman" w:hAnsi="Times New Roman"/>
          <w:sz w:val="24"/>
        </w:rPr>
        <w:t>Тимохин Дмитрий Александрович</w:t>
      </w:r>
      <w:r w:rsidR="00B053BB">
        <w:rPr>
          <w:rFonts w:ascii="Times New Roman" w:hAnsi="Times New Roman"/>
          <w:sz w:val="24"/>
        </w:rPr>
        <w:t xml:space="preserve"> – </w:t>
      </w:r>
      <w:r w:rsidR="004F1BDC">
        <w:rPr>
          <w:rFonts w:ascii="Times New Roman" w:hAnsi="Times New Roman"/>
          <w:sz w:val="24"/>
        </w:rPr>
        <w:t>руководитель контрактного отдела</w:t>
      </w:r>
    </w:p>
    <w:p w:rsidR="005D2EDF" w:rsidRDefault="00A630E3" w:rsidP="004D4728">
      <w:pPr>
        <w:tabs>
          <w:tab w:val="left" w:pos="0"/>
        </w:tabs>
        <w:spacing w:before="60" w:after="6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4F1BDC" w:rsidRPr="00F02AE6">
          <w:rPr>
            <w:rStyle w:val="affa"/>
            <w:rFonts w:ascii="Times New Roman" w:hAnsi="Times New Roman"/>
            <w:sz w:val="24"/>
            <w:lang w:val="en-US"/>
          </w:rPr>
          <w:t>kontrakt</w:t>
        </w:r>
        <w:r w:rsidR="004F1BDC" w:rsidRPr="00F02AE6">
          <w:rPr>
            <w:rStyle w:val="affa"/>
            <w:rFonts w:ascii="Times New Roman" w:hAnsi="Times New Roman"/>
            <w:sz w:val="24"/>
          </w:rPr>
          <w:t>@</w:t>
        </w:r>
        <w:r w:rsidR="004F1BDC" w:rsidRPr="00F02AE6">
          <w:rPr>
            <w:rStyle w:val="affa"/>
            <w:rFonts w:ascii="Times New Roman" w:hAnsi="Times New Roman"/>
            <w:sz w:val="24"/>
            <w:lang w:val="en-US"/>
          </w:rPr>
          <w:t>ipu</w:t>
        </w:r>
        <w:r w:rsidR="004F1BDC" w:rsidRPr="00F02AE6">
          <w:rPr>
            <w:rStyle w:val="affa"/>
            <w:rFonts w:ascii="Times New Roman" w:hAnsi="Times New Roman"/>
            <w:sz w:val="24"/>
          </w:rPr>
          <w:t>.</w:t>
        </w:r>
        <w:r w:rsidR="004F1BDC" w:rsidRPr="00F02AE6">
          <w:rPr>
            <w:rStyle w:val="affa"/>
            <w:rFonts w:ascii="Times New Roman" w:hAnsi="Times New Roman"/>
            <w:sz w:val="24"/>
            <w:lang w:val="en-US"/>
          </w:rPr>
          <w:t>ru</w:t>
        </w:r>
      </w:hyperlink>
    </w:p>
    <w:p w:rsidR="00A47D08" w:rsidRPr="00C4764B" w:rsidRDefault="00A47D08" w:rsidP="00A47D08">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Pr>
          <w:rFonts w:ascii="Times New Roman" w:hAnsi="Times New Roman"/>
          <w:sz w:val="24"/>
        </w:rPr>
        <w:t xml:space="preserve"> </w:t>
      </w:r>
      <w:r w:rsidR="00C54E8F" w:rsidRPr="00C54E8F">
        <w:rPr>
          <w:rFonts w:ascii="Times New Roman" w:hAnsi="Times New Roman"/>
          <w:sz w:val="24"/>
        </w:rPr>
        <w:t xml:space="preserve">Богобиев Александр Андреевич, тел.: +7 (495) 334-91-79, E-mail: </w:t>
      </w:r>
      <w:hyperlink r:id="rId9" w:history="1">
        <w:r w:rsidR="00C54E8F" w:rsidRPr="0077000B">
          <w:rPr>
            <w:rStyle w:val="affa"/>
            <w:rFonts w:ascii="Times New Roman" w:hAnsi="Times New Roman"/>
            <w:sz w:val="24"/>
          </w:rPr>
          <w:t>baaks@ipu.ru</w:t>
        </w:r>
      </w:hyperlink>
      <w:r w:rsidR="00C54E8F">
        <w:rPr>
          <w:rFonts w:ascii="Times New Roman" w:hAnsi="Times New Roman"/>
          <w:sz w:val="24"/>
        </w:rPr>
        <w:t xml:space="preserve">; </w:t>
      </w:r>
      <w:r>
        <w:rPr>
          <w:rFonts w:ascii="Times New Roman" w:hAnsi="Times New Roman"/>
          <w:sz w:val="24"/>
        </w:rPr>
        <w:t xml:space="preserve">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0"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332406" w:rsidRDefault="00CF6710" w:rsidP="006C753C">
      <w:pPr>
        <w:spacing w:after="120"/>
        <w:jc w:val="both"/>
        <w:rPr>
          <w:rFonts w:ascii="Times New Roman" w:hAnsi="Times New Roman"/>
          <w:sz w:val="24"/>
          <w:szCs w:val="24"/>
        </w:rPr>
      </w:pPr>
      <w:r w:rsidRPr="00CF6710">
        <w:rPr>
          <w:rFonts w:ascii="Times New Roman" w:hAnsi="Times New Roman"/>
          <w:sz w:val="24"/>
          <w:szCs w:val="24"/>
        </w:rPr>
        <w:t>Контактные лица по разъяснению Технического задания:</w:t>
      </w:r>
      <w:r w:rsidR="00332406">
        <w:rPr>
          <w:rFonts w:ascii="Times New Roman" w:hAnsi="Times New Roman"/>
          <w:sz w:val="24"/>
          <w:szCs w:val="24"/>
        </w:rPr>
        <w:t xml:space="preserve"> </w:t>
      </w:r>
      <w:r w:rsidR="00332406" w:rsidRPr="00332406">
        <w:rPr>
          <w:rFonts w:ascii="Times New Roman" w:hAnsi="Times New Roman"/>
          <w:sz w:val="24"/>
          <w:szCs w:val="24"/>
        </w:rPr>
        <w:t xml:space="preserve">Павел Евгеньевич Мальцев,  +7 </w:t>
      </w:r>
      <w:r w:rsidR="002A3892">
        <w:rPr>
          <w:rFonts w:ascii="Times New Roman" w:hAnsi="Times New Roman"/>
          <w:sz w:val="24"/>
          <w:szCs w:val="24"/>
        </w:rPr>
        <w:t>(</w:t>
      </w:r>
      <w:r w:rsidR="00332406" w:rsidRPr="00332406">
        <w:rPr>
          <w:rFonts w:ascii="Times New Roman" w:hAnsi="Times New Roman"/>
          <w:sz w:val="24"/>
          <w:szCs w:val="24"/>
        </w:rPr>
        <w:t>495</w:t>
      </w:r>
      <w:r w:rsidR="002A3892">
        <w:rPr>
          <w:rFonts w:ascii="Times New Roman" w:hAnsi="Times New Roman"/>
          <w:sz w:val="24"/>
          <w:szCs w:val="24"/>
        </w:rPr>
        <w:t>)</w:t>
      </w:r>
      <w:r w:rsidR="00332406" w:rsidRPr="00332406">
        <w:rPr>
          <w:rFonts w:ascii="Times New Roman" w:hAnsi="Times New Roman"/>
          <w:sz w:val="24"/>
          <w:szCs w:val="24"/>
        </w:rPr>
        <w:t xml:space="preserve"> 334 </w:t>
      </w:r>
      <w:r w:rsidR="00332406">
        <w:rPr>
          <w:rFonts w:ascii="Times New Roman" w:hAnsi="Times New Roman"/>
          <w:sz w:val="24"/>
          <w:szCs w:val="24"/>
        </w:rPr>
        <w:t xml:space="preserve">85 80, e-mail: </w:t>
      </w:r>
      <w:hyperlink r:id="rId11" w:history="1">
        <w:r w:rsidR="00332406" w:rsidRPr="0077000B">
          <w:rPr>
            <w:rStyle w:val="affa"/>
            <w:rFonts w:ascii="Times New Roman" w:hAnsi="Times New Roman"/>
            <w:sz w:val="24"/>
            <w:szCs w:val="24"/>
          </w:rPr>
          <w:t>malcev@ipu.ru</w:t>
        </w:r>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9B2116">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2"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Default="00A47D0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2017</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Pr="00832BAA">
        <w:rPr>
          <w:rFonts w:ascii="Times New Roman" w:hAnsi="Times New Roman"/>
          <w:sz w:val="24"/>
        </w:rPr>
        <w:t>ЭФ-0</w:t>
      </w:r>
      <w:r w:rsidR="00332406">
        <w:rPr>
          <w:rFonts w:ascii="Times New Roman" w:hAnsi="Times New Roman"/>
          <w:sz w:val="24"/>
        </w:rPr>
        <w:t>8</w:t>
      </w:r>
    </w:p>
    <w:p w:rsidR="00270225" w:rsidRDefault="00276739" w:rsidP="0043001E">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70225">
        <w:rPr>
          <w:rFonts w:ascii="Times New Roman" w:hAnsi="Times New Roman"/>
          <w:b/>
          <w:sz w:val="24"/>
        </w:rPr>
        <w:t>П</w:t>
      </w:r>
      <w:r w:rsidR="00FF5EE8" w:rsidRPr="00270225">
        <w:rPr>
          <w:rFonts w:ascii="Times New Roman" w:hAnsi="Times New Roman"/>
          <w:b/>
          <w:sz w:val="24"/>
        </w:rPr>
        <w:t>редмет договора</w:t>
      </w:r>
      <w:r w:rsidR="001F28B6" w:rsidRPr="00270225">
        <w:rPr>
          <w:rFonts w:ascii="Times New Roman" w:hAnsi="Times New Roman"/>
          <w:b/>
          <w:sz w:val="24"/>
        </w:rPr>
        <w:t>:</w:t>
      </w:r>
      <w:r w:rsidR="00B261BD" w:rsidRPr="00270225">
        <w:rPr>
          <w:rFonts w:ascii="Times New Roman" w:hAnsi="Times New Roman"/>
          <w:b/>
          <w:sz w:val="24"/>
        </w:rPr>
        <w:t xml:space="preserve"> </w:t>
      </w:r>
      <w:r w:rsidR="000543E8" w:rsidRPr="000543E8">
        <w:rPr>
          <w:rFonts w:ascii="Times New Roman" w:hAnsi="Times New Roman"/>
          <w:sz w:val="24"/>
        </w:rPr>
        <w:t xml:space="preserve">услуги </w:t>
      </w:r>
      <w:r w:rsidR="000543E8" w:rsidRPr="000543E8">
        <w:rPr>
          <w:rFonts w:ascii="Times New Roman" w:hAnsi="Times New Roman"/>
          <w:bCs/>
          <w:sz w:val="24"/>
        </w:rPr>
        <w:t>по проведению оценки движимого имущества</w:t>
      </w:r>
    </w:p>
    <w:p w:rsidR="0043001E" w:rsidRPr="00270225" w:rsidRDefault="0043001E" w:rsidP="0043001E">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70225">
        <w:rPr>
          <w:rFonts w:ascii="Times New Roman" w:hAnsi="Times New Roman"/>
          <w:b/>
          <w:sz w:val="24"/>
        </w:rPr>
        <w:t>Объем оказываемых услуг:</w:t>
      </w:r>
      <w:r w:rsidRPr="00270225">
        <w:rPr>
          <w:rFonts w:ascii="Times New Roman" w:hAnsi="Times New Roman"/>
          <w:sz w:val="24"/>
        </w:rPr>
        <w:t xml:space="preserve"> </w:t>
      </w:r>
      <w:r w:rsidR="003C1659" w:rsidRPr="00270225">
        <w:rPr>
          <w:rFonts w:ascii="Times New Roman" w:hAnsi="Times New Roman"/>
          <w:iCs/>
          <w:sz w:val="24"/>
        </w:rPr>
        <w:t>В соответствии с Техническим заданием (раздел</w:t>
      </w:r>
      <w:r w:rsidR="00F857FF">
        <w:rPr>
          <w:rFonts w:ascii="Times New Roman" w:hAnsi="Times New Roman"/>
          <w:iCs/>
          <w:sz w:val="24"/>
        </w:rPr>
        <w:t xml:space="preserve"> </w:t>
      </w:r>
      <w:r w:rsidR="003C1659" w:rsidRPr="00270225">
        <w:rPr>
          <w:rFonts w:ascii="Times New Roman" w:hAnsi="Times New Roman"/>
          <w:iCs/>
          <w:sz w:val="24"/>
        </w:rPr>
        <w:t>9 «Технической части»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6E3DD9">
        <w:rPr>
          <w:rFonts w:ascii="Times New Roman" w:hAnsi="Times New Roman"/>
          <w:b/>
          <w:sz w:val="24"/>
        </w:rPr>
        <w:t>оказания услуг</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r w:rsidR="00332406">
        <w:rPr>
          <w:rFonts w:ascii="Times New Roman" w:hAnsi="Times New Roman"/>
          <w:iCs/>
          <w:sz w:val="24"/>
        </w:rPr>
        <w:t>, ИПУ РАН</w:t>
      </w:r>
    </w:p>
    <w:p w:rsidR="003C1659" w:rsidRDefault="00B261BD" w:rsidP="001862F0">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3C1659">
        <w:rPr>
          <w:rFonts w:ascii="Times New Roman" w:hAnsi="Times New Roman"/>
          <w:b/>
          <w:sz w:val="24"/>
        </w:rPr>
        <w:t xml:space="preserve">Срок </w:t>
      </w:r>
      <w:r w:rsidR="006E3DD9" w:rsidRPr="003C1659">
        <w:rPr>
          <w:rFonts w:ascii="Times New Roman" w:hAnsi="Times New Roman"/>
          <w:b/>
          <w:sz w:val="24"/>
        </w:rPr>
        <w:t>оказания услуг</w:t>
      </w:r>
      <w:r w:rsidRPr="003C1659">
        <w:rPr>
          <w:rFonts w:ascii="Times New Roman" w:hAnsi="Times New Roman"/>
          <w:b/>
          <w:sz w:val="24"/>
        </w:rPr>
        <w:t>:</w:t>
      </w:r>
      <w:r w:rsidRPr="003C1659">
        <w:rPr>
          <w:rFonts w:ascii="Times New Roman" w:hAnsi="Times New Roman"/>
          <w:iCs/>
          <w:sz w:val="24"/>
        </w:rPr>
        <w:t xml:space="preserve"> </w:t>
      </w:r>
      <w:r w:rsidR="000543E8" w:rsidRPr="000543E8">
        <w:rPr>
          <w:rFonts w:ascii="Times New Roman" w:hAnsi="Times New Roman"/>
          <w:iCs/>
          <w:sz w:val="24"/>
        </w:rPr>
        <w:t>в течение 1 календарного месяца с момента заключения договора</w:t>
      </w:r>
      <w:r w:rsidR="006E3DD9" w:rsidRPr="003C1659">
        <w:rPr>
          <w:rFonts w:ascii="Times New Roman" w:hAnsi="Times New Roman"/>
          <w:iCs/>
          <w:sz w:val="24"/>
        </w:rPr>
        <w:t>.</w:t>
      </w:r>
      <w:r w:rsidR="001B4FA2" w:rsidRPr="003C1659">
        <w:rPr>
          <w:rFonts w:ascii="Times New Roman" w:hAnsi="Times New Roman"/>
          <w:iCs/>
          <w:sz w:val="24"/>
        </w:rPr>
        <w:t xml:space="preserve"> </w:t>
      </w:r>
      <w:r w:rsidR="003C1659" w:rsidRPr="003C1659">
        <w:rPr>
          <w:rFonts w:ascii="Times New Roman" w:hAnsi="Times New Roman"/>
          <w:iCs/>
          <w:sz w:val="24"/>
        </w:rPr>
        <w:t xml:space="preserve"> </w:t>
      </w:r>
    </w:p>
    <w:p w:rsidR="00BD2D7C" w:rsidRPr="00BD2D7C"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rPr>
      </w:pPr>
      <w:bookmarkStart w:id="1" w:name="_Ref389222006"/>
      <w:r>
        <w:rPr>
          <w:rFonts w:ascii="Times New Roman" w:hAnsi="Times New Roman"/>
          <w:b/>
          <w:sz w:val="24"/>
        </w:rPr>
        <w:t xml:space="preserve">Начальная </w:t>
      </w:r>
      <w:r w:rsidR="001E1106" w:rsidRPr="007C18BC">
        <w:rPr>
          <w:rFonts w:ascii="Times New Roman" w:hAnsi="Times New Roman"/>
          <w:b/>
          <w:sz w:val="24"/>
        </w:rPr>
        <w:t>(максимальн</w:t>
      </w:r>
      <w:r w:rsidR="005A4CC6">
        <w:rPr>
          <w:rFonts w:ascii="Times New Roman" w:hAnsi="Times New Roman"/>
          <w:b/>
          <w:sz w:val="24"/>
        </w:rPr>
        <w:t>ая</w:t>
      </w:r>
      <w:r w:rsidR="001E1106" w:rsidRPr="007C18BC">
        <w:rPr>
          <w:rFonts w:ascii="Times New Roman" w:hAnsi="Times New Roman"/>
          <w:b/>
          <w:sz w:val="24"/>
        </w:rPr>
        <w:t>) цен</w:t>
      </w:r>
      <w:r>
        <w:rPr>
          <w:rFonts w:ascii="Times New Roman" w:hAnsi="Times New Roman"/>
          <w:b/>
          <w:sz w:val="24"/>
        </w:rPr>
        <w:t>а</w:t>
      </w:r>
      <w:r w:rsidR="001E1106" w:rsidRPr="007C18BC">
        <w:rPr>
          <w:rFonts w:ascii="Times New Roman" w:hAnsi="Times New Roman"/>
          <w:b/>
          <w:sz w:val="24"/>
        </w:rPr>
        <w:t xml:space="preserve"> договора</w:t>
      </w:r>
      <w:r w:rsidR="000E08FE">
        <w:rPr>
          <w:rFonts w:ascii="Times New Roman" w:hAnsi="Times New Roman"/>
          <w:b/>
          <w:sz w:val="24"/>
        </w:rPr>
        <w:t xml:space="preserve">: </w:t>
      </w:r>
      <w:r w:rsidR="000543E8">
        <w:rPr>
          <w:rFonts w:ascii="Times New Roman" w:hAnsi="Times New Roman"/>
          <w:b/>
          <w:sz w:val="24"/>
        </w:rPr>
        <w:t>38 666</w:t>
      </w:r>
      <w:r w:rsidR="00D20542" w:rsidRPr="00D20542">
        <w:rPr>
          <w:rFonts w:ascii="Times New Roman" w:hAnsi="Times New Roman"/>
          <w:b/>
          <w:sz w:val="24"/>
        </w:rPr>
        <w:t xml:space="preserve"> </w:t>
      </w:r>
      <w:r w:rsidR="00D20542" w:rsidRPr="00D20542">
        <w:rPr>
          <w:rFonts w:ascii="Times New Roman" w:hAnsi="Times New Roman"/>
          <w:sz w:val="24"/>
        </w:rPr>
        <w:t>(</w:t>
      </w:r>
      <w:r w:rsidR="000543E8">
        <w:rPr>
          <w:rFonts w:ascii="Times New Roman" w:hAnsi="Times New Roman"/>
          <w:sz w:val="24"/>
        </w:rPr>
        <w:t>тридцать восемь тысяч</w:t>
      </w:r>
      <w:r w:rsidR="00C61B39">
        <w:rPr>
          <w:rFonts w:ascii="Times New Roman" w:hAnsi="Times New Roman"/>
          <w:sz w:val="24"/>
        </w:rPr>
        <w:t xml:space="preserve"> шестьсот шестьдесят шесть</w:t>
      </w:r>
      <w:r w:rsidR="00D20542" w:rsidRPr="00D20542">
        <w:rPr>
          <w:rFonts w:ascii="Times New Roman" w:hAnsi="Times New Roman"/>
          <w:b/>
          <w:sz w:val="24"/>
        </w:rPr>
        <w:t>) руб. 67</w:t>
      </w:r>
      <w:r w:rsidR="000E08FE">
        <w:rPr>
          <w:rFonts w:ascii="Times New Roman" w:hAnsi="Times New Roman"/>
          <w:b/>
          <w:sz w:val="24"/>
        </w:rPr>
        <w:t xml:space="preserve"> </w:t>
      </w:r>
      <w:r w:rsidR="00D20542" w:rsidRPr="00D20542">
        <w:rPr>
          <w:rFonts w:ascii="Times New Roman" w:hAnsi="Times New Roman"/>
          <w:b/>
          <w:sz w:val="24"/>
        </w:rPr>
        <w:t>коп</w:t>
      </w:r>
      <w:r w:rsidR="00DE05F5">
        <w:rPr>
          <w:rFonts w:ascii="Times New Roman" w:hAnsi="Times New Roman"/>
          <w:b/>
          <w:sz w:val="24"/>
        </w:rPr>
        <w:t>.</w:t>
      </w:r>
    </w:p>
    <w:bookmarkEnd w:id="1"/>
    <w:p w:rsidR="009636A2" w:rsidRDefault="009B3C2E" w:rsidP="001862F0">
      <w:pPr>
        <w:tabs>
          <w:tab w:val="left" w:pos="567"/>
        </w:tabs>
        <w:spacing w:before="120" w:after="0" w:line="240" w:lineRule="auto"/>
        <w:jc w:val="both"/>
        <w:rPr>
          <w:rFonts w:ascii="Times New Roman" w:eastAsia="Calibri" w:hAnsi="Times New Roman"/>
          <w:sz w:val="24"/>
        </w:rPr>
      </w:pPr>
      <w:r w:rsidRPr="009B3C2E">
        <w:rPr>
          <w:rFonts w:ascii="Times New Roman" w:hAnsi="Times New Roman"/>
          <w:sz w:val="24"/>
          <w:szCs w:val="24"/>
        </w:rPr>
        <w:t>В цену договора включены стоимость услуг, другие платежи, связанные с исполнением договора, а также все налоги, сборы и иные платежи, взимаемые на территории РФ</w:t>
      </w:r>
      <w:r w:rsidR="009636A2">
        <w:rPr>
          <w:rFonts w:ascii="Times New Roman" w:eastAsia="Calibri" w:hAnsi="Times New Roman"/>
          <w:sz w:val="24"/>
        </w:rPr>
        <w:t xml:space="preserve">. </w:t>
      </w:r>
      <w:r w:rsidR="00B43729" w:rsidRPr="00B43729">
        <w:rPr>
          <w:rFonts w:ascii="Times New Roman" w:eastAsia="Calibri" w:hAnsi="Times New Roman"/>
          <w:sz w:val="24"/>
        </w:rPr>
        <w:t>Аванс</w:t>
      </w:r>
      <w:r w:rsidR="00B43729">
        <w:rPr>
          <w:rFonts w:ascii="Times New Roman" w:eastAsia="Calibri" w:hAnsi="Times New Roman"/>
          <w:sz w:val="24"/>
        </w:rPr>
        <w:t xml:space="preserve">овые платежи </w:t>
      </w:r>
      <w:r w:rsidR="009B794A">
        <w:rPr>
          <w:rFonts w:ascii="Times New Roman" w:eastAsia="Calibri" w:hAnsi="Times New Roman"/>
          <w:sz w:val="24"/>
        </w:rPr>
        <w:t>по договору</w:t>
      </w:r>
      <w:r w:rsidR="009636A2">
        <w:rPr>
          <w:rFonts w:ascii="Times New Roman" w:eastAsia="Calibri" w:hAnsi="Times New Roman"/>
          <w:sz w:val="24"/>
        </w:rPr>
        <w:t xml:space="preserve"> не предусмотрены.</w:t>
      </w:r>
      <w:r>
        <w:rPr>
          <w:rFonts w:ascii="Times New Roman" w:eastAsia="Calibri" w:hAnsi="Times New Roman"/>
          <w:sz w:val="24"/>
        </w:rPr>
        <w:t xml:space="preserve"> </w:t>
      </w:r>
    </w:p>
    <w:p w:rsidR="00884B72" w:rsidRPr="00A04C99" w:rsidRDefault="00F26424" w:rsidP="001862F0">
      <w:pPr>
        <w:tabs>
          <w:tab w:val="left" w:pos="567"/>
        </w:tabs>
        <w:spacing w:before="120"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r w:rsidR="00817A07" w:rsidRPr="00817A07">
        <w:t xml:space="preserve"> </w:t>
      </w:r>
    </w:p>
    <w:p w:rsidR="004D4728" w:rsidRPr="002723B9" w:rsidRDefault="004D4728" w:rsidP="00A0502E">
      <w:pPr>
        <w:numPr>
          <w:ilvl w:val="0"/>
          <w:numId w:val="22"/>
        </w:numPr>
        <w:tabs>
          <w:tab w:val="left" w:pos="567"/>
          <w:tab w:val="left" w:pos="1134"/>
        </w:tabs>
        <w:spacing w:before="120" w:after="0" w:line="240" w:lineRule="auto"/>
        <w:ind w:left="0" w:firstLine="0"/>
        <w:jc w:val="both"/>
        <w:rPr>
          <w:rFonts w:ascii="Times New Roman" w:hAnsi="Times New Roman"/>
          <w:sz w:val="24"/>
          <w:szCs w:val="24"/>
        </w:rPr>
      </w:pPr>
      <w:r w:rsidRPr="00A47D08">
        <w:rPr>
          <w:rFonts w:ascii="Times New Roman" w:hAnsi="Times New Roman"/>
          <w:b/>
          <w:sz w:val="24"/>
          <w:szCs w:val="24"/>
        </w:rPr>
        <w:lastRenderedPageBreak/>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A47D08">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szCs w:val="24"/>
        </w:rPr>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EC748C">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3"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4"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5"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ipu</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ru</w:t>
        </w:r>
      </w:hyperlink>
      <w:r w:rsidR="00F92A98" w:rsidRPr="00EC748C">
        <w:rPr>
          <w:rFonts w:ascii="Times New Roman" w:hAnsi="Times New Roman"/>
          <w:sz w:val="24"/>
          <w:szCs w:val="24"/>
        </w:rPr>
        <w:t>.</w:t>
      </w:r>
    </w:p>
    <w:p w:rsidR="002B7621" w:rsidRPr="002B7621" w:rsidRDefault="00E82B07" w:rsidP="00A70CA1">
      <w:pPr>
        <w:numPr>
          <w:ilvl w:val="0"/>
          <w:numId w:val="22"/>
        </w:numPr>
        <w:tabs>
          <w:tab w:val="num" w:pos="0"/>
          <w:tab w:val="left" w:pos="567"/>
        </w:tabs>
        <w:spacing w:before="120"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Default="00A47D08" w:rsidP="002B7621">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Заявки на участие в запросе котировок направляются участниками закупки оператору электронной торговой площадки ООО «РТС-Тендер» (</w:t>
      </w:r>
      <w:hyperlink r:id="rId16" w:history="1">
        <w:r w:rsidRPr="00814D13">
          <w:rPr>
            <w:rStyle w:val="affa"/>
            <w:rFonts w:ascii="Times New Roman" w:hAnsi="Times New Roman"/>
            <w:bCs/>
            <w:sz w:val="24"/>
          </w:rPr>
          <w:t>http://www.rts-tender.ru/</w:t>
        </w:r>
      </w:hyperlink>
      <w:r w:rsidRPr="00814D13">
        <w:rPr>
          <w:rFonts w:ascii="Times New Roman" w:hAnsi="Times New Roman"/>
          <w:sz w:val="24"/>
        </w:rPr>
        <w:t>)  в соответствии с регла</w:t>
      </w:r>
      <w:r>
        <w:rPr>
          <w:rFonts w:ascii="Times New Roman" w:hAnsi="Times New Roman"/>
          <w:sz w:val="24"/>
        </w:rPr>
        <w:t>ментом и функционалом Э</w:t>
      </w:r>
      <w:r w:rsidR="00A70CA1">
        <w:rPr>
          <w:rFonts w:ascii="Times New Roman" w:hAnsi="Times New Roman"/>
          <w:sz w:val="24"/>
        </w:rPr>
        <w:t>ТП.</w:t>
      </w:r>
    </w:p>
    <w:p w:rsidR="002B7621" w:rsidRPr="000E2C8C" w:rsidRDefault="00A70CA1" w:rsidP="002B7621">
      <w:pPr>
        <w:tabs>
          <w:tab w:val="left" w:pos="567"/>
        </w:tabs>
        <w:spacing w:before="120" w:after="0" w:line="240" w:lineRule="auto"/>
        <w:jc w:val="both"/>
        <w:rPr>
          <w:rFonts w:ascii="Times New Roman" w:hAnsi="Times New Roman"/>
          <w:iCs/>
          <w:sz w:val="24"/>
          <w:szCs w:val="24"/>
        </w:rPr>
      </w:pPr>
      <w:r w:rsidRPr="004F2A54">
        <w:rPr>
          <w:rFonts w:ascii="Times New Roman" w:hAnsi="Times New Roman"/>
          <w:iCs/>
          <w:sz w:val="24"/>
          <w:szCs w:val="24"/>
          <w:u w:val="single"/>
        </w:rPr>
        <w:t>Дата начала срока подачи заяв</w:t>
      </w:r>
      <w:r w:rsidR="002B7621" w:rsidRPr="004F2A54">
        <w:rPr>
          <w:rFonts w:ascii="Times New Roman" w:hAnsi="Times New Roman"/>
          <w:iCs/>
          <w:sz w:val="24"/>
          <w:szCs w:val="24"/>
          <w:u w:val="single"/>
        </w:rPr>
        <w:t>ок</w:t>
      </w:r>
      <w:r w:rsidRPr="004F2A54">
        <w:rPr>
          <w:rFonts w:ascii="Times New Roman" w:hAnsi="Times New Roman"/>
          <w:iCs/>
          <w:sz w:val="24"/>
          <w:szCs w:val="24"/>
          <w:u w:val="single"/>
        </w:rPr>
        <w:t xml:space="preserve"> на участие в запросе котировок</w:t>
      </w:r>
      <w:r w:rsidRPr="000E2C8C">
        <w:rPr>
          <w:rFonts w:ascii="Times New Roman" w:hAnsi="Times New Roman"/>
          <w:iCs/>
          <w:sz w:val="24"/>
          <w:szCs w:val="24"/>
        </w:rPr>
        <w:t xml:space="preserve">: </w:t>
      </w:r>
      <w:r w:rsidR="00A47D08" w:rsidRPr="000E2C8C">
        <w:rPr>
          <w:rFonts w:ascii="Times New Roman" w:hAnsi="Times New Roman"/>
          <w:b/>
          <w:iCs/>
          <w:sz w:val="24"/>
          <w:szCs w:val="24"/>
        </w:rPr>
        <w:t>2</w:t>
      </w:r>
      <w:r w:rsidR="00EF1D8C">
        <w:rPr>
          <w:rFonts w:ascii="Times New Roman" w:hAnsi="Times New Roman"/>
          <w:b/>
          <w:iCs/>
          <w:sz w:val="24"/>
          <w:szCs w:val="24"/>
        </w:rPr>
        <w:t>8</w:t>
      </w:r>
      <w:r w:rsidRPr="000E2C8C">
        <w:rPr>
          <w:rFonts w:ascii="Times New Roman" w:hAnsi="Times New Roman"/>
          <w:b/>
          <w:iCs/>
          <w:sz w:val="24"/>
          <w:szCs w:val="24"/>
        </w:rPr>
        <w:t xml:space="preserve"> </w:t>
      </w:r>
      <w:r w:rsidR="004305FF" w:rsidRPr="000E2C8C">
        <w:rPr>
          <w:rFonts w:ascii="Times New Roman" w:hAnsi="Times New Roman"/>
          <w:b/>
          <w:iCs/>
          <w:sz w:val="24"/>
          <w:szCs w:val="24"/>
        </w:rPr>
        <w:t>апреля</w:t>
      </w:r>
      <w:r w:rsidRPr="000E2C8C">
        <w:rPr>
          <w:rFonts w:ascii="Times New Roman" w:hAnsi="Times New Roman"/>
          <w:b/>
          <w:iCs/>
          <w:sz w:val="24"/>
          <w:szCs w:val="24"/>
        </w:rPr>
        <w:t xml:space="preserve"> 2017г. </w:t>
      </w:r>
      <w:r w:rsidR="0045409E" w:rsidRPr="000E2C8C">
        <w:rPr>
          <w:rFonts w:ascii="Times New Roman" w:hAnsi="Times New Roman"/>
          <w:b/>
          <w:iCs/>
          <w:sz w:val="24"/>
          <w:szCs w:val="24"/>
        </w:rPr>
        <w:t>2</w:t>
      </w:r>
      <w:r w:rsidR="0045409E" w:rsidRPr="00EF1D8C">
        <w:rPr>
          <w:rFonts w:ascii="Times New Roman" w:hAnsi="Times New Roman"/>
          <w:b/>
          <w:iCs/>
          <w:sz w:val="24"/>
          <w:szCs w:val="24"/>
        </w:rPr>
        <w:t>1</w:t>
      </w:r>
      <w:r w:rsidR="00A47D08" w:rsidRPr="000E2C8C">
        <w:rPr>
          <w:rFonts w:ascii="Times New Roman" w:hAnsi="Times New Roman"/>
          <w:b/>
          <w:iCs/>
          <w:sz w:val="24"/>
          <w:szCs w:val="24"/>
        </w:rPr>
        <w:t>:00ч.</w:t>
      </w:r>
      <w:r w:rsidR="00A47D08" w:rsidRPr="000E2C8C">
        <w:rPr>
          <w:rFonts w:ascii="Times New Roman" w:hAnsi="Times New Roman"/>
          <w:iCs/>
          <w:sz w:val="24"/>
          <w:szCs w:val="24"/>
        </w:rPr>
        <w:t xml:space="preserve"> (время московское).</w:t>
      </w:r>
      <w:r w:rsidR="004F2A54" w:rsidRPr="000E2C8C">
        <w:rPr>
          <w:rFonts w:ascii="Times New Roman" w:hAnsi="Times New Roman"/>
          <w:iCs/>
          <w:sz w:val="24"/>
          <w:szCs w:val="24"/>
        </w:rPr>
        <w:t xml:space="preserve"> </w:t>
      </w:r>
    </w:p>
    <w:p w:rsidR="009C7414" w:rsidRPr="000E2C8C" w:rsidRDefault="00C837D2" w:rsidP="00AB6D60">
      <w:pPr>
        <w:tabs>
          <w:tab w:val="left" w:pos="567"/>
        </w:tabs>
        <w:spacing w:before="120" w:after="0" w:line="240" w:lineRule="auto"/>
        <w:jc w:val="both"/>
        <w:rPr>
          <w:rFonts w:ascii="Times New Roman" w:hAnsi="Times New Roman"/>
          <w:iCs/>
          <w:sz w:val="24"/>
          <w:szCs w:val="24"/>
        </w:rPr>
      </w:pPr>
      <w:r w:rsidRPr="000E2C8C">
        <w:rPr>
          <w:rFonts w:ascii="Times New Roman" w:hAnsi="Times New Roman"/>
          <w:sz w:val="24"/>
          <w:u w:val="single"/>
        </w:rPr>
        <w:t>Дата и время окончания подачи заявок</w:t>
      </w:r>
      <w:r w:rsidRPr="000E2C8C">
        <w:rPr>
          <w:rFonts w:ascii="Times New Roman" w:hAnsi="Times New Roman"/>
          <w:sz w:val="24"/>
        </w:rPr>
        <w:t xml:space="preserve">: </w:t>
      </w:r>
      <w:r w:rsidR="00F9076E" w:rsidRPr="000E2C8C">
        <w:rPr>
          <w:rFonts w:ascii="Times New Roman" w:hAnsi="Times New Roman"/>
          <w:sz w:val="24"/>
        </w:rPr>
        <w:t xml:space="preserve"> </w:t>
      </w:r>
      <w:r w:rsidR="00492CA4">
        <w:rPr>
          <w:rFonts w:ascii="Times New Roman" w:hAnsi="Times New Roman"/>
          <w:b/>
          <w:sz w:val="24"/>
        </w:rPr>
        <w:t>10</w:t>
      </w:r>
      <w:r w:rsidR="00A47D08" w:rsidRPr="000E2C8C">
        <w:rPr>
          <w:rFonts w:ascii="Times New Roman" w:hAnsi="Times New Roman"/>
          <w:b/>
          <w:sz w:val="24"/>
        </w:rPr>
        <w:t xml:space="preserve"> </w:t>
      </w:r>
      <w:r w:rsidR="004305FF" w:rsidRPr="000E2C8C">
        <w:rPr>
          <w:rFonts w:ascii="Times New Roman" w:hAnsi="Times New Roman"/>
          <w:b/>
          <w:sz w:val="24"/>
        </w:rPr>
        <w:t>мая</w:t>
      </w:r>
      <w:r w:rsidR="002B7621" w:rsidRPr="000E2C8C">
        <w:rPr>
          <w:rFonts w:ascii="Times New Roman" w:hAnsi="Times New Roman"/>
          <w:b/>
          <w:sz w:val="24"/>
        </w:rPr>
        <w:t xml:space="preserve"> 2017г. </w:t>
      </w:r>
      <w:r w:rsidR="000C7BA8">
        <w:rPr>
          <w:rFonts w:ascii="Times New Roman" w:hAnsi="Times New Roman"/>
          <w:b/>
          <w:sz w:val="24"/>
        </w:rPr>
        <w:t>10</w:t>
      </w:r>
      <w:r w:rsidR="0081260B" w:rsidRPr="000E2C8C">
        <w:rPr>
          <w:rFonts w:ascii="Times New Roman" w:hAnsi="Times New Roman"/>
          <w:b/>
          <w:sz w:val="24"/>
        </w:rPr>
        <w:t>:</w:t>
      </w:r>
      <w:r w:rsidR="000C7BA8">
        <w:rPr>
          <w:rFonts w:ascii="Times New Roman" w:hAnsi="Times New Roman"/>
          <w:b/>
          <w:sz w:val="24"/>
        </w:rPr>
        <w:t>00</w:t>
      </w:r>
      <w:r w:rsidR="002B7621" w:rsidRPr="000E2C8C">
        <w:rPr>
          <w:rFonts w:ascii="Times New Roman" w:hAnsi="Times New Roman"/>
          <w:b/>
          <w:sz w:val="24"/>
        </w:rPr>
        <w:t>ч</w:t>
      </w:r>
      <w:r w:rsidR="002B7621" w:rsidRPr="000E2C8C">
        <w:rPr>
          <w:rFonts w:ascii="Times New Roman" w:hAnsi="Times New Roman"/>
          <w:sz w:val="24"/>
        </w:rPr>
        <w:t>. (время московское)</w:t>
      </w:r>
      <w:r w:rsidR="00AB6D60" w:rsidRPr="000E2C8C">
        <w:rPr>
          <w:rFonts w:ascii="Times New Roman" w:hAnsi="Times New Roman"/>
          <w:iCs/>
          <w:sz w:val="24"/>
          <w:szCs w:val="24"/>
        </w:rPr>
        <w:t>.</w:t>
      </w:r>
    </w:p>
    <w:p w:rsidR="005D2EDF" w:rsidRPr="000E2C8C" w:rsidRDefault="00AB6D60" w:rsidP="00AB6D60">
      <w:pPr>
        <w:numPr>
          <w:ilvl w:val="0"/>
          <w:numId w:val="22"/>
        </w:numPr>
        <w:tabs>
          <w:tab w:val="left" w:pos="709"/>
        </w:tabs>
        <w:spacing w:before="120" w:after="0" w:line="240" w:lineRule="auto"/>
        <w:ind w:left="0" w:firstLine="0"/>
        <w:jc w:val="both"/>
        <w:rPr>
          <w:rFonts w:ascii="Times New Roman" w:hAnsi="Times New Roman"/>
          <w:sz w:val="24"/>
        </w:rPr>
      </w:pPr>
      <w:bookmarkStart w:id="2" w:name="_Ref386086964"/>
      <w:r w:rsidRPr="000E2C8C">
        <w:rPr>
          <w:rFonts w:ascii="Times New Roman" w:hAnsi="Times New Roman"/>
          <w:b/>
          <w:sz w:val="24"/>
        </w:rPr>
        <w:t>Место и дата рассмотрения</w:t>
      </w:r>
      <w:bookmarkStart w:id="3" w:name="_Ref389222470"/>
      <w:bookmarkEnd w:id="2"/>
      <w:r w:rsidRPr="000E2C8C">
        <w:rPr>
          <w:rFonts w:ascii="Times New Roman" w:hAnsi="Times New Roman"/>
          <w:b/>
          <w:sz w:val="24"/>
        </w:rPr>
        <w:t xml:space="preserve"> и оценки заявок и подведения итогов закупки: </w:t>
      </w:r>
      <w:bookmarkEnd w:id="3"/>
      <w:r w:rsidRPr="000E2C8C">
        <w:rPr>
          <w:rFonts w:ascii="Times New Roman" w:hAnsi="Times New Roman"/>
          <w:b/>
          <w:sz w:val="24"/>
        </w:rPr>
        <w:t>«</w:t>
      </w:r>
      <w:r w:rsidR="005458B2">
        <w:rPr>
          <w:rFonts w:ascii="Times New Roman" w:hAnsi="Times New Roman"/>
          <w:b/>
          <w:sz w:val="24"/>
        </w:rPr>
        <w:t>1</w:t>
      </w:r>
      <w:r w:rsidR="00492CA4">
        <w:rPr>
          <w:rFonts w:ascii="Times New Roman" w:hAnsi="Times New Roman"/>
          <w:b/>
          <w:sz w:val="24"/>
        </w:rPr>
        <w:t>1</w:t>
      </w:r>
      <w:bookmarkStart w:id="4" w:name="_GoBack"/>
      <w:bookmarkEnd w:id="4"/>
      <w:r w:rsidRPr="000E2C8C">
        <w:rPr>
          <w:rFonts w:ascii="Times New Roman" w:hAnsi="Times New Roman"/>
          <w:b/>
          <w:sz w:val="24"/>
        </w:rPr>
        <w:t xml:space="preserve">» </w:t>
      </w:r>
      <w:r w:rsidR="004305FF" w:rsidRPr="000E2C8C">
        <w:rPr>
          <w:rFonts w:ascii="Times New Roman" w:hAnsi="Times New Roman"/>
          <w:b/>
          <w:sz w:val="24"/>
        </w:rPr>
        <w:t>мая</w:t>
      </w:r>
      <w:r w:rsidRPr="000E2C8C">
        <w:rPr>
          <w:rFonts w:ascii="Times New Roman" w:hAnsi="Times New Roman"/>
          <w:b/>
          <w:sz w:val="24"/>
        </w:rPr>
        <w:t xml:space="preserve"> 2017 года</w:t>
      </w:r>
      <w:r w:rsidRPr="000E2C8C">
        <w:rPr>
          <w:rFonts w:ascii="Times New Roman" w:hAnsi="Times New Roman"/>
          <w:sz w:val="24"/>
        </w:rPr>
        <w:t xml:space="preserve"> </w:t>
      </w:r>
      <w:r w:rsidR="000C7BA8" w:rsidRPr="000C7BA8">
        <w:rPr>
          <w:rFonts w:ascii="Times New Roman" w:hAnsi="Times New Roman"/>
          <w:b/>
          <w:sz w:val="24"/>
        </w:rPr>
        <w:t>17:00ч. (время московское)</w:t>
      </w:r>
      <w:r w:rsidR="000C7BA8">
        <w:rPr>
          <w:rFonts w:ascii="Times New Roman" w:hAnsi="Times New Roman"/>
          <w:sz w:val="24"/>
        </w:rPr>
        <w:t xml:space="preserve"> </w:t>
      </w:r>
      <w:r w:rsidRPr="000E2C8C">
        <w:rPr>
          <w:rFonts w:ascii="Times New Roman" w:hAnsi="Times New Roman"/>
          <w:sz w:val="24"/>
        </w:rPr>
        <w:t>по адресу: 117997, Россия, Москва, ул.</w:t>
      </w:r>
      <w:r w:rsidR="00A43547" w:rsidRPr="000E2C8C">
        <w:rPr>
          <w:rFonts w:ascii="Times New Roman" w:hAnsi="Times New Roman"/>
          <w:sz w:val="24"/>
        </w:rPr>
        <w:t xml:space="preserve"> Профсоюзная, дом 65.</w:t>
      </w:r>
    </w:p>
    <w:p w:rsidR="00AB6D60" w:rsidRPr="005D2EDF" w:rsidRDefault="005D2EDF" w:rsidP="005D2EDF">
      <w:pPr>
        <w:tabs>
          <w:tab w:val="left" w:pos="709"/>
        </w:tabs>
        <w:spacing w:before="120" w:after="0" w:line="240" w:lineRule="auto"/>
        <w:jc w:val="both"/>
        <w:rPr>
          <w:rFonts w:ascii="Times New Roman" w:hAnsi="Times New Roman"/>
          <w:sz w:val="24"/>
          <w:szCs w:val="24"/>
        </w:rPr>
      </w:pPr>
      <w:r w:rsidRPr="000E2C8C">
        <w:rPr>
          <w:rFonts w:ascii="Times New Roman" w:eastAsia="Calibri" w:hAnsi="Times New Roman"/>
          <w:sz w:val="24"/>
          <w:szCs w:val="24"/>
        </w:rPr>
        <w:t>Вскрытие конвертов с заявками на участие в запросе котировок не проводится</w:t>
      </w:r>
      <w:r w:rsidRPr="000E2C8C">
        <w:rPr>
          <w:rFonts w:ascii="Times New Roman" w:hAnsi="Times New Roman"/>
          <w:sz w:val="24"/>
          <w:szCs w:val="24"/>
        </w:rPr>
        <w:t>.</w:t>
      </w:r>
      <w:r w:rsidRPr="000E2C8C">
        <w:rPr>
          <w:rFonts w:ascii="Times New Roman" w:hAnsi="Times New Roman"/>
          <w:b/>
          <w:sz w:val="24"/>
          <w:szCs w:val="24"/>
        </w:rPr>
        <w:t xml:space="preserve"> </w:t>
      </w:r>
      <w:r w:rsidRPr="000E2C8C">
        <w:rPr>
          <w:rFonts w:ascii="Times New Roman" w:eastAsia="Calibri" w:hAnsi="Times New Roman"/>
          <w:sz w:val="24"/>
          <w:szCs w:val="24"/>
        </w:rPr>
        <w:t>После</w:t>
      </w:r>
      <w:r w:rsidRPr="005D2EDF">
        <w:rPr>
          <w:rFonts w:ascii="Times New Roman" w:eastAsia="Calibri" w:hAnsi="Times New Roman"/>
          <w:sz w:val="24"/>
          <w:szCs w:val="24"/>
        </w:rPr>
        <w:t xml:space="preserve"> окончания срока подачи заявок на участие в запросе котировок Оператор электронной торговой площадки направляет </w:t>
      </w:r>
      <w:r>
        <w:rPr>
          <w:rFonts w:ascii="Times New Roman" w:hAnsi="Times New Roman"/>
          <w:sz w:val="24"/>
          <w:szCs w:val="24"/>
        </w:rPr>
        <w:t>Заказчику</w:t>
      </w:r>
      <w:r w:rsidRPr="005D2EDF">
        <w:rPr>
          <w:rFonts w:ascii="Times New Roman" w:eastAsia="Calibri" w:hAnsi="Times New Roman"/>
          <w:sz w:val="24"/>
          <w:szCs w:val="24"/>
        </w:rPr>
        <w:t xml:space="preserve"> п</w:t>
      </w:r>
      <w:r>
        <w:rPr>
          <w:rFonts w:ascii="Times New Roman" w:hAnsi="Times New Roman"/>
          <w:sz w:val="24"/>
          <w:szCs w:val="24"/>
        </w:rPr>
        <w:t>оступившие заявки на участие в з</w:t>
      </w:r>
      <w:r w:rsidRPr="005D2EDF">
        <w:rPr>
          <w:rFonts w:ascii="Times New Roman" w:eastAsia="Calibri" w:hAnsi="Times New Roman"/>
          <w:sz w:val="24"/>
          <w:szCs w:val="24"/>
        </w:rPr>
        <w:t>апросе котиров</w:t>
      </w:r>
      <w:r>
        <w:rPr>
          <w:rFonts w:ascii="Times New Roman" w:hAnsi="Times New Roman"/>
          <w:sz w:val="24"/>
          <w:szCs w:val="24"/>
        </w:rPr>
        <w:t>ок.</w:t>
      </w:r>
    </w:p>
    <w:p w:rsidR="009C7414" w:rsidRPr="00C133DF" w:rsidRDefault="00DA4480" w:rsidP="00412B61">
      <w:pPr>
        <w:numPr>
          <w:ilvl w:val="0"/>
          <w:numId w:val="22"/>
        </w:numPr>
        <w:tabs>
          <w:tab w:val="num" w:pos="0"/>
          <w:tab w:val="left" w:pos="567"/>
        </w:tabs>
        <w:spacing w:before="120" w:after="0" w:line="240" w:lineRule="auto"/>
        <w:ind w:left="0" w:firstLine="0"/>
        <w:jc w:val="both"/>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412B61" w:rsidRPr="00C133DF">
        <w:rPr>
          <w:rFonts w:ascii="Times New Roman" w:hAnsi="Times New Roman"/>
          <w:sz w:val="24"/>
        </w:rPr>
        <w:t xml:space="preserve">Участником настоящей закупки </w:t>
      </w:r>
      <w:r w:rsidR="00412B61" w:rsidRPr="00C4764B">
        <w:rPr>
          <w:rFonts w:ascii="Times New Roman" w:hAnsi="Times New Roman"/>
          <w:b/>
          <w:sz w:val="24"/>
        </w:rPr>
        <w:t>может быть только</w:t>
      </w:r>
      <w:r w:rsidR="00412B61" w:rsidRPr="00A05825">
        <w:rPr>
          <w:rFonts w:ascii="Times New Roman" w:hAnsi="Times New Roman"/>
          <w:b/>
          <w:sz w:val="24"/>
        </w:rPr>
        <w:t xml:space="preserve"> субъект МСП</w:t>
      </w:r>
      <w:r w:rsidR="00412B61" w:rsidRPr="00C133DF">
        <w:rPr>
          <w:rFonts w:ascii="Times New Roman" w:hAnsi="Times New Roman"/>
          <w:sz w:val="24"/>
        </w:rPr>
        <w:t>, определяемый в соответствии с условиями Закона 209-ФЗ</w:t>
      </w:r>
      <w:r w:rsidR="00C133DF" w:rsidRPr="00C133DF">
        <w:rPr>
          <w:rFonts w:ascii="Times New Roman" w:hAnsi="Times New Roman"/>
          <w:sz w:val="24"/>
        </w:rPr>
        <w:t>.</w:t>
      </w:r>
    </w:p>
    <w:p w:rsidR="000555A4" w:rsidRPr="00F66C94" w:rsidRDefault="002C536A" w:rsidP="00412B61">
      <w:pPr>
        <w:numPr>
          <w:ilvl w:val="0"/>
          <w:numId w:val="22"/>
        </w:numPr>
        <w:tabs>
          <w:tab w:val="num" w:pos="0"/>
          <w:tab w:val="left" w:pos="567"/>
        </w:tabs>
        <w:spacing w:before="120" w:after="0" w:line="240" w:lineRule="auto"/>
        <w:ind w:left="0" w:firstLine="0"/>
        <w:jc w:val="both"/>
        <w:rPr>
          <w:rFonts w:ascii="Times New Roman" w:hAnsi="Times New Roman"/>
          <w:i/>
          <w:sz w:val="24"/>
        </w:rPr>
      </w:pPr>
      <w:r w:rsidRPr="00F66C94">
        <w:rPr>
          <w:rFonts w:ascii="Times New Roman" w:eastAsia="Calibri" w:hAnsi="Times New Roman"/>
          <w:b/>
          <w:iCs/>
          <w:sz w:val="24"/>
          <w:szCs w:val="24"/>
        </w:rPr>
        <w:t>У</w:t>
      </w:r>
      <w:r w:rsidR="000555A4" w:rsidRPr="00F66C94">
        <w:rPr>
          <w:rFonts w:ascii="Times New Roman" w:eastAsia="Calibri" w:hAnsi="Times New Roman"/>
          <w:b/>
          <w:iCs/>
          <w:sz w:val="24"/>
          <w:szCs w:val="24"/>
        </w:rPr>
        <w:t>станавливается приоритет</w:t>
      </w:r>
      <w:r w:rsidR="000555A4" w:rsidRPr="00F66C94">
        <w:rPr>
          <w:rFonts w:ascii="Times New Roman" w:eastAsia="Calibri" w:hAnsi="Times New Roman"/>
          <w:iCs/>
          <w:sz w:val="24"/>
          <w:szCs w:val="24"/>
        </w:rPr>
        <w:t xml:space="preserve"> товаров российского происхождения</w:t>
      </w:r>
      <w:r w:rsidR="0063015E" w:rsidRPr="00F66C94">
        <w:rPr>
          <w:rFonts w:ascii="Times New Roman" w:eastAsia="Calibri" w:hAnsi="Times New Roman"/>
          <w:iCs/>
          <w:sz w:val="24"/>
          <w:szCs w:val="24"/>
        </w:rPr>
        <w:t xml:space="preserve">, работ, </w:t>
      </w:r>
      <w:r w:rsidR="0063015E" w:rsidRPr="00816FA1">
        <w:rPr>
          <w:rFonts w:ascii="Times New Roman" w:eastAsia="Calibri" w:hAnsi="Times New Roman"/>
          <w:iCs/>
          <w:sz w:val="24"/>
          <w:szCs w:val="24"/>
        </w:rPr>
        <w:t>услуг, выполняемых, оказываемых российскими лицами, по отношению к товарам, происходящим из иностранного государства, работам</w:t>
      </w:r>
      <w:r w:rsidR="00F66C94" w:rsidRPr="00816FA1">
        <w:rPr>
          <w:rFonts w:ascii="Times New Roman" w:eastAsia="Calibri" w:hAnsi="Times New Roman"/>
          <w:iCs/>
          <w:sz w:val="24"/>
          <w:szCs w:val="24"/>
        </w:rPr>
        <w:t>, услугам, выполняемым, оказыва</w:t>
      </w:r>
      <w:r w:rsidR="0063015E" w:rsidRPr="00816FA1">
        <w:rPr>
          <w:rFonts w:ascii="Times New Roman" w:eastAsia="Calibri" w:hAnsi="Times New Roman"/>
          <w:iCs/>
          <w:sz w:val="24"/>
          <w:szCs w:val="24"/>
        </w:rPr>
        <w:t>емым иностранными лицами</w:t>
      </w:r>
      <w:r w:rsidR="000555A4" w:rsidRPr="00816FA1">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16FA1">
        <w:rPr>
          <w:rFonts w:ascii="Times New Roman" w:hAnsi="Times New Roman"/>
          <w:sz w:val="24"/>
          <w:szCs w:val="24"/>
        </w:rPr>
        <w:t>в соответствии с Постановлением № 925 (с учетом положений Генерального соглашения по тарифам</w:t>
      </w:r>
      <w:r w:rsidR="000555A4" w:rsidRPr="00F66C94">
        <w:rPr>
          <w:rFonts w:ascii="Times New Roman" w:hAnsi="Times New Roman"/>
          <w:sz w:val="24"/>
          <w:szCs w:val="24"/>
        </w:rPr>
        <w:t xml:space="preserve"> и торговле 1994 года и Договора о Евразийском экономическом союзе от 29 мая 2014 года).</w:t>
      </w:r>
      <w:r w:rsidR="00F66C94" w:rsidRPr="00F66C94">
        <w:rPr>
          <w:rFonts w:ascii="Times New Roman" w:hAnsi="Times New Roman"/>
          <w:sz w:val="24"/>
          <w:szCs w:val="24"/>
        </w:rPr>
        <w:t xml:space="preserve"> </w:t>
      </w:r>
    </w:p>
    <w:p w:rsidR="00AB6D60" w:rsidRPr="00AB6D60" w:rsidRDefault="00AB6D60" w:rsidP="00121A80">
      <w:pPr>
        <w:numPr>
          <w:ilvl w:val="0"/>
          <w:numId w:val="22"/>
        </w:numPr>
        <w:tabs>
          <w:tab w:val="left" w:pos="709"/>
        </w:tabs>
        <w:spacing w:before="120" w:after="0" w:line="240" w:lineRule="auto"/>
        <w:ind w:left="0" w:firstLine="0"/>
        <w:jc w:val="both"/>
        <w:rPr>
          <w:rFonts w:ascii="Times New Roman" w:hAnsi="Times New Roman"/>
          <w:sz w:val="24"/>
        </w:rPr>
      </w:pPr>
      <w:bookmarkStart w:id="5"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1B59EE">
      <w:pPr>
        <w:numPr>
          <w:ilvl w:val="0"/>
          <w:numId w:val="22"/>
        </w:numPr>
        <w:tabs>
          <w:tab w:val="left" w:pos="709"/>
        </w:tabs>
        <w:spacing w:before="120"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5"/>
      <w:r w:rsidR="00105BEA" w:rsidRPr="001B59EE">
        <w:rPr>
          <w:rFonts w:ascii="Times New Roman" w:hAnsi="Times New Roman"/>
          <w:sz w:val="24"/>
        </w:rPr>
        <w:t xml:space="preserve"> </w:t>
      </w:r>
      <w:r w:rsidR="00A6757A" w:rsidRPr="001B59EE">
        <w:rPr>
          <w:rFonts w:ascii="Times New Roman" w:hAnsi="Times New Roman"/>
          <w:sz w:val="24"/>
        </w:rPr>
        <w:t>Договор с победителем заключается не ранее 10 (десяти) дней  и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830BBF" w:rsidRDefault="00816FA1" w:rsidP="001B59EE">
      <w:pPr>
        <w:tabs>
          <w:tab w:val="left" w:pos="709"/>
        </w:tabs>
        <w:spacing w:before="120" w:after="0" w:line="240" w:lineRule="auto"/>
        <w:jc w:val="both"/>
        <w:rPr>
          <w:rFonts w:ascii="Times New Roman" w:hAnsi="Times New Roman"/>
          <w:b/>
          <w:sz w:val="24"/>
        </w:rPr>
      </w:pPr>
      <w:r w:rsidRPr="00830BBF">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830BBF">
        <w:rPr>
          <w:rFonts w:ascii="Times New Roman" w:eastAsia="Times New Roman" w:hAnsi="Times New Roman"/>
          <w:bCs/>
          <w:color w:val="000000"/>
          <w:sz w:val="24"/>
          <w:szCs w:val="24"/>
          <w:lang w:eastAsia="ru-RU"/>
        </w:rPr>
        <w:t xml:space="preserve">, </w:t>
      </w:r>
      <w:r w:rsidRPr="00830BBF">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830BBF">
        <w:rPr>
          <w:rFonts w:ascii="Times New Roman" w:eastAsia="Times New Roman" w:hAnsi="Times New Roman"/>
          <w:bCs/>
          <w:sz w:val="24"/>
          <w:szCs w:val="24"/>
          <w:lang w:eastAsia="ru-RU"/>
        </w:rPr>
        <w:t xml:space="preserve"> и представляет все экземпляры договора Заказчику</w:t>
      </w:r>
      <w:r w:rsidR="00270225" w:rsidRPr="00830BBF">
        <w:rPr>
          <w:rFonts w:ascii="Times New Roman" w:eastAsia="Times New Roman" w:hAnsi="Times New Roman"/>
          <w:sz w:val="24"/>
          <w:szCs w:val="24"/>
          <w:lang w:eastAsia="ru-RU"/>
        </w:rPr>
        <w:t>.</w:t>
      </w:r>
    </w:p>
    <w:p w:rsidR="00121A80" w:rsidRPr="00121A80" w:rsidRDefault="00816FA1" w:rsidP="001B59EE">
      <w:pPr>
        <w:tabs>
          <w:tab w:val="left" w:pos="709"/>
        </w:tabs>
        <w:spacing w:before="120"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121A80">
        <w:rPr>
          <w:rFonts w:ascii="Times New Roman" w:hAnsi="Times New Roman"/>
          <w:b/>
          <w:sz w:val="24"/>
        </w:rPr>
        <w:lastRenderedPageBreak/>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492CA4">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7"/>
  </w:num>
  <w:num w:numId="4">
    <w:abstractNumId w:val="31"/>
  </w:num>
  <w:num w:numId="5">
    <w:abstractNumId w:val="22"/>
  </w:num>
  <w:num w:numId="6">
    <w:abstractNumId w:val="29"/>
  </w:num>
  <w:num w:numId="7">
    <w:abstractNumId w:val="34"/>
  </w:num>
  <w:num w:numId="8">
    <w:abstractNumId w:val="12"/>
  </w:num>
  <w:num w:numId="9">
    <w:abstractNumId w:val="23"/>
  </w:num>
  <w:num w:numId="10">
    <w:abstractNumId w:val="3"/>
  </w:num>
  <w:num w:numId="11">
    <w:abstractNumId w:val="9"/>
  </w:num>
  <w:num w:numId="12">
    <w:abstractNumId w:val="21"/>
  </w:num>
  <w:num w:numId="13">
    <w:abstractNumId w:val="26"/>
  </w:num>
  <w:num w:numId="14">
    <w:abstractNumId w:val="5"/>
  </w:num>
  <w:num w:numId="15">
    <w:abstractNumId w:val="28"/>
  </w:num>
  <w:num w:numId="16">
    <w:abstractNumId w:val="25"/>
  </w:num>
  <w:num w:numId="17">
    <w:abstractNumId w:val="0"/>
  </w:num>
  <w:num w:numId="18">
    <w:abstractNumId w:val="3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15"/>
  </w:num>
  <w:num w:numId="23">
    <w:abstractNumId w:val="27"/>
  </w:num>
  <w:num w:numId="24">
    <w:abstractNumId w:val="20"/>
  </w:num>
  <w:num w:numId="25">
    <w:abstractNumId w:val="18"/>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4"/>
  </w:num>
  <w:num w:numId="32">
    <w:abstractNumId w:val="1"/>
  </w:num>
  <w:num w:numId="33">
    <w:abstractNumId w:val="10"/>
  </w:num>
  <w:num w:numId="34">
    <w:abstractNumId w:val="33"/>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3E8"/>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BA8"/>
    <w:rsid w:val="000D0388"/>
    <w:rsid w:val="000D2ED5"/>
    <w:rsid w:val="000D3A3F"/>
    <w:rsid w:val="000D3C01"/>
    <w:rsid w:val="000D3D99"/>
    <w:rsid w:val="000D41CE"/>
    <w:rsid w:val="000D42C0"/>
    <w:rsid w:val="000D4592"/>
    <w:rsid w:val="000D4B17"/>
    <w:rsid w:val="000D4EAF"/>
    <w:rsid w:val="000D610B"/>
    <w:rsid w:val="000D6C1F"/>
    <w:rsid w:val="000D6CFA"/>
    <w:rsid w:val="000D700D"/>
    <w:rsid w:val="000D7693"/>
    <w:rsid w:val="000E05E1"/>
    <w:rsid w:val="000E08FE"/>
    <w:rsid w:val="000E1F9D"/>
    <w:rsid w:val="000E2072"/>
    <w:rsid w:val="000E2086"/>
    <w:rsid w:val="000E25C0"/>
    <w:rsid w:val="000E2667"/>
    <w:rsid w:val="000E2C8C"/>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892"/>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06"/>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0DB1"/>
    <w:rsid w:val="0034146F"/>
    <w:rsid w:val="00341A9F"/>
    <w:rsid w:val="00341D21"/>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2B61"/>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5FF"/>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09E"/>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406"/>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4"/>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1BDC"/>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8B2"/>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DAC"/>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A79"/>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17A0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BBF"/>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3C2E"/>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26B"/>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547"/>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4E8F"/>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1B39"/>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BC5"/>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89E"/>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1D8C"/>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6E"/>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5:docId w15:val="{1E00F222-0BF2-49B4-ACD9-D070F21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cev@ipu.ru" TargetMode="External"/><Relationship Id="rId5" Type="http://schemas.openxmlformats.org/officeDocument/2006/relationships/webSettings" Target="webSettings.xml"/><Relationship Id="rId15" Type="http://schemas.openxmlformats.org/officeDocument/2006/relationships/hyperlink" Target="http://www.ipu.ru" TargetMode="External"/><Relationship Id="rId10" Type="http://schemas.openxmlformats.org/officeDocument/2006/relationships/hyperlink" Target="mailto:dankovat@ir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FE01-2D8E-4320-BDE1-D4FEB947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86</cp:revision>
  <cp:lastPrinted>2017-03-27T15:38:00Z</cp:lastPrinted>
  <dcterms:created xsi:type="dcterms:W3CDTF">2017-03-09T10:47:00Z</dcterms:created>
  <dcterms:modified xsi:type="dcterms:W3CDTF">2017-04-26T07:53:00Z</dcterms:modified>
</cp:coreProperties>
</file>