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DB2A8" w14:textId="77777777" w:rsidR="00E905EE" w:rsidRDefault="00E905EE" w:rsidP="00382BDF">
      <w:pPr>
        <w:spacing w:after="0" w:line="240" w:lineRule="auto"/>
        <w:ind w:firstLine="709"/>
        <w:jc w:val="right"/>
        <w:rPr>
          <w:rFonts w:ascii="Times New Roman" w:hAnsi="Times New Roman"/>
          <w:b/>
          <w:sz w:val="24"/>
          <w:szCs w:val="24"/>
        </w:rPr>
      </w:pPr>
    </w:p>
    <w:p w14:paraId="06FB9048" w14:textId="77777777"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14:paraId="7BDAC4F0" w14:textId="77777777"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14:paraId="12C22087" w14:textId="77777777"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14:paraId="3C669FE7" w14:textId="77777777" w:rsidR="00A40F47" w:rsidRPr="00137E0E" w:rsidRDefault="00A40F47" w:rsidP="00382BDF">
      <w:pPr>
        <w:spacing w:after="0" w:line="240" w:lineRule="auto"/>
        <w:ind w:firstLine="709"/>
        <w:jc w:val="right"/>
        <w:rPr>
          <w:rFonts w:ascii="Times New Roman" w:hAnsi="Times New Roman"/>
          <w:b/>
          <w:sz w:val="24"/>
          <w:szCs w:val="24"/>
        </w:rPr>
      </w:pPr>
    </w:p>
    <w:p w14:paraId="481137FC" w14:textId="77777777"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14:paraId="579D9AEF" w14:textId="77777777"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14:paraId="544D9B3D" w14:textId="77777777"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14:paraId="404959E3" w14:textId="77777777" w:rsidR="00A40F47" w:rsidRPr="00137E0E" w:rsidRDefault="00A40F47" w:rsidP="00382BDF">
      <w:pPr>
        <w:spacing w:after="0" w:line="240" w:lineRule="auto"/>
        <w:ind w:firstLine="709"/>
        <w:jc w:val="center"/>
        <w:rPr>
          <w:rFonts w:ascii="Times New Roman" w:hAnsi="Times New Roman"/>
          <w:b/>
          <w:sz w:val="24"/>
          <w:szCs w:val="24"/>
          <w:highlight w:val="yellow"/>
        </w:rPr>
      </w:pPr>
    </w:p>
    <w:p w14:paraId="590A346D" w14:textId="77777777" w:rsidR="00E905EE" w:rsidRDefault="00E905EE" w:rsidP="00625B97">
      <w:pPr>
        <w:spacing w:after="0" w:line="240" w:lineRule="auto"/>
        <w:ind w:firstLine="709"/>
        <w:jc w:val="center"/>
        <w:rPr>
          <w:rFonts w:ascii="Times New Roman" w:hAnsi="Times New Roman"/>
          <w:b/>
          <w:sz w:val="24"/>
          <w:szCs w:val="24"/>
        </w:rPr>
      </w:pPr>
    </w:p>
    <w:p w14:paraId="778A2711" w14:textId="77777777" w:rsidR="00E905EE" w:rsidRDefault="00E905EE" w:rsidP="00625B97">
      <w:pPr>
        <w:spacing w:after="0" w:line="240" w:lineRule="auto"/>
        <w:ind w:firstLine="709"/>
        <w:jc w:val="center"/>
        <w:rPr>
          <w:rFonts w:ascii="Times New Roman" w:hAnsi="Times New Roman"/>
          <w:b/>
          <w:sz w:val="24"/>
          <w:szCs w:val="24"/>
        </w:rPr>
      </w:pPr>
    </w:p>
    <w:p w14:paraId="0A099F7B" w14:textId="7A96DB18"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w:t>
      </w:r>
      <w:r w:rsidR="00177BDA">
        <w:rPr>
          <w:rFonts w:ascii="Times New Roman" w:hAnsi="Times New Roman"/>
          <w:b/>
          <w:color w:val="000000"/>
          <w:sz w:val="24"/>
          <w:szCs w:val="24"/>
        </w:rPr>
        <w:t>1</w:t>
      </w:r>
      <w:r w:rsidR="00820F98">
        <w:rPr>
          <w:rFonts w:ascii="Times New Roman" w:hAnsi="Times New Roman"/>
          <w:b/>
          <w:color w:val="000000"/>
          <w:sz w:val="24"/>
          <w:szCs w:val="24"/>
        </w:rPr>
        <w:t>2</w:t>
      </w:r>
    </w:p>
    <w:p w14:paraId="2E37DF2B" w14:textId="77777777"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993"/>
      </w:tblGrid>
      <w:tr w:rsidR="004D7CB8" w:rsidRPr="00491170" w14:paraId="2D3EAD2E" w14:textId="77777777" w:rsidTr="007943E6">
        <w:trPr>
          <w:jc w:val="center"/>
        </w:trPr>
        <w:tc>
          <w:tcPr>
            <w:tcW w:w="3311" w:type="dxa"/>
            <w:shd w:val="clear" w:color="auto" w:fill="auto"/>
          </w:tcPr>
          <w:p w14:paraId="307931EA" w14:textId="77777777"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993" w:type="dxa"/>
            <w:shd w:val="clear" w:color="auto" w:fill="auto"/>
          </w:tcPr>
          <w:p w14:paraId="347CA7D0" w14:textId="5340DBDF" w:rsidR="004D7CB8" w:rsidRPr="00491170" w:rsidRDefault="00177BDA" w:rsidP="002149E6">
            <w:pPr>
              <w:spacing w:after="0" w:line="240" w:lineRule="auto"/>
              <w:jc w:val="both"/>
              <w:rPr>
                <w:rFonts w:ascii="Times New Roman" w:hAnsi="Times New Roman"/>
                <w:sz w:val="24"/>
                <w:szCs w:val="24"/>
              </w:rPr>
            </w:pPr>
            <w:r>
              <w:rPr>
                <w:rFonts w:ascii="Times New Roman" w:hAnsi="Times New Roman"/>
                <w:sz w:val="24"/>
                <w:szCs w:val="24"/>
              </w:rPr>
              <w:t>П</w:t>
            </w:r>
            <w:r w:rsidRPr="00177BDA">
              <w:rPr>
                <w:rFonts w:ascii="Times New Roman" w:hAnsi="Times New Roman"/>
                <w:sz w:val="24"/>
                <w:szCs w:val="24"/>
              </w:rPr>
              <w:t xml:space="preserve">оставка </w:t>
            </w:r>
            <w:r w:rsidR="00F45333" w:rsidRPr="00F45333">
              <w:rPr>
                <w:rFonts w:ascii="Times New Roman" w:hAnsi="Times New Roman"/>
                <w:sz w:val="24"/>
                <w:szCs w:val="24"/>
              </w:rPr>
              <w:t>пылесоса бытового для нужд ИПУ РАН</w:t>
            </w:r>
          </w:p>
        </w:tc>
      </w:tr>
      <w:tr w:rsidR="004D7CB8" w:rsidRPr="00491170" w14:paraId="5D4AACE4" w14:textId="77777777" w:rsidTr="007943E6">
        <w:trPr>
          <w:jc w:val="center"/>
        </w:trPr>
        <w:tc>
          <w:tcPr>
            <w:tcW w:w="3311" w:type="dxa"/>
            <w:shd w:val="clear" w:color="auto" w:fill="auto"/>
          </w:tcPr>
          <w:p w14:paraId="588696A6" w14:textId="77777777"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993" w:type="dxa"/>
            <w:shd w:val="clear" w:color="auto" w:fill="auto"/>
          </w:tcPr>
          <w:p w14:paraId="3E4E4F72" w14:textId="77777777" w:rsidR="004D7CB8" w:rsidRPr="00491170" w:rsidRDefault="004D7CB8" w:rsidP="00491170">
            <w:pPr>
              <w:spacing w:after="0" w:line="240" w:lineRule="auto"/>
              <w:rPr>
                <w:rFonts w:ascii="Times New Roman" w:hAnsi="Times New Roman"/>
                <w:sz w:val="24"/>
                <w:szCs w:val="24"/>
              </w:rPr>
            </w:pPr>
          </w:p>
        </w:tc>
      </w:tr>
      <w:tr w:rsidR="004D7CB8" w:rsidRPr="00491170" w14:paraId="134CABAA" w14:textId="77777777" w:rsidTr="007943E6">
        <w:trPr>
          <w:jc w:val="center"/>
        </w:trPr>
        <w:tc>
          <w:tcPr>
            <w:tcW w:w="3311" w:type="dxa"/>
            <w:shd w:val="clear" w:color="auto" w:fill="auto"/>
          </w:tcPr>
          <w:p w14:paraId="14D796EC" w14:textId="77777777"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993" w:type="dxa"/>
            <w:shd w:val="clear" w:color="auto" w:fill="auto"/>
          </w:tcPr>
          <w:p w14:paraId="2DC5AB62" w14:textId="77777777"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14:paraId="49394687" w14:textId="77777777" w:rsidTr="007943E6">
        <w:trPr>
          <w:jc w:val="center"/>
        </w:trPr>
        <w:tc>
          <w:tcPr>
            <w:tcW w:w="3311" w:type="dxa"/>
            <w:shd w:val="clear" w:color="auto" w:fill="auto"/>
          </w:tcPr>
          <w:p w14:paraId="7F626328" w14:textId="77777777"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993" w:type="dxa"/>
            <w:shd w:val="clear" w:color="auto" w:fill="auto"/>
          </w:tcPr>
          <w:p w14:paraId="7C8303E4" w14:textId="77777777"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14:paraId="00A2FBD1" w14:textId="77777777" w:rsidTr="007943E6">
        <w:trPr>
          <w:jc w:val="center"/>
        </w:trPr>
        <w:tc>
          <w:tcPr>
            <w:tcW w:w="3311" w:type="dxa"/>
            <w:shd w:val="clear" w:color="auto" w:fill="auto"/>
          </w:tcPr>
          <w:p w14:paraId="355376E5"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993" w:type="dxa"/>
            <w:shd w:val="clear" w:color="auto" w:fill="auto"/>
          </w:tcPr>
          <w:p w14:paraId="5E04FE77"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14:paraId="677D93C0" w14:textId="77777777" w:rsidTr="007943E6">
        <w:trPr>
          <w:jc w:val="center"/>
        </w:trPr>
        <w:tc>
          <w:tcPr>
            <w:tcW w:w="3311" w:type="dxa"/>
            <w:shd w:val="clear" w:color="auto" w:fill="auto"/>
          </w:tcPr>
          <w:p w14:paraId="07A33993" w14:textId="77777777"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993" w:type="dxa"/>
            <w:shd w:val="clear" w:color="auto" w:fill="auto"/>
          </w:tcPr>
          <w:p w14:paraId="1BE47C2C"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14:paraId="277C52B4"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14:paraId="78E1542A" w14:textId="77777777" w:rsidTr="007943E6">
        <w:trPr>
          <w:jc w:val="center"/>
        </w:trPr>
        <w:tc>
          <w:tcPr>
            <w:tcW w:w="3311" w:type="dxa"/>
            <w:shd w:val="clear" w:color="auto" w:fill="auto"/>
          </w:tcPr>
          <w:p w14:paraId="579A1277"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993" w:type="dxa"/>
            <w:shd w:val="clear" w:color="auto" w:fill="auto"/>
          </w:tcPr>
          <w:p w14:paraId="4CC33BFE"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14:paraId="760BEAEA" w14:textId="77777777" w:rsidTr="007943E6">
        <w:trPr>
          <w:jc w:val="center"/>
        </w:trPr>
        <w:tc>
          <w:tcPr>
            <w:tcW w:w="3311" w:type="dxa"/>
            <w:shd w:val="clear" w:color="auto" w:fill="auto"/>
          </w:tcPr>
          <w:p w14:paraId="7766C7BD" w14:textId="77777777"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контрактной службе, контрактном управляющем, об ответственных за заключение контракта</w:t>
            </w:r>
          </w:p>
        </w:tc>
        <w:tc>
          <w:tcPr>
            <w:tcW w:w="6993" w:type="dxa"/>
            <w:shd w:val="clear" w:color="auto" w:fill="auto"/>
          </w:tcPr>
          <w:p w14:paraId="3D09A0DC"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14:paraId="356CF3DC" w14:textId="77777777"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14:paraId="2FD413E4" w14:textId="77777777" w:rsidR="004D7CB8" w:rsidRPr="00491170" w:rsidRDefault="004D7CB8" w:rsidP="00491170">
            <w:pPr>
              <w:spacing w:after="0" w:line="240" w:lineRule="auto"/>
              <w:rPr>
                <w:rFonts w:ascii="Times New Roman" w:hAnsi="Times New Roman"/>
                <w:sz w:val="24"/>
                <w:szCs w:val="24"/>
                <w:lang w:val="en-US"/>
              </w:rPr>
            </w:pPr>
          </w:p>
        </w:tc>
      </w:tr>
      <w:tr w:rsidR="004D7CB8" w:rsidRPr="00491170" w14:paraId="157C4BEA" w14:textId="77777777" w:rsidTr="007943E6">
        <w:trPr>
          <w:jc w:val="center"/>
        </w:trPr>
        <w:tc>
          <w:tcPr>
            <w:tcW w:w="3311" w:type="dxa"/>
            <w:shd w:val="clear" w:color="auto" w:fill="auto"/>
          </w:tcPr>
          <w:p w14:paraId="42401216" w14:textId="77777777"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993" w:type="dxa"/>
            <w:shd w:val="clear" w:color="auto" w:fill="auto"/>
          </w:tcPr>
          <w:p w14:paraId="2F02B23B"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14:paraId="477F7A66" w14:textId="77777777" w:rsidTr="007943E6">
        <w:trPr>
          <w:jc w:val="center"/>
        </w:trPr>
        <w:tc>
          <w:tcPr>
            <w:tcW w:w="3311" w:type="dxa"/>
            <w:shd w:val="clear" w:color="auto" w:fill="auto"/>
          </w:tcPr>
          <w:p w14:paraId="5C79189D" w14:textId="77777777"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993" w:type="dxa"/>
            <w:shd w:val="clear" w:color="auto" w:fill="auto"/>
          </w:tcPr>
          <w:p w14:paraId="2CB21940"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14:paraId="72E0F26B" w14:textId="77777777" w:rsidTr="007943E6">
        <w:trPr>
          <w:trHeight w:val="553"/>
          <w:jc w:val="center"/>
        </w:trPr>
        <w:tc>
          <w:tcPr>
            <w:tcW w:w="3311" w:type="dxa"/>
            <w:shd w:val="clear" w:color="auto" w:fill="auto"/>
          </w:tcPr>
          <w:p w14:paraId="00878635" w14:textId="77777777"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993" w:type="dxa"/>
            <w:shd w:val="clear" w:color="auto" w:fill="auto"/>
          </w:tcPr>
          <w:p w14:paraId="6A3448FD" w14:textId="77777777"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r w:rsidR="007943E6">
              <w:rPr>
                <w:rFonts w:ascii="Times New Roman" w:hAnsi="Times New Roman"/>
                <w:sz w:val="24"/>
                <w:szCs w:val="24"/>
              </w:rPr>
              <w:t xml:space="preserve"> 2020г.</w:t>
            </w:r>
          </w:p>
        </w:tc>
      </w:tr>
      <w:tr w:rsidR="004D7CB8" w:rsidRPr="00491170" w14:paraId="299D01AB" w14:textId="77777777" w:rsidTr="007943E6">
        <w:trPr>
          <w:jc w:val="center"/>
        </w:trPr>
        <w:tc>
          <w:tcPr>
            <w:tcW w:w="3311" w:type="dxa"/>
            <w:shd w:val="clear" w:color="auto" w:fill="auto"/>
          </w:tcPr>
          <w:p w14:paraId="3AC0D660" w14:textId="77777777"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993" w:type="dxa"/>
            <w:shd w:val="clear" w:color="auto" w:fill="auto"/>
          </w:tcPr>
          <w:p w14:paraId="12ED031C" w14:textId="77777777" w:rsidR="004D7CB8" w:rsidRPr="00491170" w:rsidRDefault="004D7CB8" w:rsidP="00491170">
            <w:pPr>
              <w:spacing w:after="0" w:line="240" w:lineRule="auto"/>
              <w:rPr>
                <w:rFonts w:ascii="Times New Roman" w:hAnsi="Times New Roman"/>
                <w:sz w:val="24"/>
                <w:szCs w:val="24"/>
              </w:rPr>
            </w:pPr>
          </w:p>
        </w:tc>
      </w:tr>
      <w:tr w:rsidR="004D7CB8" w:rsidRPr="00491170" w14:paraId="2D6AD86E" w14:textId="77777777" w:rsidTr="007943E6">
        <w:trPr>
          <w:jc w:val="center"/>
        </w:trPr>
        <w:tc>
          <w:tcPr>
            <w:tcW w:w="3311" w:type="dxa"/>
            <w:shd w:val="clear" w:color="auto" w:fill="auto"/>
          </w:tcPr>
          <w:p w14:paraId="0755D551"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993" w:type="dxa"/>
            <w:shd w:val="clear" w:color="auto" w:fill="auto"/>
          </w:tcPr>
          <w:p w14:paraId="02E52FE3" w14:textId="77777777" w:rsidR="004D7CB8" w:rsidRPr="00491170" w:rsidRDefault="00206075" w:rsidP="00190BAB">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p>
        </w:tc>
      </w:tr>
      <w:tr w:rsidR="004D7CB8" w:rsidRPr="00491170" w14:paraId="02535F62" w14:textId="77777777" w:rsidTr="007943E6">
        <w:trPr>
          <w:jc w:val="center"/>
        </w:trPr>
        <w:tc>
          <w:tcPr>
            <w:tcW w:w="3311" w:type="dxa"/>
            <w:shd w:val="clear" w:color="auto" w:fill="auto"/>
          </w:tcPr>
          <w:p w14:paraId="76FDB9F1"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993" w:type="dxa"/>
            <w:shd w:val="clear" w:color="auto" w:fill="auto"/>
          </w:tcPr>
          <w:p w14:paraId="445C35B8" w14:textId="77777777" w:rsidR="00F45333" w:rsidRPr="00F45333" w:rsidRDefault="00F45333" w:rsidP="00F45333">
            <w:pPr>
              <w:autoSpaceDE w:val="0"/>
              <w:autoSpaceDN w:val="0"/>
              <w:adjustRightInd w:val="0"/>
              <w:spacing w:after="0" w:line="240" w:lineRule="auto"/>
              <w:jc w:val="both"/>
              <w:rPr>
                <w:rFonts w:ascii="Times New Roman" w:hAnsi="Times New Roman"/>
                <w:sz w:val="24"/>
                <w:szCs w:val="24"/>
              </w:rPr>
            </w:pPr>
            <w:r w:rsidRPr="00F45333">
              <w:rPr>
                <w:rFonts w:ascii="Times New Roman" w:hAnsi="Times New Roman"/>
                <w:sz w:val="24"/>
                <w:szCs w:val="24"/>
              </w:rPr>
              <w:t>ОКПД2: 27.51.21.111 – Пылесосы бытовые;</w:t>
            </w:r>
          </w:p>
          <w:p w14:paraId="0D8D571B" w14:textId="2085A5D1" w:rsidR="004D7CB8" w:rsidRPr="00491170" w:rsidRDefault="00F45333" w:rsidP="00F45333">
            <w:pPr>
              <w:autoSpaceDE w:val="0"/>
              <w:autoSpaceDN w:val="0"/>
              <w:adjustRightInd w:val="0"/>
              <w:spacing w:after="0" w:line="240" w:lineRule="auto"/>
              <w:jc w:val="both"/>
              <w:rPr>
                <w:rFonts w:ascii="Times New Roman" w:hAnsi="Times New Roman"/>
                <w:sz w:val="24"/>
                <w:szCs w:val="24"/>
              </w:rPr>
            </w:pPr>
            <w:r w:rsidRPr="00F45333">
              <w:rPr>
                <w:rFonts w:ascii="Times New Roman" w:hAnsi="Times New Roman"/>
                <w:sz w:val="24"/>
                <w:szCs w:val="24"/>
              </w:rPr>
              <w:t>КТРУ: 27.51.21.111-00000005 – Пылесосы бытовые</w:t>
            </w:r>
          </w:p>
        </w:tc>
      </w:tr>
      <w:tr w:rsidR="004D7CB8" w:rsidRPr="00491170" w14:paraId="36C76BD1" w14:textId="77777777" w:rsidTr="007943E6">
        <w:trPr>
          <w:jc w:val="center"/>
        </w:trPr>
        <w:tc>
          <w:tcPr>
            <w:tcW w:w="3311" w:type="dxa"/>
            <w:shd w:val="clear" w:color="auto" w:fill="auto"/>
          </w:tcPr>
          <w:p w14:paraId="537EEB65"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993" w:type="dxa"/>
            <w:shd w:val="clear" w:color="auto" w:fill="auto"/>
          </w:tcPr>
          <w:p w14:paraId="471975C2" w14:textId="77777777" w:rsidR="004D7CB8" w:rsidRPr="00491170" w:rsidRDefault="00855DAA" w:rsidP="00C905CB">
            <w:pPr>
              <w:spacing w:after="0" w:line="240" w:lineRule="auto"/>
              <w:rPr>
                <w:rFonts w:ascii="Times New Roman" w:hAnsi="Times New Roman"/>
                <w:sz w:val="24"/>
                <w:szCs w:val="24"/>
              </w:rPr>
            </w:pPr>
            <w:r>
              <w:rPr>
                <w:rFonts w:ascii="Times New Roman" w:hAnsi="Times New Roman"/>
                <w:sz w:val="24"/>
                <w:szCs w:val="24"/>
              </w:rPr>
              <w:t>штука</w:t>
            </w:r>
          </w:p>
        </w:tc>
      </w:tr>
      <w:tr w:rsidR="004D7CB8" w:rsidRPr="00491170" w14:paraId="59466220" w14:textId="77777777" w:rsidTr="007943E6">
        <w:trPr>
          <w:jc w:val="center"/>
        </w:trPr>
        <w:tc>
          <w:tcPr>
            <w:tcW w:w="3311" w:type="dxa"/>
            <w:shd w:val="clear" w:color="auto" w:fill="auto"/>
          </w:tcPr>
          <w:p w14:paraId="1B8010B0"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993" w:type="dxa"/>
            <w:shd w:val="clear" w:color="auto" w:fill="auto"/>
          </w:tcPr>
          <w:p w14:paraId="1B0CE8A9" w14:textId="77777777"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855DAA">
              <w:rPr>
                <w:rFonts w:ascii="Times New Roman" w:hAnsi="Times New Roman"/>
                <w:sz w:val="24"/>
                <w:szCs w:val="24"/>
              </w:rPr>
              <w:t>.</w:t>
            </w:r>
          </w:p>
        </w:tc>
      </w:tr>
      <w:tr w:rsidR="004D7CB8" w:rsidRPr="00491170" w14:paraId="47948237" w14:textId="77777777" w:rsidTr="007943E6">
        <w:trPr>
          <w:jc w:val="center"/>
        </w:trPr>
        <w:tc>
          <w:tcPr>
            <w:tcW w:w="3311" w:type="dxa"/>
            <w:shd w:val="clear" w:color="auto" w:fill="auto"/>
          </w:tcPr>
          <w:p w14:paraId="7C2F5172" w14:textId="77777777" w:rsidR="004D7CB8" w:rsidRPr="00FC6B39" w:rsidRDefault="004D7CB8" w:rsidP="00491170">
            <w:pPr>
              <w:spacing w:after="0" w:line="240" w:lineRule="auto"/>
              <w:rPr>
                <w:rFonts w:ascii="Times New Roman" w:hAnsi="Times New Roman"/>
                <w:sz w:val="24"/>
                <w:szCs w:val="24"/>
              </w:rPr>
            </w:pPr>
            <w:r w:rsidRPr="001840F2">
              <w:rPr>
                <w:rFonts w:ascii="Times New Roman" w:hAnsi="Times New Roman"/>
                <w:sz w:val="24"/>
                <w:szCs w:val="24"/>
              </w:rPr>
              <w:t>Идентификационный код закупки (ИКЗ)</w:t>
            </w:r>
          </w:p>
        </w:tc>
        <w:tc>
          <w:tcPr>
            <w:tcW w:w="6993" w:type="dxa"/>
            <w:shd w:val="clear" w:color="auto" w:fill="auto"/>
          </w:tcPr>
          <w:p w14:paraId="3E546ADD" w14:textId="7EFA0CDE" w:rsidR="004D7CB8" w:rsidRPr="00DC69E3" w:rsidRDefault="0045710E" w:rsidP="00491170">
            <w:pPr>
              <w:spacing w:after="0" w:line="240" w:lineRule="auto"/>
              <w:rPr>
                <w:rFonts w:ascii="Times New Roman" w:hAnsi="Times New Roman"/>
                <w:b/>
                <w:sz w:val="24"/>
                <w:szCs w:val="24"/>
                <w:highlight w:val="yellow"/>
              </w:rPr>
            </w:pPr>
            <w:r>
              <w:rPr>
                <w:rFonts w:ascii="Times New Roman" w:hAnsi="Times New Roman"/>
                <w:sz w:val="24"/>
                <w:szCs w:val="24"/>
              </w:rPr>
              <w:t>20177280135127728010010059060</w:t>
            </w:r>
            <w:r w:rsidR="00DC69E3" w:rsidRPr="0018455A">
              <w:rPr>
                <w:rFonts w:ascii="Times New Roman" w:hAnsi="Times New Roman"/>
                <w:sz w:val="24"/>
                <w:szCs w:val="24"/>
              </w:rPr>
              <w:t>2751244</w:t>
            </w:r>
          </w:p>
        </w:tc>
      </w:tr>
      <w:tr w:rsidR="004D7CB8" w:rsidRPr="00491170" w14:paraId="480E7420" w14:textId="77777777" w:rsidTr="007943E6">
        <w:trPr>
          <w:jc w:val="center"/>
        </w:trPr>
        <w:tc>
          <w:tcPr>
            <w:tcW w:w="3311" w:type="dxa"/>
            <w:shd w:val="clear" w:color="auto" w:fill="auto"/>
          </w:tcPr>
          <w:p w14:paraId="27546155"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993" w:type="dxa"/>
            <w:shd w:val="clear" w:color="auto" w:fill="auto"/>
          </w:tcPr>
          <w:p w14:paraId="6B26BC30" w14:textId="77777777" w:rsidR="004D7CB8" w:rsidRPr="00491170" w:rsidRDefault="004D7CB8" w:rsidP="00491170">
            <w:pPr>
              <w:spacing w:after="0" w:line="240" w:lineRule="auto"/>
              <w:rPr>
                <w:rFonts w:ascii="Times New Roman" w:hAnsi="Times New Roman"/>
                <w:sz w:val="24"/>
                <w:szCs w:val="24"/>
              </w:rPr>
            </w:pPr>
          </w:p>
        </w:tc>
      </w:tr>
      <w:tr w:rsidR="004D7CB8" w:rsidRPr="00491170" w14:paraId="2BEE0634" w14:textId="77777777" w:rsidTr="007943E6">
        <w:trPr>
          <w:jc w:val="center"/>
        </w:trPr>
        <w:tc>
          <w:tcPr>
            <w:tcW w:w="3311" w:type="dxa"/>
            <w:shd w:val="clear" w:color="auto" w:fill="auto"/>
          </w:tcPr>
          <w:p w14:paraId="6D89BEAC" w14:textId="77777777"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993" w:type="dxa"/>
            <w:shd w:val="clear" w:color="auto" w:fill="auto"/>
          </w:tcPr>
          <w:p w14:paraId="7B2E5CC8" w14:textId="77777777" w:rsidR="004D7CB8"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w:t>
            </w:r>
            <w:r w:rsidR="007943E6">
              <w:rPr>
                <w:rFonts w:ascii="Times New Roman" w:hAnsi="Times New Roman"/>
                <w:sz w:val="24"/>
                <w:szCs w:val="24"/>
              </w:rPr>
              <w:t xml:space="preserve">          </w:t>
            </w:r>
            <w:r w:rsidRPr="00491170">
              <w:rPr>
                <w:rFonts w:ascii="Times New Roman" w:hAnsi="Times New Roman"/>
                <w:sz w:val="24"/>
                <w:szCs w:val="24"/>
              </w:rPr>
              <w:t xml:space="preserve">в извещении даты и времени окончания срока подачи заявок </w:t>
            </w:r>
            <w:r w:rsidR="007943E6">
              <w:rPr>
                <w:rFonts w:ascii="Times New Roman" w:hAnsi="Times New Roman"/>
                <w:sz w:val="24"/>
                <w:szCs w:val="24"/>
              </w:rPr>
              <w:t xml:space="preserve">        </w:t>
            </w:r>
            <w:r w:rsidRPr="00491170">
              <w:rPr>
                <w:rFonts w:ascii="Times New Roman" w:hAnsi="Times New Roman"/>
                <w:sz w:val="24"/>
                <w:szCs w:val="24"/>
              </w:rPr>
              <w:t>на участие в таком запросе</w:t>
            </w:r>
          </w:p>
          <w:p w14:paraId="3CAA6D67" w14:textId="77777777" w:rsidR="008A5F28" w:rsidRDefault="008A5F28" w:rsidP="00491170">
            <w:pPr>
              <w:spacing w:after="0" w:line="240" w:lineRule="auto"/>
              <w:jc w:val="both"/>
              <w:rPr>
                <w:rFonts w:ascii="Times New Roman" w:hAnsi="Times New Roman"/>
                <w:sz w:val="24"/>
                <w:szCs w:val="24"/>
              </w:rPr>
            </w:pPr>
          </w:p>
          <w:p w14:paraId="7133CEEC" w14:textId="77777777" w:rsidR="008A5F28" w:rsidRDefault="008A5F28" w:rsidP="00491170">
            <w:pPr>
              <w:spacing w:after="0" w:line="240" w:lineRule="auto"/>
              <w:jc w:val="both"/>
              <w:rPr>
                <w:rFonts w:ascii="Times New Roman" w:hAnsi="Times New Roman"/>
                <w:sz w:val="24"/>
                <w:szCs w:val="24"/>
              </w:rPr>
            </w:pPr>
          </w:p>
          <w:p w14:paraId="6B963103" w14:textId="77777777" w:rsidR="008A5F28" w:rsidRDefault="008A5F28" w:rsidP="00491170">
            <w:pPr>
              <w:spacing w:after="0" w:line="240" w:lineRule="auto"/>
              <w:jc w:val="both"/>
              <w:rPr>
                <w:rFonts w:ascii="Times New Roman" w:hAnsi="Times New Roman"/>
                <w:sz w:val="24"/>
                <w:szCs w:val="24"/>
              </w:rPr>
            </w:pPr>
          </w:p>
          <w:p w14:paraId="5864BE86" w14:textId="77777777" w:rsidR="008A5F28" w:rsidRPr="00491170" w:rsidRDefault="008A5F28" w:rsidP="00491170">
            <w:pPr>
              <w:spacing w:after="0" w:line="240" w:lineRule="auto"/>
              <w:jc w:val="both"/>
              <w:rPr>
                <w:rFonts w:ascii="Times New Roman" w:hAnsi="Times New Roman"/>
                <w:sz w:val="24"/>
                <w:szCs w:val="24"/>
              </w:rPr>
            </w:pPr>
          </w:p>
        </w:tc>
      </w:tr>
      <w:tr w:rsidR="004D7CB8" w:rsidRPr="00491170" w14:paraId="68D3DA0C" w14:textId="77777777" w:rsidTr="007943E6">
        <w:trPr>
          <w:jc w:val="center"/>
        </w:trPr>
        <w:tc>
          <w:tcPr>
            <w:tcW w:w="3311" w:type="dxa"/>
            <w:shd w:val="clear" w:color="auto" w:fill="auto"/>
          </w:tcPr>
          <w:p w14:paraId="6570C577" w14:textId="77777777" w:rsidR="004D7CB8" w:rsidRPr="00D41414" w:rsidRDefault="004D7CB8" w:rsidP="00491170">
            <w:pPr>
              <w:spacing w:after="0" w:line="240" w:lineRule="auto"/>
              <w:rPr>
                <w:rFonts w:ascii="Times New Roman" w:hAnsi="Times New Roman"/>
                <w:sz w:val="24"/>
                <w:szCs w:val="24"/>
                <w:highlight w:val="yellow"/>
              </w:rPr>
            </w:pPr>
            <w:r w:rsidRPr="001840F2">
              <w:rPr>
                <w:rFonts w:ascii="Times New Roman" w:hAnsi="Times New Roman"/>
                <w:sz w:val="24"/>
                <w:szCs w:val="24"/>
              </w:rPr>
              <w:lastRenderedPageBreak/>
              <w:t>Дата и время окончания подачи заявок</w:t>
            </w:r>
            <w:r w:rsidR="00A11125" w:rsidRPr="001840F2">
              <w:rPr>
                <w:rFonts w:ascii="Times New Roman" w:hAnsi="Times New Roman"/>
                <w:sz w:val="24"/>
                <w:szCs w:val="24"/>
              </w:rPr>
              <w:t xml:space="preserve"> на участие в запросе котировок в электронной форме</w:t>
            </w:r>
          </w:p>
        </w:tc>
        <w:tc>
          <w:tcPr>
            <w:tcW w:w="6993" w:type="dxa"/>
            <w:shd w:val="clear" w:color="auto" w:fill="auto"/>
          </w:tcPr>
          <w:p w14:paraId="3254587F" w14:textId="38C3E4C7" w:rsidR="004D7CB8" w:rsidRPr="00177BDA" w:rsidRDefault="006A6CBD" w:rsidP="006A6CBD">
            <w:pPr>
              <w:spacing w:after="0" w:line="240" w:lineRule="auto"/>
              <w:rPr>
                <w:rFonts w:ascii="Times New Roman" w:hAnsi="Times New Roman"/>
                <w:color w:val="FF0000"/>
                <w:sz w:val="24"/>
                <w:szCs w:val="24"/>
              </w:rPr>
            </w:pPr>
            <w:r>
              <w:rPr>
                <w:rFonts w:ascii="Times New Roman" w:hAnsi="Times New Roman"/>
                <w:color w:val="FF0000"/>
                <w:sz w:val="24"/>
                <w:szCs w:val="24"/>
              </w:rPr>
              <w:t>«03</w:t>
            </w:r>
            <w:r w:rsidR="00177BDA" w:rsidRPr="00177BDA">
              <w:rPr>
                <w:rFonts w:ascii="Times New Roman" w:hAnsi="Times New Roman"/>
                <w:color w:val="FF0000"/>
                <w:sz w:val="24"/>
                <w:szCs w:val="24"/>
              </w:rPr>
              <w:t xml:space="preserve">» </w:t>
            </w:r>
            <w:r>
              <w:rPr>
                <w:rFonts w:ascii="Times New Roman" w:hAnsi="Times New Roman"/>
                <w:color w:val="FF0000"/>
                <w:sz w:val="24"/>
                <w:szCs w:val="24"/>
              </w:rPr>
              <w:t>декабря</w:t>
            </w:r>
            <w:r w:rsidR="00690EA8">
              <w:rPr>
                <w:rFonts w:ascii="Times New Roman" w:hAnsi="Times New Roman"/>
                <w:color w:val="FF0000"/>
                <w:sz w:val="24"/>
                <w:szCs w:val="24"/>
              </w:rPr>
              <w:t xml:space="preserve"> </w:t>
            </w:r>
            <w:r w:rsidR="001840F2" w:rsidRPr="00177BDA">
              <w:rPr>
                <w:rFonts w:ascii="Times New Roman" w:hAnsi="Times New Roman"/>
                <w:color w:val="FF0000"/>
                <w:sz w:val="24"/>
                <w:szCs w:val="24"/>
              </w:rPr>
              <w:t xml:space="preserve">2020 </w:t>
            </w:r>
            <w:r w:rsidR="00FC6B39" w:rsidRPr="00177BDA">
              <w:rPr>
                <w:rFonts w:ascii="Times New Roman" w:hAnsi="Times New Roman"/>
                <w:color w:val="FF0000"/>
                <w:sz w:val="24"/>
                <w:szCs w:val="24"/>
              </w:rPr>
              <w:t>23</w:t>
            </w:r>
            <w:r w:rsidR="004D7CB8" w:rsidRPr="00177BDA">
              <w:rPr>
                <w:rFonts w:ascii="Times New Roman" w:hAnsi="Times New Roman"/>
                <w:color w:val="FF0000"/>
                <w:sz w:val="24"/>
                <w:szCs w:val="24"/>
              </w:rPr>
              <w:t>:</w:t>
            </w:r>
            <w:r w:rsidR="00FC6B39" w:rsidRPr="00177BDA">
              <w:rPr>
                <w:rFonts w:ascii="Times New Roman" w:hAnsi="Times New Roman"/>
                <w:color w:val="FF0000"/>
                <w:sz w:val="24"/>
                <w:szCs w:val="24"/>
              </w:rPr>
              <w:t>59</w:t>
            </w:r>
            <w:r w:rsidR="004D7CB8" w:rsidRPr="00177BDA">
              <w:rPr>
                <w:rFonts w:ascii="Times New Roman" w:hAnsi="Times New Roman"/>
                <w:color w:val="FF0000"/>
                <w:sz w:val="24"/>
                <w:szCs w:val="24"/>
              </w:rPr>
              <w:t xml:space="preserve"> (время московское)</w:t>
            </w:r>
          </w:p>
        </w:tc>
      </w:tr>
      <w:tr w:rsidR="0026386B" w:rsidRPr="00491170" w14:paraId="48F61DAF" w14:textId="77777777" w:rsidTr="007943E6">
        <w:trPr>
          <w:jc w:val="center"/>
        </w:trPr>
        <w:tc>
          <w:tcPr>
            <w:tcW w:w="3311" w:type="dxa"/>
            <w:shd w:val="clear" w:color="auto" w:fill="auto"/>
          </w:tcPr>
          <w:p w14:paraId="2260FD5D" w14:textId="77777777"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993" w:type="dxa"/>
            <w:shd w:val="clear" w:color="auto" w:fill="auto"/>
          </w:tcPr>
          <w:p w14:paraId="7DE4AE0D" w14:textId="77777777"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14:paraId="28F1320B" w14:textId="77777777" w:rsidTr="007943E6">
        <w:trPr>
          <w:jc w:val="center"/>
        </w:trPr>
        <w:tc>
          <w:tcPr>
            <w:tcW w:w="3311" w:type="dxa"/>
            <w:shd w:val="clear" w:color="auto" w:fill="auto"/>
          </w:tcPr>
          <w:p w14:paraId="24DDB13F" w14:textId="77777777"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993" w:type="dxa"/>
            <w:shd w:val="clear" w:color="auto" w:fill="auto"/>
          </w:tcPr>
          <w:p w14:paraId="67E57C3A" w14:textId="77777777"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14:paraId="69DB9BB4" w14:textId="77777777"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14:paraId="238D5078" w14:textId="77777777" w:rsidTr="007943E6">
        <w:trPr>
          <w:jc w:val="center"/>
        </w:trPr>
        <w:tc>
          <w:tcPr>
            <w:tcW w:w="3311" w:type="dxa"/>
            <w:shd w:val="clear" w:color="auto" w:fill="auto"/>
          </w:tcPr>
          <w:p w14:paraId="481987D1"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993" w:type="dxa"/>
            <w:shd w:val="clear" w:color="auto" w:fill="auto"/>
          </w:tcPr>
          <w:p w14:paraId="167C4321" w14:textId="77777777"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w:t>
            </w:r>
            <w:r w:rsidR="007943E6">
              <w:rPr>
                <w:rFonts w:ascii="Times New Roman" w:hAnsi="Times New Roman"/>
                <w:sz w:val="24"/>
                <w:szCs w:val="24"/>
              </w:rPr>
              <w:t xml:space="preserve">                                       </w:t>
            </w:r>
            <w:r w:rsidRPr="00491170">
              <w:rPr>
                <w:rFonts w:ascii="Times New Roman" w:hAnsi="Times New Roman"/>
                <w:sz w:val="24"/>
                <w:szCs w:val="24"/>
              </w:rPr>
              <w:t>и аккредитованными на электронной площадке.</w:t>
            </w:r>
          </w:p>
          <w:p w14:paraId="38281989"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 Участник направляет ее оператору электронной площадки</w:t>
            </w:r>
          </w:p>
          <w:p w14:paraId="756880B9"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w:t>
            </w:r>
            <w:r w:rsidR="007943E6">
              <w:rPr>
                <w:rFonts w:ascii="Times New Roman" w:hAnsi="Times New Roman"/>
                <w:sz w:val="24"/>
                <w:szCs w:val="24"/>
              </w:rPr>
              <w:t xml:space="preserve">             </w:t>
            </w:r>
            <w:r w:rsidRPr="00491170">
              <w:rPr>
                <w:rFonts w:ascii="Times New Roman" w:hAnsi="Times New Roman"/>
                <w:sz w:val="24"/>
                <w:szCs w:val="24"/>
              </w:rPr>
              <w:t>и времени окончания срока подачи заявок на участие в таком запросе.</w:t>
            </w:r>
          </w:p>
          <w:p w14:paraId="451F1EE2"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14:paraId="55F0B0AC"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В течение одного часа с момента получения заявки на участие </w:t>
            </w:r>
            <w:r w:rsidR="007943E6">
              <w:rPr>
                <w:rFonts w:ascii="Times New Roman" w:hAnsi="Times New Roman"/>
                <w:sz w:val="24"/>
                <w:szCs w:val="24"/>
              </w:rPr>
              <w:t xml:space="preserve">          </w:t>
            </w:r>
            <w:r w:rsidRPr="00491170">
              <w:rPr>
                <w:rFonts w:ascii="Times New Roman" w:hAnsi="Times New Roman"/>
                <w:sz w:val="24"/>
                <w:szCs w:val="24"/>
              </w:rPr>
              <w:t>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DB697E5"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1) подачи заявки с нарушением требований, предусмотренных частью 6 статьи 24.1 </w:t>
            </w:r>
            <w:r w:rsidR="007943E6">
              <w:rPr>
                <w:rFonts w:ascii="Times New Roman" w:hAnsi="Times New Roman"/>
                <w:sz w:val="24"/>
                <w:szCs w:val="24"/>
              </w:rPr>
              <w:t xml:space="preserve">Федерального </w:t>
            </w:r>
            <w:r w:rsidR="00362EC1">
              <w:rPr>
                <w:rFonts w:ascii="Times New Roman" w:hAnsi="Times New Roman"/>
                <w:sz w:val="24"/>
                <w:szCs w:val="24"/>
              </w:rPr>
              <w:t>з</w:t>
            </w:r>
            <w:r w:rsidR="007943E6">
              <w:rPr>
                <w:rFonts w:ascii="Times New Roman" w:hAnsi="Times New Roman"/>
                <w:sz w:val="24"/>
                <w:szCs w:val="24"/>
              </w:rPr>
              <w:t xml:space="preserve">акона </w:t>
            </w:r>
            <w:r w:rsidR="007943E6" w:rsidRPr="007943E6">
              <w:rPr>
                <w:rFonts w:ascii="Times New Roman" w:hAnsi="Times New Roman"/>
                <w:sz w:val="24"/>
                <w:szCs w:val="24"/>
              </w:rPr>
              <w:t xml:space="preserve">от 05.04.2013 </w:t>
            </w:r>
            <w:r w:rsidR="00362EC1">
              <w:rPr>
                <w:rFonts w:ascii="Times New Roman" w:hAnsi="Times New Roman"/>
                <w:sz w:val="24"/>
                <w:szCs w:val="24"/>
              </w:rPr>
              <w:t xml:space="preserve">             </w:t>
            </w:r>
            <w:r w:rsidR="007943E6" w:rsidRPr="007943E6">
              <w:rPr>
                <w:rFonts w:ascii="Times New Roman" w:hAnsi="Times New Roman"/>
                <w:sz w:val="24"/>
                <w:szCs w:val="24"/>
              </w:rPr>
              <w:t>№</w:t>
            </w:r>
            <w:r w:rsidR="00362EC1">
              <w:rPr>
                <w:rFonts w:ascii="Times New Roman" w:hAnsi="Times New Roman"/>
                <w:sz w:val="24"/>
                <w:szCs w:val="24"/>
              </w:rPr>
              <w:t xml:space="preserve"> </w:t>
            </w:r>
            <w:r w:rsidR="007943E6" w:rsidRPr="007943E6">
              <w:rPr>
                <w:rFonts w:ascii="Times New Roman" w:hAnsi="Times New Roman"/>
                <w:sz w:val="24"/>
                <w:szCs w:val="24"/>
              </w:rPr>
              <w:t>44-ФЗ «О контрактной системе в сфере закупок товаров, работ, услуг д</w:t>
            </w:r>
            <w:r w:rsidR="007943E6">
              <w:rPr>
                <w:rFonts w:ascii="Times New Roman" w:hAnsi="Times New Roman"/>
                <w:sz w:val="24"/>
                <w:szCs w:val="24"/>
              </w:rPr>
              <w:t xml:space="preserve">ля обеспечения государственных </w:t>
            </w:r>
            <w:r w:rsidR="007943E6" w:rsidRPr="007943E6">
              <w:rPr>
                <w:rFonts w:ascii="Times New Roman" w:hAnsi="Times New Roman"/>
                <w:sz w:val="24"/>
                <w:szCs w:val="24"/>
              </w:rPr>
              <w:t>и муниципальных нужд</w:t>
            </w:r>
            <w:r w:rsidR="007943E6">
              <w:rPr>
                <w:rFonts w:ascii="Times New Roman" w:hAnsi="Times New Roman"/>
                <w:sz w:val="24"/>
                <w:szCs w:val="24"/>
              </w:rPr>
              <w:t>» (далее -</w:t>
            </w:r>
            <w:r w:rsidR="007943E6" w:rsidRPr="007943E6">
              <w:rPr>
                <w:rFonts w:ascii="Times New Roman" w:hAnsi="Times New Roman"/>
                <w:sz w:val="24"/>
                <w:szCs w:val="24"/>
              </w:rPr>
              <w:t xml:space="preserve"> Федерального закона №</w:t>
            </w:r>
            <w:r w:rsidR="007943E6">
              <w:rPr>
                <w:rFonts w:ascii="Times New Roman" w:hAnsi="Times New Roman"/>
                <w:sz w:val="24"/>
                <w:szCs w:val="24"/>
              </w:rPr>
              <w:t xml:space="preserve"> </w:t>
            </w:r>
            <w:r w:rsidR="007943E6" w:rsidRPr="007943E6">
              <w:rPr>
                <w:rFonts w:ascii="Times New Roman" w:hAnsi="Times New Roman"/>
                <w:sz w:val="24"/>
                <w:szCs w:val="24"/>
              </w:rPr>
              <w:t>44-ФЗ</w:t>
            </w:r>
            <w:r w:rsidR="00362EC1">
              <w:rPr>
                <w:rFonts w:ascii="Times New Roman" w:hAnsi="Times New Roman"/>
                <w:sz w:val="24"/>
                <w:szCs w:val="24"/>
              </w:rPr>
              <w:t>)</w:t>
            </w:r>
            <w:r w:rsidRPr="00491170">
              <w:rPr>
                <w:rFonts w:ascii="Times New Roman" w:hAnsi="Times New Roman"/>
                <w:sz w:val="24"/>
                <w:szCs w:val="24"/>
              </w:rPr>
              <w:t>;</w:t>
            </w:r>
          </w:p>
          <w:p w14:paraId="30EDE4C3"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w:t>
            </w:r>
            <w:r w:rsidR="007943E6">
              <w:rPr>
                <w:rFonts w:ascii="Times New Roman" w:hAnsi="Times New Roman"/>
                <w:sz w:val="24"/>
                <w:szCs w:val="24"/>
              </w:rPr>
              <w:t xml:space="preserve">                  </w:t>
            </w:r>
            <w:r w:rsidRPr="00491170">
              <w:rPr>
                <w:rFonts w:ascii="Times New Roman" w:hAnsi="Times New Roman"/>
                <w:sz w:val="24"/>
                <w:szCs w:val="24"/>
              </w:rPr>
              <w:t>В указанном случае данному участнику возвращаются все заявки на участие в таком запросе;</w:t>
            </w:r>
          </w:p>
          <w:p w14:paraId="316DEC00"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14:paraId="610389B3"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4) получения заявки от участника такого запроса с нарушением положений части 9 статьи 24.2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w:t>
            </w:r>
          </w:p>
          <w:p w14:paraId="5FC67FBA"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5) подачи участником такого запроса заявки, не содержащей предложение о цене контракта или содержащей предложение </w:t>
            </w:r>
            <w:r w:rsidR="007943E6">
              <w:rPr>
                <w:rFonts w:ascii="Times New Roman" w:hAnsi="Times New Roman"/>
                <w:sz w:val="24"/>
                <w:szCs w:val="24"/>
              </w:rPr>
              <w:t xml:space="preserve">           </w:t>
            </w:r>
            <w:r w:rsidRPr="00491170">
              <w:rPr>
                <w:rFonts w:ascii="Times New Roman" w:hAnsi="Times New Roman"/>
                <w:sz w:val="24"/>
                <w:szCs w:val="24"/>
              </w:rPr>
              <w:t>о цене контракта, превышающей начальную (максимальную) цену контракта или равной нулю;</w:t>
            </w:r>
          </w:p>
          <w:p w14:paraId="5D1EEB65"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6) наличия в предусмотренном </w:t>
            </w:r>
            <w:r w:rsidR="007943E6" w:rsidRPr="007943E6">
              <w:rPr>
                <w:rFonts w:ascii="Times New Roman" w:hAnsi="Times New Roman"/>
                <w:sz w:val="24"/>
                <w:szCs w:val="24"/>
              </w:rPr>
              <w:t>Федеральн</w:t>
            </w:r>
            <w:r w:rsidR="007943E6">
              <w:rPr>
                <w:rFonts w:ascii="Times New Roman" w:hAnsi="Times New Roman"/>
                <w:sz w:val="24"/>
                <w:szCs w:val="24"/>
              </w:rPr>
              <w:t>ым</w:t>
            </w:r>
            <w:r w:rsidR="007943E6" w:rsidRPr="007943E6">
              <w:rPr>
                <w:rFonts w:ascii="Times New Roman" w:hAnsi="Times New Roman"/>
                <w:sz w:val="24"/>
                <w:szCs w:val="24"/>
              </w:rPr>
              <w:t xml:space="preserve"> закон</w:t>
            </w:r>
            <w:r w:rsidR="007943E6">
              <w:rPr>
                <w:rFonts w:ascii="Times New Roman" w:hAnsi="Times New Roman"/>
                <w:sz w:val="24"/>
                <w:szCs w:val="24"/>
              </w:rPr>
              <w:t>ом</w:t>
            </w:r>
            <w:r w:rsidR="007943E6" w:rsidRPr="007943E6">
              <w:rPr>
                <w:rFonts w:ascii="Times New Roman" w:hAnsi="Times New Roman"/>
                <w:sz w:val="24"/>
                <w:szCs w:val="24"/>
              </w:rPr>
              <w:t xml:space="preserve"> № 44-ФЗ</w:t>
            </w:r>
            <w:r w:rsidRPr="00491170">
              <w:rPr>
                <w:rFonts w:ascii="Times New Roman" w:hAnsi="Times New Roman"/>
                <w:sz w:val="24"/>
                <w:szCs w:val="24"/>
              </w:rPr>
              <w:t xml:space="preserve"> реестре недобросовестных поставщиков (подрядчиков, исполнителей) информации об участнике </w:t>
            </w:r>
            <w:r w:rsidR="00362EC1">
              <w:rPr>
                <w:rFonts w:ascii="Times New Roman" w:hAnsi="Times New Roman"/>
                <w:sz w:val="24"/>
                <w:szCs w:val="24"/>
              </w:rPr>
              <w:t xml:space="preserve">закупки, в том числе информации </w:t>
            </w:r>
            <w:r w:rsidRPr="00491170">
              <w:rPr>
                <w:rFonts w:ascii="Times New Roman" w:hAnsi="Times New Roman"/>
                <w:sz w:val="24"/>
                <w:szCs w:val="24"/>
              </w:rPr>
              <w:t xml:space="preserve">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Pr="00491170">
              <w:rPr>
                <w:rFonts w:ascii="Times New Roman" w:hAnsi="Times New Roman"/>
                <w:sz w:val="24"/>
                <w:szCs w:val="24"/>
              </w:rPr>
              <w:lastRenderedPageBreak/>
              <w:t xml:space="preserve">юридического лица, при условии установления заказчиком требования, предусмотренного частью 1.1 статьи 31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w:t>
            </w:r>
          </w:p>
          <w:p w14:paraId="06395FF4"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 не допускается.</w:t>
            </w:r>
          </w:p>
          <w:p w14:paraId="6222DA72"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Одновременно с возвратом заявки на участие в запросе котировок в электронной форме в соответствии с частью 6 статьи 82.3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 xml:space="preserve">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14:paraId="6E233A34"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14:paraId="587CC138"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1) согласие участника запроса котировок в электронной форме на поставку товара, выполнение работы или оказание услуги </w:t>
            </w:r>
            <w:r w:rsidR="007943E6">
              <w:rPr>
                <w:rFonts w:ascii="Times New Roman" w:hAnsi="Times New Roman"/>
                <w:sz w:val="24"/>
                <w:szCs w:val="24"/>
              </w:rPr>
              <w:t xml:space="preserve">         </w:t>
            </w:r>
            <w:r w:rsidRPr="00491170">
              <w:rPr>
                <w:rFonts w:ascii="Times New Roman" w:hAnsi="Times New Roman"/>
                <w:sz w:val="24"/>
                <w:szCs w:val="24"/>
              </w:rPr>
              <w:t xml:space="preserve">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w:t>
            </w:r>
            <w:r w:rsidR="007943E6">
              <w:rPr>
                <w:rFonts w:ascii="Times New Roman" w:hAnsi="Times New Roman"/>
                <w:sz w:val="24"/>
                <w:szCs w:val="24"/>
              </w:rPr>
              <w:t xml:space="preserve">                 </w:t>
            </w:r>
            <w:r w:rsidRPr="00491170">
              <w:rPr>
                <w:rFonts w:ascii="Times New Roman" w:hAnsi="Times New Roman"/>
                <w:sz w:val="24"/>
                <w:szCs w:val="24"/>
              </w:rPr>
              <w:t>в электронной форме (такое согласие дается с применением программно-аппаратных средств электронной площадки);</w:t>
            </w:r>
          </w:p>
          <w:p w14:paraId="450D6393"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2DB1DD43" w14:textId="3481676F"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документы, предусмотренные нормативными правовыми актами, принятыми в соответствии со статьей 14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 xml:space="preserve">,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w:t>
            </w:r>
            <w:r w:rsidR="007943E6">
              <w:rPr>
                <w:rFonts w:ascii="Times New Roman" w:hAnsi="Times New Roman"/>
                <w:sz w:val="24"/>
                <w:szCs w:val="24"/>
              </w:rPr>
              <w:t xml:space="preserve">  </w:t>
            </w:r>
            <w:r w:rsidRPr="00491170">
              <w:rPr>
                <w:rFonts w:ascii="Times New Roman" w:hAnsi="Times New Roman"/>
                <w:sz w:val="24"/>
                <w:szCs w:val="24"/>
              </w:rPr>
              <w:t>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w:t>
            </w:r>
            <w:r w:rsidR="007943E6">
              <w:rPr>
                <w:rFonts w:ascii="Times New Roman" w:hAnsi="Times New Roman"/>
                <w:sz w:val="24"/>
                <w:szCs w:val="24"/>
              </w:rPr>
              <w:t xml:space="preserve"> </w:t>
            </w:r>
            <w:r w:rsidRPr="00491170">
              <w:rPr>
                <w:rFonts w:ascii="Times New Roman" w:hAnsi="Times New Roman"/>
                <w:sz w:val="24"/>
                <w:szCs w:val="24"/>
              </w:rPr>
              <w:t>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369D87A" w14:textId="068E60C4" w:rsidR="00ED1154" w:rsidRPr="00ED1154" w:rsidRDefault="00ED1154" w:rsidP="00491170">
            <w:pPr>
              <w:spacing w:after="0" w:line="240" w:lineRule="auto"/>
              <w:jc w:val="both"/>
              <w:rPr>
                <w:rFonts w:ascii="Times New Roman" w:hAnsi="Times New Roman"/>
                <w:b/>
                <w:bCs/>
                <w:sz w:val="24"/>
                <w:szCs w:val="24"/>
              </w:rPr>
            </w:pPr>
            <w:r w:rsidRPr="00ED1154">
              <w:rPr>
                <w:rFonts w:ascii="Times New Roman" w:hAnsi="Times New Roman"/>
                <w:b/>
                <w:bCs/>
                <w:sz w:val="24"/>
                <w:szCs w:val="24"/>
              </w:rPr>
              <w:t>Участник закупки в составе заявки декларирует страну происхождения товара согласно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1B822B88" w14:textId="77777777" w:rsidR="00ED677E" w:rsidRPr="00820F98" w:rsidRDefault="00ED677E" w:rsidP="00690EA8">
            <w:pPr>
              <w:spacing w:after="0" w:line="240" w:lineRule="auto"/>
              <w:jc w:val="both"/>
              <w:rPr>
                <w:rFonts w:ascii="Times New Roman" w:hAnsi="Times New Roman"/>
                <w:b/>
                <w:bCs/>
                <w:sz w:val="24"/>
                <w:szCs w:val="24"/>
              </w:rPr>
            </w:pPr>
            <w:r w:rsidRPr="00491170">
              <w:rPr>
                <w:rFonts w:ascii="Times New Roman" w:hAnsi="Times New Roman"/>
                <w:sz w:val="24"/>
                <w:szCs w:val="24"/>
              </w:rPr>
              <w:t xml:space="preserve">б) конкретные показатели товара, соответствующие значениям, установленным извещением о проведении запроса котировок </w:t>
            </w:r>
            <w:r w:rsidR="007943E6">
              <w:rPr>
                <w:rFonts w:ascii="Times New Roman" w:hAnsi="Times New Roman"/>
                <w:sz w:val="24"/>
                <w:szCs w:val="24"/>
              </w:rPr>
              <w:t xml:space="preserve">            </w:t>
            </w:r>
            <w:r w:rsidRPr="00491170">
              <w:rPr>
                <w:rFonts w:ascii="Times New Roman" w:hAnsi="Times New Roman"/>
                <w:sz w:val="24"/>
                <w:szCs w:val="24"/>
              </w:rPr>
              <w:t xml:space="preserve">в электронной форме, и указание на товарный знак </w:t>
            </w:r>
            <w:r w:rsidRPr="00820F98">
              <w:rPr>
                <w:rFonts w:ascii="Times New Roman" w:hAnsi="Times New Roman"/>
                <w:b/>
                <w:bCs/>
                <w:sz w:val="24"/>
                <w:szCs w:val="24"/>
              </w:rPr>
              <w:t>(установлены).</w:t>
            </w:r>
          </w:p>
          <w:p w14:paraId="6BCCD23A" w14:textId="77777777"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14:paraId="2BA9E266" w14:textId="77777777"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lastRenderedPageBreak/>
              <w:t xml:space="preserve"> Информация, предусмотренная настоящим подпунктом, включается в заявку на участие в запросе котировок </w:t>
            </w:r>
            <w:r w:rsidR="007943E6">
              <w:rPr>
                <w:rFonts w:ascii="Times New Roman" w:hAnsi="Times New Roman"/>
                <w:sz w:val="24"/>
                <w:szCs w:val="24"/>
              </w:rPr>
              <w:t xml:space="preserve">                           </w:t>
            </w:r>
            <w:r w:rsidRPr="00491170">
              <w:rPr>
                <w:rFonts w:ascii="Times New Roman" w:hAnsi="Times New Roman"/>
                <w:sz w:val="24"/>
                <w:szCs w:val="24"/>
              </w:rPr>
              <w:t xml:space="preserve">в электронной форме в случае отсутствия в извещении </w:t>
            </w:r>
            <w:r w:rsidR="007943E6">
              <w:rPr>
                <w:rFonts w:ascii="Times New Roman" w:hAnsi="Times New Roman"/>
                <w:sz w:val="24"/>
                <w:szCs w:val="24"/>
              </w:rPr>
              <w:t xml:space="preserve">                       </w:t>
            </w:r>
            <w:r w:rsidRPr="00491170">
              <w:rPr>
                <w:rFonts w:ascii="Times New Roman" w:hAnsi="Times New Roman"/>
                <w:sz w:val="24"/>
                <w:szCs w:val="24"/>
              </w:rPr>
              <w:t xml:space="preserve">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w:t>
            </w:r>
            <w:r w:rsidR="007943E6">
              <w:rPr>
                <w:rFonts w:ascii="Times New Roman" w:hAnsi="Times New Roman"/>
                <w:sz w:val="24"/>
                <w:szCs w:val="24"/>
              </w:rPr>
              <w:t xml:space="preserve">                    </w:t>
            </w:r>
            <w:r w:rsidRPr="00491170">
              <w:rPr>
                <w:rFonts w:ascii="Times New Roman" w:hAnsi="Times New Roman"/>
                <w:sz w:val="24"/>
                <w:szCs w:val="24"/>
              </w:rPr>
              <w:t>от товарного знака, указанного в извещении о проведении запроса котировок в электронной форме;</w:t>
            </w:r>
          </w:p>
          <w:p w14:paraId="2F5F291D" w14:textId="77777777"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14:paraId="70B91101"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6CE3A8B"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14:paraId="30A89E9E"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о соответствии участника запроса котировок в электронной форме требованиям, установленным пунктами 1, 3–9 части </w:t>
            </w:r>
            <w:r w:rsidR="007943E6">
              <w:rPr>
                <w:rFonts w:ascii="Times New Roman" w:hAnsi="Times New Roman"/>
                <w:sz w:val="24"/>
                <w:szCs w:val="24"/>
              </w:rPr>
              <w:t xml:space="preserve">               </w:t>
            </w:r>
            <w:r w:rsidRPr="00491170">
              <w:rPr>
                <w:rFonts w:ascii="Times New Roman" w:hAnsi="Times New Roman"/>
                <w:sz w:val="24"/>
                <w:szCs w:val="24"/>
              </w:rPr>
              <w:t xml:space="preserve">1 статьи 31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w:t>
            </w:r>
          </w:p>
          <w:p w14:paraId="4FD9EF1C"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б) о праве участника запроса котировок в электронной форме на получение преимуществ в соответствии со статьями 28 и 29 </w:t>
            </w:r>
            <w:r w:rsidR="007943E6" w:rsidRPr="007943E6">
              <w:rPr>
                <w:rFonts w:ascii="Times New Roman" w:hAnsi="Times New Roman"/>
                <w:sz w:val="24"/>
                <w:szCs w:val="24"/>
              </w:rPr>
              <w:t>Федерального закона № 44-ФЗ</w:t>
            </w:r>
            <w:r w:rsidRPr="00491170">
              <w:rPr>
                <w:rFonts w:ascii="Times New Roman" w:hAnsi="Times New Roman"/>
                <w:sz w:val="24"/>
                <w:szCs w:val="24"/>
              </w:rPr>
              <w:t xml:space="preserve"> в случае, </w:t>
            </w:r>
            <w:r w:rsidR="007943E6">
              <w:rPr>
                <w:rFonts w:ascii="Times New Roman" w:hAnsi="Times New Roman"/>
                <w:sz w:val="24"/>
                <w:szCs w:val="24"/>
              </w:rPr>
              <w:t xml:space="preserve">если участник запроса котировок </w:t>
            </w:r>
            <w:r w:rsidRPr="00491170">
              <w:rPr>
                <w:rFonts w:ascii="Times New Roman" w:hAnsi="Times New Roman"/>
                <w:sz w:val="24"/>
                <w:szCs w:val="24"/>
              </w:rPr>
              <w:t>в электронной форме заявил о получении указанных преимуществ</w:t>
            </w:r>
            <w:r w:rsidR="000E69C5">
              <w:rPr>
                <w:rFonts w:ascii="Times New Roman" w:hAnsi="Times New Roman"/>
                <w:sz w:val="24"/>
                <w:szCs w:val="24"/>
              </w:rPr>
              <w:t xml:space="preserve"> </w:t>
            </w:r>
            <w:r w:rsidR="000E69C5" w:rsidRPr="000E69C5">
              <w:rPr>
                <w:rFonts w:ascii="Times New Roman" w:hAnsi="Times New Roman"/>
                <w:sz w:val="24"/>
                <w:szCs w:val="24"/>
              </w:rPr>
              <w:t>(при необходимости)</w:t>
            </w:r>
            <w:r w:rsidRPr="00491170">
              <w:rPr>
                <w:rFonts w:ascii="Times New Roman" w:hAnsi="Times New Roman"/>
                <w:sz w:val="24"/>
                <w:szCs w:val="24"/>
              </w:rPr>
              <w:t>;</w:t>
            </w:r>
          </w:p>
          <w:p w14:paraId="76B6EB99" w14:textId="0C8C639B"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w:t>
            </w:r>
            <w:r w:rsidR="007943E6" w:rsidRPr="007943E6">
              <w:rPr>
                <w:rFonts w:ascii="Times New Roman" w:hAnsi="Times New Roman"/>
                <w:sz w:val="24"/>
                <w:szCs w:val="24"/>
              </w:rPr>
              <w:t>Федерального закона № 44-ФЗ</w:t>
            </w:r>
            <w:r w:rsidR="008F715D">
              <w:rPr>
                <w:rFonts w:ascii="Times New Roman" w:hAnsi="Times New Roman"/>
                <w:sz w:val="24"/>
                <w:szCs w:val="24"/>
              </w:rPr>
              <w:t xml:space="preserve"> (при необходимости)</w:t>
            </w:r>
            <w:r w:rsidRPr="00491170">
              <w:rPr>
                <w:rFonts w:ascii="Times New Roman" w:hAnsi="Times New Roman"/>
                <w:sz w:val="24"/>
                <w:szCs w:val="24"/>
              </w:rPr>
              <w:t>.</w:t>
            </w:r>
          </w:p>
          <w:p w14:paraId="62793208"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Требовать от участника запроса котировок в электронной форме предоставления иных информации и электронных документов, </w:t>
            </w:r>
            <w:r w:rsidR="00362EC1">
              <w:rPr>
                <w:rFonts w:ascii="Times New Roman" w:hAnsi="Times New Roman"/>
                <w:sz w:val="24"/>
                <w:szCs w:val="24"/>
              </w:rPr>
              <w:t xml:space="preserve">  </w:t>
            </w:r>
            <w:r w:rsidRPr="00491170">
              <w:rPr>
                <w:rFonts w:ascii="Times New Roman" w:hAnsi="Times New Roman"/>
                <w:sz w:val="24"/>
                <w:szCs w:val="24"/>
              </w:rPr>
              <w:t xml:space="preserve">за исключением предусмотренных статьей 82.3 </w:t>
            </w:r>
            <w:r w:rsidR="00362EC1" w:rsidRPr="00362EC1">
              <w:rPr>
                <w:rFonts w:ascii="Times New Roman" w:hAnsi="Times New Roman"/>
                <w:sz w:val="24"/>
                <w:szCs w:val="24"/>
              </w:rPr>
              <w:t>Федерального закона № 44-ФЗ</w:t>
            </w:r>
            <w:r w:rsidRPr="00491170">
              <w:rPr>
                <w:rFonts w:ascii="Times New Roman" w:hAnsi="Times New Roman"/>
                <w:sz w:val="24"/>
                <w:szCs w:val="24"/>
              </w:rPr>
              <w:t xml:space="preserve"> информации и электронных документов, </w:t>
            </w:r>
            <w:r w:rsidR="007943E6">
              <w:rPr>
                <w:rFonts w:ascii="Times New Roman" w:hAnsi="Times New Roman"/>
                <w:sz w:val="24"/>
                <w:szCs w:val="24"/>
              </w:rPr>
              <w:t xml:space="preserve">                 </w:t>
            </w:r>
            <w:r w:rsidRPr="00491170">
              <w:rPr>
                <w:rFonts w:ascii="Times New Roman" w:hAnsi="Times New Roman"/>
                <w:sz w:val="24"/>
                <w:szCs w:val="24"/>
              </w:rPr>
              <w:t>не допускается.</w:t>
            </w:r>
          </w:p>
          <w:p w14:paraId="5E815B02"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14:paraId="3B65BB9A" w14:textId="77777777" w:rsidTr="007943E6">
        <w:trPr>
          <w:jc w:val="center"/>
        </w:trPr>
        <w:tc>
          <w:tcPr>
            <w:tcW w:w="3311" w:type="dxa"/>
            <w:shd w:val="clear" w:color="auto" w:fill="auto"/>
          </w:tcPr>
          <w:p w14:paraId="7F54BEEB"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 xml:space="preserve">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w:t>
            </w:r>
            <w:r w:rsidRPr="00491170">
              <w:rPr>
                <w:rFonts w:ascii="Times New Roman" w:hAnsi="Times New Roman"/>
                <w:sz w:val="24"/>
                <w:szCs w:val="24"/>
              </w:rPr>
              <w:lastRenderedPageBreak/>
              <w:t>должен подписать контракт</w:t>
            </w:r>
          </w:p>
        </w:tc>
        <w:tc>
          <w:tcPr>
            <w:tcW w:w="6993" w:type="dxa"/>
            <w:shd w:val="clear" w:color="auto" w:fill="auto"/>
          </w:tcPr>
          <w:p w14:paraId="712D2778" w14:textId="77777777" w:rsidR="006D6EEC" w:rsidRDefault="006D6EEC" w:rsidP="006D6EEC">
            <w:pPr>
              <w:spacing w:after="0" w:line="240" w:lineRule="auto"/>
              <w:jc w:val="both"/>
              <w:rPr>
                <w:rFonts w:ascii="Times New Roman" w:hAnsi="Times New Roman"/>
                <w:sz w:val="24"/>
                <w:szCs w:val="24"/>
              </w:rPr>
            </w:pPr>
            <w:r w:rsidRPr="00E47DFB">
              <w:rPr>
                <w:rFonts w:ascii="Times New Roman" w:hAnsi="Times New Roman"/>
                <w:sz w:val="24"/>
                <w:szCs w:val="24"/>
              </w:rPr>
              <w:lastRenderedPageBreak/>
              <w:t xml:space="preserve">В соответствии с частью 9 статьи 83.2 </w:t>
            </w:r>
            <w:r w:rsidR="00362EC1" w:rsidRPr="00362EC1">
              <w:rPr>
                <w:rFonts w:ascii="Times New Roman" w:hAnsi="Times New Roman"/>
                <w:sz w:val="24"/>
                <w:szCs w:val="24"/>
              </w:rPr>
              <w:t xml:space="preserve">Федерального закона </w:t>
            </w:r>
            <w:r w:rsidR="00362EC1">
              <w:rPr>
                <w:rFonts w:ascii="Times New Roman" w:hAnsi="Times New Roman"/>
                <w:sz w:val="24"/>
                <w:szCs w:val="24"/>
              </w:rPr>
              <w:t xml:space="preserve">            </w:t>
            </w:r>
            <w:r w:rsidR="00362EC1" w:rsidRPr="00362EC1">
              <w:rPr>
                <w:rFonts w:ascii="Times New Roman" w:hAnsi="Times New Roman"/>
                <w:sz w:val="24"/>
                <w:szCs w:val="24"/>
              </w:rPr>
              <w:t>№ 44-ФЗ</w:t>
            </w:r>
            <w:r w:rsidRPr="00E47DFB">
              <w:rPr>
                <w:rFonts w:ascii="Times New Roman" w:hAnsi="Times New Roman"/>
                <w:sz w:val="24"/>
                <w:szCs w:val="24"/>
              </w:rPr>
              <w:t xml:space="preserve">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sz w:val="24"/>
                <w:szCs w:val="24"/>
              </w:rPr>
              <w:t>.</w:t>
            </w:r>
          </w:p>
          <w:p w14:paraId="6C500839" w14:textId="77777777" w:rsidR="006D6EEC" w:rsidRPr="00491170" w:rsidRDefault="006D6EEC" w:rsidP="006D6EEC">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w:t>
            </w:r>
            <w:r w:rsidRPr="00491170">
              <w:rPr>
                <w:rFonts w:ascii="Times New Roman" w:hAnsi="Times New Roman"/>
                <w:sz w:val="24"/>
                <w:szCs w:val="24"/>
              </w:rPr>
              <w:lastRenderedPageBreak/>
              <w:t xml:space="preserve">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заказчиком в единой информационной системе проекта контракта.</w:t>
            </w:r>
          </w:p>
          <w:p w14:paraId="5558669F" w14:textId="77777777" w:rsidR="00ED677E" w:rsidRPr="00491170" w:rsidRDefault="006D6EEC" w:rsidP="00D41414">
            <w:pPr>
              <w:spacing w:after="0" w:line="240" w:lineRule="auto"/>
              <w:jc w:val="both"/>
              <w:rPr>
                <w:rFonts w:ascii="Times New Roman" w:hAnsi="Times New Roman"/>
                <w:sz w:val="24"/>
                <w:szCs w:val="24"/>
              </w:rPr>
            </w:pPr>
            <w:r w:rsidRPr="00491170">
              <w:rPr>
                <w:rFonts w:ascii="Times New Roman" w:hAnsi="Times New Roman"/>
                <w:sz w:val="24"/>
                <w:szCs w:val="24"/>
              </w:rPr>
              <w:t xml:space="preserve">Если победитель разместил на электронной площадке протокол разногласий, то он должен подписать и разместить проект контракта в течение </w:t>
            </w:r>
            <w:r w:rsidRPr="001840F2">
              <w:rPr>
                <w:rFonts w:ascii="Times New Roman" w:hAnsi="Times New Roman"/>
                <w:b/>
                <w:sz w:val="24"/>
                <w:szCs w:val="24"/>
              </w:rPr>
              <w:t xml:space="preserve">трех </w:t>
            </w:r>
            <w:r w:rsidR="00AA6284" w:rsidRPr="001840F2">
              <w:rPr>
                <w:rFonts w:ascii="Times New Roman" w:hAnsi="Times New Roman"/>
                <w:b/>
                <w:sz w:val="24"/>
                <w:szCs w:val="24"/>
              </w:rPr>
              <w:t xml:space="preserve">рабочих </w:t>
            </w:r>
            <w:r w:rsidRPr="001840F2">
              <w:rPr>
                <w:rFonts w:ascii="Times New Roman" w:hAnsi="Times New Roman"/>
                <w:b/>
                <w:sz w:val="24"/>
                <w:szCs w:val="24"/>
              </w:rPr>
              <w:t>дней</w:t>
            </w:r>
            <w:r w:rsidRPr="00491170">
              <w:rPr>
                <w:rFonts w:ascii="Times New Roman" w:hAnsi="Times New Roman"/>
                <w:sz w:val="24"/>
                <w:szCs w:val="24"/>
              </w:rPr>
              <w:t xml:space="preserve">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w:t>
            </w:r>
            <w:r w:rsidR="007943E6">
              <w:rPr>
                <w:rFonts w:ascii="Times New Roman" w:hAnsi="Times New Roman"/>
                <w:sz w:val="24"/>
                <w:szCs w:val="24"/>
              </w:rPr>
              <w:t xml:space="preserve">                        </w:t>
            </w:r>
            <w:r w:rsidRPr="00491170">
              <w:rPr>
                <w:rFonts w:ascii="Times New Roman" w:hAnsi="Times New Roman"/>
                <w:sz w:val="24"/>
                <w:szCs w:val="24"/>
              </w:rPr>
              <w:t xml:space="preserve">о причинах отказа учесть полностью или частично замечания </w:t>
            </w:r>
            <w:r w:rsidR="007943E6">
              <w:rPr>
                <w:rFonts w:ascii="Times New Roman" w:hAnsi="Times New Roman"/>
                <w:sz w:val="24"/>
                <w:szCs w:val="24"/>
              </w:rPr>
              <w:t xml:space="preserve">          </w:t>
            </w:r>
            <w:r w:rsidRPr="00491170">
              <w:rPr>
                <w:rFonts w:ascii="Times New Roman" w:hAnsi="Times New Roman"/>
                <w:sz w:val="24"/>
                <w:szCs w:val="24"/>
              </w:rPr>
              <w:t xml:space="preserve">по протоколу разногласий. Иной участник запроса котировок </w:t>
            </w:r>
            <w:r w:rsidR="007943E6">
              <w:rPr>
                <w:rFonts w:ascii="Times New Roman" w:hAnsi="Times New Roman"/>
                <w:sz w:val="24"/>
                <w:szCs w:val="24"/>
              </w:rPr>
              <w:t xml:space="preserve">           </w:t>
            </w:r>
            <w:r w:rsidRPr="00491170">
              <w:rPr>
                <w:rFonts w:ascii="Times New Roman" w:hAnsi="Times New Roman"/>
                <w:sz w:val="24"/>
                <w:szCs w:val="24"/>
              </w:rPr>
              <w:t>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14:paraId="50317A49" w14:textId="77777777" w:rsidTr="007943E6">
        <w:trPr>
          <w:jc w:val="center"/>
        </w:trPr>
        <w:tc>
          <w:tcPr>
            <w:tcW w:w="3311" w:type="dxa"/>
            <w:shd w:val="clear" w:color="auto" w:fill="auto"/>
          </w:tcPr>
          <w:p w14:paraId="48DAD49E"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Условия признания победителя запроса котировок в электронной форме уклонившимся от заключения контракта</w:t>
            </w:r>
          </w:p>
        </w:tc>
        <w:tc>
          <w:tcPr>
            <w:tcW w:w="6993" w:type="dxa"/>
            <w:shd w:val="clear" w:color="auto" w:fill="auto"/>
          </w:tcPr>
          <w:p w14:paraId="0E1B8ACB" w14:textId="77777777" w:rsidR="006D6EEC" w:rsidRDefault="006D6EEC" w:rsidP="00491170">
            <w:pPr>
              <w:spacing w:after="0" w:line="240" w:lineRule="auto"/>
              <w:jc w:val="both"/>
              <w:rPr>
                <w:rFonts w:ascii="Times New Roman" w:hAnsi="Times New Roman"/>
                <w:sz w:val="24"/>
                <w:szCs w:val="24"/>
                <w:shd w:val="clear" w:color="auto" w:fill="FFFFFF"/>
              </w:rPr>
            </w:pPr>
            <w:r w:rsidRPr="006D6EEC">
              <w:rPr>
                <w:rFonts w:ascii="Times New Roman" w:hAnsi="Times New Roman"/>
                <w:sz w:val="24"/>
                <w:szCs w:val="24"/>
                <w:shd w:val="clear" w:color="auto" w:fill="FFFFFF"/>
              </w:rPr>
              <w:t xml:space="preserve">В соответствии с частью 13 статьи 83.2 </w:t>
            </w:r>
            <w:r w:rsidR="00362EC1" w:rsidRPr="00362EC1">
              <w:rPr>
                <w:rFonts w:ascii="Times New Roman" w:hAnsi="Times New Roman"/>
                <w:sz w:val="24"/>
                <w:szCs w:val="24"/>
                <w:shd w:val="clear" w:color="auto" w:fill="FFFFFF"/>
              </w:rPr>
              <w:t>Федерального закона № 44-ФЗ</w:t>
            </w:r>
            <w:r w:rsidRPr="006D6EEC">
              <w:rPr>
                <w:rFonts w:ascii="Times New Roman" w:hAnsi="Times New Roman"/>
                <w:sz w:val="24"/>
                <w:szCs w:val="24"/>
                <w:shd w:val="clear" w:color="auto" w:fill="FFFFFF"/>
              </w:rPr>
              <w:t>:</w:t>
            </w:r>
          </w:p>
          <w:p w14:paraId="51A8359B" w14:textId="77777777"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Победитель запроса котировок в электронной форме </w:t>
            </w:r>
            <w:r w:rsidR="007943E6">
              <w:rPr>
                <w:rFonts w:ascii="Times New Roman" w:hAnsi="Times New Roman"/>
                <w:sz w:val="24"/>
                <w:szCs w:val="24"/>
                <w:shd w:val="clear" w:color="auto" w:fill="FFFFFF"/>
              </w:rPr>
              <w:t xml:space="preserve">                        </w:t>
            </w:r>
            <w:r w:rsidRPr="00491170">
              <w:rPr>
                <w:rFonts w:ascii="Times New Roman" w:hAnsi="Times New Roman"/>
                <w:sz w:val="24"/>
                <w:szCs w:val="24"/>
                <w:shd w:val="clear" w:color="auto" w:fill="FFFFFF"/>
              </w:rPr>
              <w:t>(за исключением победителя, предусмотренного </w:t>
            </w:r>
            <w:r w:rsidRPr="00491170">
              <w:rPr>
                <w:rFonts w:ascii="Times New Roman" w:hAnsi="Times New Roman"/>
                <w:sz w:val="24"/>
                <w:szCs w:val="24"/>
              </w:rPr>
              <w:t xml:space="preserve">ч. 14 ст. 83.2 </w:t>
            </w:r>
            <w:r w:rsidR="00362EC1" w:rsidRPr="00362EC1">
              <w:rPr>
                <w:rFonts w:ascii="Times New Roman" w:hAnsi="Times New Roman"/>
                <w:sz w:val="24"/>
                <w:szCs w:val="24"/>
              </w:rPr>
              <w:t>Федерального закона № 44-ФЗ</w:t>
            </w:r>
            <w:r w:rsidRPr="00491170">
              <w:rPr>
                <w:rFonts w:ascii="Times New Roman" w:hAnsi="Times New Roman"/>
                <w:sz w:val="24"/>
                <w:szCs w:val="24"/>
                <w:shd w:val="clear" w:color="auto" w:fill="FFFFFF"/>
              </w:rPr>
              <w:t xml:space="preserve">) признается заказчиком уклонившимся от заключения контракта, в случае если в сроки, предусмотренные статьей 83.2 Федерального закона № 44-ФЗ, </w:t>
            </w:r>
            <w:r w:rsidR="007943E6">
              <w:rPr>
                <w:rFonts w:ascii="Times New Roman" w:hAnsi="Times New Roman"/>
                <w:sz w:val="24"/>
                <w:szCs w:val="24"/>
                <w:shd w:val="clear" w:color="auto" w:fill="FFFFFF"/>
              </w:rPr>
              <w:t xml:space="preserve"> </w:t>
            </w:r>
            <w:r w:rsidRPr="00491170">
              <w:rPr>
                <w:rFonts w:ascii="Times New Roman" w:hAnsi="Times New Roman"/>
                <w:sz w:val="24"/>
                <w:szCs w:val="24"/>
                <w:shd w:val="clear" w:color="auto" w:fill="FFFFFF"/>
              </w:rPr>
              <w:t>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 xml:space="preserve">частью </w:t>
            </w:r>
            <w:r w:rsidR="007943E6">
              <w:rPr>
                <w:rFonts w:ascii="Times New Roman" w:hAnsi="Times New Roman"/>
                <w:sz w:val="24"/>
                <w:szCs w:val="24"/>
              </w:rPr>
              <w:t xml:space="preserve">                 </w:t>
            </w:r>
            <w:r w:rsidRPr="00491170">
              <w:rPr>
                <w:rFonts w:ascii="Times New Roman" w:hAnsi="Times New Roman"/>
                <w:sz w:val="24"/>
                <w:szCs w:val="24"/>
              </w:rPr>
              <w:t xml:space="preserve">4 статьи 83.2 </w:t>
            </w:r>
            <w:r w:rsidR="00362EC1" w:rsidRPr="00362EC1">
              <w:rPr>
                <w:rFonts w:ascii="Times New Roman" w:hAnsi="Times New Roman"/>
                <w:sz w:val="24"/>
                <w:szCs w:val="24"/>
              </w:rPr>
              <w:t>Федерального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14:paraId="3D1D6D6D" w14:textId="77777777"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запроса котировок </w:t>
            </w:r>
            <w:r w:rsidR="007943E6">
              <w:rPr>
                <w:rFonts w:ascii="Times New Roman" w:hAnsi="Times New Roman"/>
                <w:sz w:val="24"/>
                <w:szCs w:val="24"/>
                <w:shd w:val="clear" w:color="auto" w:fill="FFFFFF"/>
              </w:rPr>
              <w:t xml:space="preserve">                     </w:t>
            </w:r>
            <w:r w:rsidRPr="00491170">
              <w:rPr>
                <w:rFonts w:ascii="Times New Roman" w:hAnsi="Times New Roman"/>
                <w:sz w:val="24"/>
                <w:szCs w:val="24"/>
                <w:shd w:val="clear" w:color="auto" w:fill="FFFFFF"/>
              </w:rPr>
              <w:t xml:space="preserve">в электронной форме уклонившимся от заключения контракта. При этом заказчик вправе обратиться в суд с требованием </w:t>
            </w:r>
            <w:r w:rsidR="007943E6">
              <w:rPr>
                <w:rFonts w:ascii="Times New Roman" w:hAnsi="Times New Roman"/>
                <w:sz w:val="24"/>
                <w:szCs w:val="24"/>
                <w:shd w:val="clear" w:color="auto" w:fill="FFFFFF"/>
              </w:rPr>
              <w:t xml:space="preserve">                  </w:t>
            </w:r>
            <w:r w:rsidRPr="00491170">
              <w:rPr>
                <w:rFonts w:ascii="Times New Roman" w:hAnsi="Times New Roman"/>
                <w:sz w:val="24"/>
                <w:szCs w:val="24"/>
                <w:shd w:val="clear" w:color="auto" w:fill="FFFFFF"/>
              </w:rPr>
              <w:t>о возмещении убытков, причиненных уклонением от заключения контракта.</w:t>
            </w:r>
          </w:p>
          <w:p w14:paraId="2CFBBA94" w14:textId="77777777" w:rsidR="00ED677E" w:rsidRPr="00491170" w:rsidRDefault="00ED677E" w:rsidP="00362EC1">
            <w:pPr>
              <w:spacing w:after="0" w:line="240" w:lineRule="auto"/>
              <w:jc w:val="both"/>
              <w:rPr>
                <w:rFonts w:ascii="Times New Roman" w:hAnsi="Times New Roman"/>
                <w:sz w:val="24"/>
                <w:szCs w:val="24"/>
              </w:rPr>
            </w:pPr>
            <w:r w:rsidRPr="00491170">
              <w:rPr>
                <w:rFonts w:ascii="Times New Roman" w:hAnsi="Times New Roman"/>
                <w:sz w:val="24"/>
                <w:szCs w:val="24"/>
                <w:shd w:val="clear" w:color="auto" w:fill="FFFFFF"/>
              </w:rPr>
              <w:t xml:space="preserve">Участник запроса котировок в электронной форме, признанный победителем такого запроса котировок в электронной форме </w:t>
            </w:r>
            <w:r w:rsidR="007943E6">
              <w:rPr>
                <w:rFonts w:ascii="Times New Roman" w:hAnsi="Times New Roman"/>
                <w:sz w:val="24"/>
                <w:szCs w:val="24"/>
                <w:shd w:val="clear" w:color="auto" w:fill="FFFFFF"/>
              </w:rPr>
              <w:t xml:space="preserve">                </w:t>
            </w:r>
            <w:r w:rsidRPr="00491170">
              <w:rPr>
                <w:rFonts w:ascii="Times New Roman" w:hAnsi="Times New Roman"/>
                <w:sz w:val="24"/>
                <w:szCs w:val="24"/>
                <w:shd w:val="clear" w:color="auto" w:fill="FFFFFF"/>
              </w:rPr>
              <w:t>в соответствии с </w:t>
            </w:r>
            <w:r w:rsidRPr="00491170">
              <w:rPr>
                <w:rFonts w:ascii="Times New Roman" w:hAnsi="Times New Roman"/>
                <w:sz w:val="24"/>
                <w:szCs w:val="24"/>
              </w:rPr>
              <w:t xml:space="preserve">частью 14 статьи 83.2 </w:t>
            </w:r>
            <w:r w:rsidR="00362EC1" w:rsidRPr="00362EC1">
              <w:rPr>
                <w:rFonts w:ascii="Times New Roman" w:hAnsi="Times New Roman"/>
                <w:sz w:val="24"/>
                <w:szCs w:val="24"/>
              </w:rPr>
              <w:t xml:space="preserve">Федерального закона </w:t>
            </w:r>
            <w:r w:rsidR="00362EC1">
              <w:rPr>
                <w:rFonts w:ascii="Times New Roman" w:hAnsi="Times New Roman"/>
                <w:sz w:val="24"/>
                <w:szCs w:val="24"/>
              </w:rPr>
              <w:t xml:space="preserve">            </w:t>
            </w:r>
            <w:r w:rsidR="00362EC1" w:rsidRPr="00362EC1">
              <w:rPr>
                <w:rFonts w:ascii="Times New Roman" w:hAnsi="Times New Roman"/>
                <w:sz w:val="24"/>
                <w:szCs w:val="24"/>
              </w:rPr>
              <w:t>№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 xml:space="preserve">частью 4 статьи 83.2 </w:t>
            </w:r>
            <w:r w:rsidR="00362EC1" w:rsidRPr="00362EC1">
              <w:rPr>
                <w:rFonts w:ascii="Times New Roman" w:hAnsi="Times New Roman"/>
                <w:sz w:val="24"/>
                <w:szCs w:val="24"/>
              </w:rPr>
              <w:t xml:space="preserve">Федерального закона </w:t>
            </w:r>
            <w:r w:rsidR="00362EC1">
              <w:rPr>
                <w:rFonts w:ascii="Times New Roman" w:hAnsi="Times New Roman"/>
                <w:sz w:val="24"/>
                <w:szCs w:val="24"/>
              </w:rPr>
              <w:t xml:space="preserve">           </w:t>
            </w:r>
            <w:r w:rsidR="00362EC1" w:rsidRPr="00362EC1">
              <w:rPr>
                <w:rFonts w:ascii="Times New Roman" w:hAnsi="Times New Roman"/>
                <w:sz w:val="24"/>
                <w:szCs w:val="24"/>
              </w:rPr>
              <w:t>№ 44-ФЗ</w:t>
            </w:r>
            <w:r w:rsidRPr="00491170">
              <w:rPr>
                <w:rFonts w:ascii="Times New Roman" w:hAnsi="Times New Roman"/>
                <w:sz w:val="24"/>
                <w:szCs w:val="24"/>
                <w:shd w:val="clear" w:color="auto" w:fill="FFFFFF"/>
              </w:rPr>
              <w:t xml:space="preserve"> протокол разногласий в порядке и сроки, которые предусмотрены статьей 83.2 </w:t>
            </w:r>
            <w:r w:rsidR="00362EC1" w:rsidRPr="00362EC1">
              <w:rPr>
                <w:rFonts w:ascii="Times New Roman" w:hAnsi="Times New Roman"/>
                <w:sz w:val="24"/>
                <w:szCs w:val="24"/>
                <w:shd w:val="clear" w:color="auto" w:fill="FFFFFF"/>
              </w:rPr>
              <w:t>Федерального закона № 44-ФЗ</w:t>
            </w:r>
            <w:r w:rsidRPr="00491170">
              <w:rPr>
                <w:rFonts w:ascii="Times New Roman" w:hAnsi="Times New Roman"/>
                <w:sz w:val="24"/>
                <w:szCs w:val="24"/>
                <w:shd w:val="clear" w:color="auto" w:fill="FFFFFF"/>
              </w:rPr>
              <w:t>, либо отказаться от заключения контракта.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 xml:space="preserve">части 6 статьи 83.2 </w:t>
            </w:r>
            <w:r w:rsidR="00362EC1" w:rsidRPr="00362EC1">
              <w:rPr>
                <w:rFonts w:ascii="Times New Roman" w:hAnsi="Times New Roman"/>
                <w:sz w:val="24"/>
                <w:szCs w:val="24"/>
              </w:rPr>
              <w:t>Федерального закона № 44-ФЗ</w:t>
            </w:r>
            <w:r w:rsidRPr="00491170">
              <w:rPr>
                <w:rFonts w:ascii="Times New Roman" w:hAnsi="Times New Roman"/>
                <w:sz w:val="24"/>
                <w:szCs w:val="24"/>
                <w:shd w:val="clear" w:color="auto" w:fill="FFFFFF"/>
              </w:rPr>
              <w:t>. Такой поб</w:t>
            </w:r>
            <w:r w:rsidR="00362EC1">
              <w:rPr>
                <w:rFonts w:ascii="Times New Roman" w:hAnsi="Times New Roman"/>
                <w:sz w:val="24"/>
                <w:szCs w:val="24"/>
                <w:shd w:val="clear" w:color="auto" w:fill="FFFFFF"/>
              </w:rPr>
              <w:t xml:space="preserve">едитель признается отказавшимся </w:t>
            </w:r>
            <w:r w:rsidRPr="00491170">
              <w:rPr>
                <w:rFonts w:ascii="Times New Roman" w:hAnsi="Times New Roman"/>
                <w:sz w:val="24"/>
                <w:szCs w:val="24"/>
                <w:shd w:val="clear" w:color="auto" w:fill="FFFFFF"/>
              </w:rPr>
              <w:t>от заключения контракта в случае, если в срок, предусмотренный </w:t>
            </w:r>
            <w:r w:rsidRPr="00491170">
              <w:rPr>
                <w:rFonts w:ascii="Times New Roman" w:hAnsi="Times New Roman"/>
                <w:sz w:val="24"/>
                <w:szCs w:val="24"/>
              </w:rPr>
              <w:t xml:space="preserve">частью 3 статьи 83.2 </w:t>
            </w:r>
            <w:r w:rsidR="00362EC1" w:rsidRPr="00362EC1">
              <w:rPr>
                <w:rFonts w:ascii="Times New Roman" w:hAnsi="Times New Roman"/>
                <w:sz w:val="24"/>
                <w:szCs w:val="24"/>
              </w:rPr>
              <w:t>Федерального закона № 44-ФЗ</w:t>
            </w:r>
            <w:r w:rsidR="00362EC1">
              <w:rPr>
                <w:rFonts w:ascii="Times New Roman" w:hAnsi="Times New Roman"/>
                <w:sz w:val="24"/>
                <w:szCs w:val="24"/>
                <w:shd w:val="clear" w:color="auto" w:fill="FFFFFF"/>
              </w:rPr>
              <w:t xml:space="preserve">, </w:t>
            </w:r>
            <w:r w:rsidRPr="00491170">
              <w:rPr>
                <w:rFonts w:ascii="Times New Roman" w:hAnsi="Times New Roman"/>
                <w:sz w:val="24"/>
                <w:szCs w:val="24"/>
                <w:shd w:val="clear" w:color="auto" w:fill="FFFFFF"/>
              </w:rPr>
              <w:t>он не подписал проект контракта или не направил протокол разногласий</w:t>
            </w:r>
          </w:p>
        </w:tc>
      </w:tr>
      <w:tr w:rsidR="00ED677E" w:rsidRPr="00491170" w14:paraId="7DD9B046" w14:textId="77777777" w:rsidTr="005969F3">
        <w:trPr>
          <w:jc w:val="center"/>
        </w:trPr>
        <w:tc>
          <w:tcPr>
            <w:tcW w:w="10304" w:type="dxa"/>
            <w:gridSpan w:val="2"/>
            <w:shd w:val="clear" w:color="auto" w:fill="auto"/>
          </w:tcPr>
          <w:p w14:paraId="152D170B"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 НМЦК</w:t>
            </w:r>
          </w:p>
        </w:tc>
      </w:tr>
      <w:tr w:rsidR="00ED677E" w:rsidRPr="00491170" w14:paraId="03AB0B9B" w14:textId="77777777" w:rsidTr="007943E6">
        <w:trPr>
          <w:jc w:val="center"/>
        </w:trPr>
        <w:tc>
          <w:tcPr>
            <w:tcW w:w="3311" w:type="dxa"/>
            <w:shd w:val="clear" w:color="auto" w:fill="auto"/>
          </w:tcPr>
          <w:p w14:paraId="234C5EE0"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993" w:type="dxa"/>
            <w:shd w:val="clear" w:color="auto" w:fill="auto"/>
          </w:tcPr>
          <w:p w14:paraId="43E06B27" w14:textId="74A69268" w:rsidR="00ED677E" w:rsidRPr="00177BDA" w:rsidRDefault="00177BDA" w:rsidP="00CF0118">
            <w:pPr>
              <w:spacing w:after="0" w:line="240" w:lineRule="auto"/>
              <w:jc w:val="both"/>
              <w:rPr>
                <w:rFonts w:ascii="Times New Roman" w:hAnsi="Times New Roman"/>
                <w:b/>
                <w:sz w:val="24"/>
                <w:szCs w:val="24"/>
                <w:highlight w:val="yellow"/>
              </w:rPr>
            </w:pPr>
            <w:r w:rsidRPr="00177BDA">
              <w:rPr>
                <w:rFonts w:ascii="Times New Roman" w:hAnsi="Times New Roman"/>
                <w:b/>
                <w:sz w:val="24"/>
                <w:szCs w:val="24"/>
              </w:rPr>
              <w:t xml:space="preserve">Начальная (максимальная) цена Контракта составляет </w:t>
            </w:r>
            <w:r>
              <w:rPr>
                <w:rFonts w:ascii="Times New Roman" w:hAnsi="Times New Roman"/>
                <w:b/>
                <w:sz w:val="24"/>
                <w:szCs w:val="24"/>
              </w:rPr>
              <w:t xml:space="preserve">            </w:t>
            </w:r>
            <w:r w:rsidR="00F45333" w:rsidRPr="00F45333">
              <w:rPr>
                <w:rFonts w:ascii="Times New Roman" w:hAnsi="Times New Roman"/>
                <w:b/>
                <w:sz w:val="24"/>
                <w:szCs w:val="24"/>
              </w:rPr>
              <w:t>59 523 (Пятьдесят девять тысяч пятьсот двадцать три) рубл</w:t>
            </w:r>
            <w:r w:rsidR="00CF1650">
              <w:rPr>
                <w:rFonts w:ascii="Times New Roman" w:hAnsi="Times New Roman"/>
                <w:b/>
                <w:sz w:val="24"/>
                <w:szCs w:val="24"/>
              </w:rPr>
              <w:t>я</w:t>
            </w:r>
            <w:r w:rsidR="00F45333" w:rsidRPr="00F45333">
              <w:rPr>
                <w:rFonts w:ascii="Times New Roman" w:hAnsi="Times New Roman"/>
                <w:b/>
                <w:sz w:val="24"/>
                <w:szCs w:val="24"/>
              </w:rPr>
              <w:t xml:space="preserve"> 31 копейка, с учетом  НДС 20%  -  9</w:t>
            </w:r>
            <w:r w:rsidR="00F45333">
              <w:rPr>
                <w:rFonts w:ascii="Times New Roman" w:hAnsi="Times New Roman"/>
                <w:b/>
                <w:sz w:val="24"/>
                <w:szCs w:val="24"/>
              </w:rPr>
              <w:t xml:space="preserve"> </w:t>
            </w:r>
            <w:r w:rsidR="00F45333" w:rsidRPr="00F45333">
              <w:rPr>
                <w:rFonts w:ascii="Times New Roman" w:hAnsi="Times New Roman"/>
                <w:b/>
                <w:sz w:val="24"/>
                <w:szCs w:val="24"/>
              </w:rPr>
              <w:t>920,55 руб</w:t>
            </w:r>
            <w:r w:rsidR="000E69C5" w:rsidRPr="00177BDA">
              <w:rPr>
                <w:rFonts w:ascii="Times New Roman" w:hAnsi="Times New Roman"/>
                <w:b/>
                <w:sz w:val="24"/>
                <w:szCs w:val="24"/>
              </w:rPr>
              <w:t>.</w:t>
            </w:r>
          </w:p>
          <w:p w14:paraId="137B7E5A" w14:textId="1A9DCDB6" w:rsidR="00ED677E" w:rsidRPr="000E69C5" w:rsidRDefault="00177BDA" w:rsidP="00491170">
            <w:pPr>
              <w:spacing w:after="0" w:line="240" w:lineRule="auto"/>
              <w:jc w:val="both"/>
              <w:rPr>
                <w:rFonts w:ascii="Times New Roman" w:hAnsi="Times New Roman"/>
                <w:b/>
                <w:sz w:val="24"/>
                <w:szCs w:val="24"/>
                <w:highlight w:val="yellow"/>
              </w:rPr>
            </w:pPr>
            <w:bookmarkStart w:id="0" w:name="_Hlk55054871"/>
            <w:r w:rsidRPr="00177BDA">
              <w:rPr>
                <w:rFonts w:ascii="Times New Roman" w:hAnsi="Times New Roman"/>
                <w:sz w:val="24"/>
                <w:szCs w:val="24"/>
              </w:rPr>
              <w:t xml:space="preserve">Начальная (максимальная) цена контракта </w:t>
            </w:r>
            <w:r w:rsidR="00FD76EE" w:rsidRPr="00FD76EE">
              <w:rPr>
                <w:rFonts w:ascii="Times New Roman" w:hAnsi="Times New Roman"/>
                <w:sz w:val="24"/>
                <w:szCs w:val="24"/>
              </w:rPr>
              <w:t>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FD76EE">
              <w:rPr>
                <w:rFonts w:ascii="Times New Roman" w:hAnsi="Times New Roman"/>
                <w:sz w:val="24"/>
                <w:szCs w:val="24"/>
              </w:rPr>
              <w:t>.</w:t>
            </w:r>
            <w:bookmarkEnd w:id="0"/>
          </w:p>
        </w:tc>
      </w:tr>
      <w:tr w:rsidR="00ED677E" w:rsidRPr="00491170" w14:paraId="1E5C0474" w14:textId="77777777" w:rsidTr="007943E6">
        <w:trPr>
          <w:jc w:val="center"/>
        </w:trPr>
        <w:tc>
          <w:tcPr>
            <w:tcW w:w="3311" w:type="dxa"/>
            <w:shd w:val="clear" w:color="auto" w:fill="auto"/>
          </w:tcPr>
          <w:p w14:paraId="53E8E2AB"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993" w:type="dxa"/>
            <w:shd w:val="clear" w:color="auto" w:fill="auto"/>
          </w:tcPr>
          <w:p w14:paraId="284C9E27" w14:textId="77777777"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Обоснование максимальной цены контракта осуществлено </w:t>
            </w:r>
            <w:r w:rsidR="007943E6">
              <w:rPr>
                <w:rFonts w:ascii="Times New Roman" w:hAnsi="Times New Roman"/>
                <w:sz w:val="24"/>
                <w:szCs w:val="24"/>
              </w:rPr>
              <w:t xml:space="preserve">          </w:t>
            </w:r>
            <w:r w:rsidRPr="00491170">
              <w:rPr>
                <w:rFonts w:ascii="Times New Roman" w:hAnsi="Times New Roman"/>
                <w:sz w:val="24"/>
                <w:szCs w:val="24"/>
              </w:rPr>
              <w:t xml:space="preserve">в соответствии с положениями ст. 22 </w:t>
            </w:r>
            <w:r w:rsidR="00362EC1" w:rsidRPr="00362EC1">
              <w:rPr>
                <w:rFonts w:ascii="Times New Roman" w:hAnsi="Times New Roman"/>
                <w:sz w:val="24"/>
                <w:szCs w:val="24"/>
              </w:rPr>
              <w:t xml:space="preserve">Федерального закона </w:t>
            </w:r>
            <w:r w:rsidR="00362EC1">
              <w:rPr>
                <w:rFonts w:ascii="Times New Roman" w:hAnsi="Times New Roman"/>
                <w:sz w:val="24"/>
                <w:szCs w:val="24"/>
              </w:rPr>
              <w:t xml:space="preserve">          </w:t>
            </w:r>
            <w:r w:rsidR="00362EC1" w:rsidRPr="00362EC1">
              <w:rPr>
                <w:rFonts w:ascii="Times New Roman" w:hAnsi="Times New Roman"/>
                <w:sz w:val="24"/>
                <w:szCs w:val="24"/>
              </w:rPr>
              <w:t>№ 44-ФЗ</w:t>
            </w:r>
            <w:r w:rsidRPr="00491170">
              <w:rPr>
                <w:rFonts w:ascii="Times New Roman" w:hAnsi="Times New Roman"/>
                <w:sz w:val="24"/>
                <w:szCs w:val="24"/>
              </w:rPr>
              <w:t xml:space="preserve"> методом сопоставимых рыночных цен и приведено в файле «Обоснование НМЦК» (приложено отдельным файлом)</w:t>
            </w:r>
          </w:p>
        </w:tc>
      </w:tr>
      <w:tr w:rsidR="00ED677E" w:rsidRPr="00491170" w14:paraId="65937EB7" w14:textId="77777777" w:rsidTr="007943E6">
        <w:trPr>
          <w:jc w:val="center"/>
        </w:trPr>
        <w:tc>
          <w:tcPr>
            <w:tcW w:w="3311" w:type="dxa"/>
            <w:shd w:val="clear" w:color="auto" w:fill="auto"/>
          </w:tcPr>
          <w:p w14:paraId="4B239827"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993" w:type="dxa"/>
            <w:shd w:val="clear" w:color="auto" w:fill="auto"/>
          </w:tcPr>
          <w:p w14:paraId="2F90EAFB" w14:textId="77777777"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14:paraId="0B351822" w14:textId="77777777" w:rsidTr="007943E6">
        <w:trPr>
          <w:trHeight w:val="1130"/>
          <w:jc w:val="center"/>
        </w:trPr>
        <w:tc>
          <w:tcPr>
            <w:tcW w:w="3311" w:type="dxa"/>
            <w:shd w:val="clear" w:color="auto" w:fill="auto"/>
          </w:tcPr>
          <w:p w14:paraId="66712305"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993" w:type="dxa"/>
            <w:shd w:val="clear" w:color="auto" w:fill="auto"/>
          </w:tcPr>
          <w:p w14:paraId="1D597047" w14:textId="7B9B7F5F" w:rsidR="00ED677E" w:rsidRPr="00491170" w:rsidRDefault="008020DC" w:rsidP="00177BDA">
            <w:pPr>
              <w:spacing w:after="0" w:line="240" w:lineRule="auto"/>
              <w:rPr>
                <w:rFonts w:ascii="Times New Roman" w:hAnsi="Times New Roman"/>
                <w:sz w:val="24"/>
                <w:szCs w:val="24"/>
              </w:rPr>
            </w:pPr>
            <w:r w:rsidRPr="008020DC">
              <w:rPr>
                <w:rFonts w:ascii="Times New Roman" w:hAnsi="Times New Roman"/>
                <w:sz w:val="24"/>
                <w:szCs w:val="24"/>
              </w:rPr>
              <w:t>не позднее 30 (тридцати) календарных дней с даты подписания Заказчиком акта приема-передачи Товара.</w:t>
            </w:r>
          </w:p>
        </w:tc>
      </w:tr>
      <w:tr w:rsidR="00ED677E" w:rsidRPr="00491170" w14:paraId="7A334472" w14:textId="77777777" w:rsidTr="005969F3">
        <w:trPr>
          <w:jc w:val="center"/>
        </w:trPr>
        <w:tc>
          <w:tcPr>
            <w:tcW w:w="10304" w:type="dxa"/>
            <w:gridSpan w:val="2"/>
            <w:shd w:val="clear" w:color="auto" w:fill="auto"/>
          </w:tcPr>
          <w:p w14:paraId="0EEB76A5"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14:paraId="73094B20" w14:textId="77777777" w:rsidTr="005969F3">
        <w:trPr>
          <w:jc w:val="center"/>
        </w:trPr>
        <w:tc>
          <w:tcPr>
            <w:tcW w:w="10304" w:type="dxa"/>
            <w:gridSpan w:val="2"/>
            <w:shd w:val="clear" w:color="auto" w:fill="auto"/>
          </w:tcPr>
          <w:p w14:paraId="1BD5C593" w14:textId="77777777"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786D95" w:rsidRPr="00491170" w14:paraId="4E1B5CF7" w14:textId="77777777" w:rsidTr="007943E6">
        <w:trPr>
          <w:jc w:val="center"/>
        </w:trPr>
        <w:tc>
          <w:tcPr>
            <w:tcW w:w="3311" w:type="dxa"/>
          </w:tcPr>
          <w:p w14:paraId="469409B4" w14:textId="77777777" w:rsidR="00786D95" w:rsidRPr="00334EFE" w:rsidRDefault="00786D95" w:rsidP="00786D95">
            <w:pPr>
              <w:rPr>
                <w:rFonts w:ascii="Times New Roman" w:hAnsi="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sz w:val="24"/>
                <w:szCs w:val="24"/>
                <w:lang w:val="ru"/>
              </w:rPr>
              <w:t xml:space="preserve">Преимущества, предоставляемые </w:t>
            </w:r>
            <w:r>
              <w:rPr>
                <w:rFonts w:ascii="Times New Roman" w:hAnsi="Times New Roman"/>
                <w:sz w:val="24"/>
                <w:szCs w:val="24"/>
                <w:lang w:val="ru"/>
              </w:rPr>
              <w:t>заказчиком в соответствии со статьями 28, 29</w:t>
            </w:r>
            <w:bookmarkEnd w:id="1"/>
            <w:bookmarkEnd w:id="2"/>
            <w:bookmarkEnd w:id="3"/>
            <w:bookmarkEnd w:id="4"/>
            <w:bookmarkEnd w:id="5"/>
            <w:bookmarkEnd w:id="6"/>
            <w:bookmarkEnd w:id="7"/>
            <w:r>
              <w:rPr>
                <w:rFonts w:ascii="Times New Roman" w:hAnsi="Times New Roman"/>
                <w:sz w:val="24"/>
                <w:szCs w:val="24"/>
                <w:lang w:val="ru"/>
              </w:rPr>
              <w:t xml:space="preserve">, п.п. 1) и 2) ч. 4 ст. 27 </w:t>
            </w:r>
            <w:r w:rsidRPr="00324A57">
              <w:rPr>
                <w:rFonts w:ascii="Times New Roman" w:hAnsi="Times New Roman"/>
                <w:sz w:val="24"/>
                <w:szCs w:val="24"/>
              </w:rPr>
              <w:t>Закона о контрактной системе</w:t>
            </w:r>
            <w:r>
              <w:rPr>
                <w:rFonts w:ascii="Times New Roman" w:hAnsi="Times New Roman"/>
                <w:sz w:val="24"/>
                <w:szCs w:val="24"/>
              </w:rPr>
              <w:t xml:space="preserve"> у</w:t>
            </w:r>
            <w:r w:rsidRPr="00147EDB">
              <w:rPr>
                <w:rFonts w:ascii="Times New Roman" w:hAnsi="Times New Roman"/>
                <w:sz w:val="24"/>
                <w:szCs w:val="24"/>
              </w:rPr>
              <w:t xml:space="preserve">чреждениям и предприятиям </w:t>
            </w:r>
            <w:r>
              <w:rPr>
                <w:rFonts w:ascii="Times New Roman" w:hAnsi="Times New Roman"/>
                <w:sz w:val="24"/>
                <w:szCs w:val="24"/>
              </w:rPr>
              <w:t>уголовно-исполнительной системы, организациям инвалидов</w:t>
            </w:r>
          </w:p>
        </w:tc>
        <w:tc>
          <w:tcPr>
            <w:tcW w:w="6993" w:type="dxa"/>
            <w:shd w:val="clear" w:color="auto" w:fill="auto"/>
          </w:tcPr>
          <w:p w14:paraId="38451AA1" w14:textId="77777777" w:rsidR="00786D95" w:rsidRPr="00786D95" w:rsidRDefault="00786D95" w:rsidP="00786D95">
            <w:pPr>
              <w:pStyle w:val="ConsPlusNormal"/>
              <w:rPr>
                <w:rFonts w:ascii="Times New Roman" w:hAnsi="Times New Roman" w:cs="Times New Roman"/>
                <w:b/>
                <w:sz w:val="24"/>
                <w:szCs w:val="24"/>
              </w:rPr>
            </w:pPr>
            <w:r w:rsidRPr="00786D95">
              <w:rPr>
                <w:rFonts w:ascii="Times New Roman" w:hAnsi="Times New Roman" w:cs="Times New Roman"/>
                <w:b/>
                <w:sz w:val="24"/>
                <w:szCs w:val="24"/>
              </w:rPr>
              <w:t>Не установлены</w:t>
            </w:r>
          </w:p>
        </w:tc>
      </w:tr>
      <w:tr w:rsidR="00C47029" w:rsidRPr="00491170" w14:paraId="5E77BFAC" w14:textId="77777777" w:rsidTr="007943E6">
        <w:trPr>
          <w:trHeight w:val="3160"/>
          <w:jc w:val="center"/>
        </w:trPr>
        <w:tc>
          <w:tcPr>
            <w:tcW w:w="3311" w:type="dxa"/>
            <w:shd w:val="clear" w:color="auto" w:fill="auto"/>
            <w:vAlign w:val="center"/>
          </w:tcPr>
          <w:p w14:paraId="0ACA5EB4" w14:textId="77777777" w:rsidR="00C47029" w:rsidRPr="00491170" w:rsidRDefault="00C47029" w:rsidP="00C47029">
            <w:pPr>
              <w:pStyle w:val="ConsPlusNormal"/>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предоставляются </w:t>
            </w: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993" w:type="dxa"/>
            <w:shd w:val="clear" w:color="auto" w:fill="auto"/>
          </w:tcPr>
          <w:p w14:paraId="45C47ED1" w14:textId="77777777" w:rsidR="00C47029" w:rsidRDefault="00586CF4" w:rsidP="00C47029">
            <w:pPr>
              <w:pStyle w:val="ConsPlusNormal"/>
              <w:rPr>
                <w:rFonts w:ascii="Times New Roman" w:hAnsi="Times New Roman" w:cs="Times New Roman"/>
                <w:b/>
                <w:sz w:val="24"/>
                <w:szCs w:val="24"/>
              </w:rPr>
            </w:pPr>
            <w:r>
              <w:rPr>
                <w:rFonts w:ascii="Times New Roman" w:hAnsi="Times New Roman" w:cs="Times New Roman"/>
                <w:b/>
                <w:sz w:val="24"/>
                <w:szCs w:val="24"/>
              </w:rPr>
              <w:t>У</w:t>
            </w:r>
            <w:r w:rsidR="00C47029" w:rsidRPr="00786D95">
              <w:rPr>
                <w:rFonts w:ascii="Times New Roman" w:hAnsi="Times New Roman" w:cs="Times New Roman"/>
                <w:b/>
                <w:sz w:val="24"/>
                <w:szCs w:val="24"/>
              </w:rPr>
              <w:t>становлены</w:t>
            </w:r>
          </w:p>
          <w:p w14:paraId="109FD33F" w14:textId="514E594B" w:rsidR="00ED1154" w:rsidRPr="00786D95" w:rsidRDefault="00ED1154" w:rsidP="00C47029">
            <w:pPr>
              <w:pStyle w:val="ConsPlusNormal"/>
              <w:rPr>
                <w:rFonts w:ascii="Times New Roman" w:hAnsi="Times New Roman" w:cs="Times New Roman"/>
                <w:b/>
                <w:sz w:val="24"/>
                <w:szCs w:val="24"/>
              </w:rPr>
            </w:pPr>
          </w:p>
        </w:tc>
      </w:tr>
      <w:tr w:rsidR="00C47029" w:rsidRPr="00491170" w14:paraId="3B108310" w14:textId="77777777" w:rsidTr="007943E6">
        <w:trPr>
          <w:trHeight w:val="3160"/>
          <w:jc w:val="center"/>
        </w:trPr>
        <w:tc>
          <w:tcPr>
            <w:tcW w:w="3311" w:type="dxa"/>
          </w:tcPr>
          <w:p w14:paraId="330114A2" w14:textId="77777777" w:rsidR="00C47029" w:rsidRPr="00334EFE" w:rsidRDefault="00C47029" w:rsidP="00C47029">
            <w:pPr>
              <w:rPr>
                <w:rFonts w:ascii="Times New Roman" w:hAnsi="Times New Roman"/>
                <w:sz w:val="24"/>
                <w:szCs w:val="24"/>
              </w:rPr>
            </w:pPr>
            <w:r w:rsidRPr="000C4CD4">
              <w:rPr>
                <w:rFonts w:ascii="Times New Roman" w:hAnsi="Times New Roman"/>
                <w:sz w:val="24"/>
                <w:szCs w:val="24"/>
                <w:lang w:val="ru"/>
              </w:rPr>
              <w:lastRenderedPageBreak/>
              <w:t>Преимущества</w:t>
            </w:r>
            <w:r>
              <w:rPr>
                <w:rFonts w:ascii="Times New Roman" w:hAnsi="Times New Roman"/>
                <w:sz w:val="24"/>
                <w:szCs w:val="24"/>
                <w:lang w:val="ru"/>
              </w:rPr>
              <w:t>, предоставляемые заказчиком в соответствии с подпунктом</w:t>
            </w:r>
            <w:r>
              <w:rPr>
                <w:rFonts w:ascii="Times New Roman" w:hAnsi="Times New Roman"/>
                <w:sz w:val="24"/>
                <w:szCs w:val="24"/>
              </w:rPr>
              <w:t xml:space="preserve"> 3 части 4 статьи 27 </w:t>
            </w:r>
            <w:r w:rsidRPr="00324A57">
              <w:rPr>
                <w:rFonts w:ascii="Times New Roman" w:hAnsi="Times New Roman"/>
                <w:sz w:val="24"/>
                <w:szCs w:val="24"/>
              </w:rPr>
              <w:t xml:space="preserve">Закона о контрактной системе </w:t>
            </w:r>
            <w:r w:rsidRPr="00260DD0">
              <w:rPr>
                <w:rFonts w:ascii="Times New Roman" w:hAnsi="Times New Roman"/>
                <w:sz w:val="24"/>
                <w:szCs w:val="24"/>
              </w:rPr>
              <w:t>субъе</w:t>
            </w:r>
            <w:r>
              <w:rPr>
                <w:rFonts w:ascii="Times New Roman" w:hAnsi="Times New Roman"/>
                <w:sz w:val="24"/>
                <w:szCs w:val="24"/>
              </w:rPr>
              <w:t xml:space="preserve">ктам малого предпринимательства, </w:t>
            </w:r>
            <w:r w:rsidRPr="00260DD0">
              <w:rPr>
                <w:rFonts w:ascii="Times New Roman" w:hAnsi="Times New Roman"/>
                <w:sz w:val="24"/>
                <w:szCs w:val="24"/>
              </w:rPr>
              <w:t>социально</w:t>
            </w:r>
            <w:r>
              <w:rPr>
                <w:rFonts w:ascii="Times New Roman" w:hAnsi="Times New Roman"/>
                <w:sz w:val="24"/>
                <w:szCs w:val="24"/>
              </w:rPr>
              <w:t>-</w:t>
            </w:r>
            <w:r w:rsidRPr="00260DD0">
              <w:rPr>
                <w:rFonts w:ascii="Times New Roman" w:hAnsi="Times New Roman"/>
                <w:sz w:val="24"/>
                <w:szCs w:val="24"/>
              </w:rPr>
              <w:t>ориентированным некоммерческим организациям</w:t>
            </w:r>
          </w:p>
        </w:tc>
        <w:tc>
          <w:tcPr>
            <w:tcW w:w="6993" w:type="dxa"/>
          </w:tcPr>
          <w:p w14:paraId="4B815AF3" w14:textId="0F1AB4E0" w:rsidR="00C47029" w:rsidRPr="00786D95" w:rsidRDefault="00586CF4" w:rsidP="00C47029">
            <w:pPr>
              <w:jc w:val="both"/>
              <w:rPr>
                <w:rFonts w:ascii="Times New Roman" w:hAnsi="Times New Roman"/>
                <w:b/>
                <w:sz w:val="24"/>
                <w:szCs w:val="24"/>
              </w:rPr>
            </w:pPr>
            <w:r>
              <w:rPr>
                <w:rFonts w:ascii="Times New Roman" w:hAnsi="Times New Roman"/>
                <w:b/>
                <w:sz w:val="24"/>
                <w:szCs w:val="24"/>
              </w:rPr>
              <w:t>Не у</w:t>
            </w:r>
            <w:r w:rsidR="00C47029" w:rsidRPr="00786D95">
              <w:rPr>
                <w:rFonts w:ascii="Times New Roman" w:hAnsi="Times New Roman"/>
                <w:b/>
                <w:sz w:val="24"/>
                <w:szCs w:val="24"/>
              </w:rPr>
              <w:t>становлено</w:t>
            </w:r>
          </w:p>
          <w:p w14:paraId="3C8AFCC9" w14:textId="0E99A8DB" w:rsidR="00C47029" w:rsidRDefault="00C47029" w:rsidP="00C47029">
            <w:pPr>
              <w:jc w:val="both"/>
              <w:rPr>
                <w:rFonts w:ascii="Times New Roman" w:hAnsi="Times New Roman"/>
                <w:sz w:val="24"/>
                <w:szCs w:val="24"/>
              </w:rPr>
            </w:pPr>
          </w:p>
        </w:tc>
      </w:tr>
      <w:tr w:rsidR="00C47029" w:rsidRPr="00491170" w14:paraId="7D6D5C3B" w14:textId="77777777" w:rsidTr="005969F3">
        <w:trPr>
          <w:jc w:val="center"/>
        </w:trPr>
        <w:tc>
          <w:tcPr>
            <w:tcW w:w="10304" w:type="dxa"/>
            <w:gridSpan w:val="2"/>
            <w:shd w:val="clear" w:color="auto" w:fill="auto"/>
          </w:tcPr>
          <w:p w14:paraId="0380C0B4" w14:textId="77777777" w:rsidR="00C47029" w:rsidRPr="00491170" w:rsidRDefault="00C47029" w:rsidP="00C47029">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C47029" w:rsidRPr="00491170" w14:paraId="0D2A3EED" w14:textId="77777777" w:rsidTr="007943E6">
        <w:trPr>
          <w:jc w:val="center"/>
        </w:trPr>
        <w:tc>
          <w:tcPr>
            <w:tcW w:w="3311" w:type="dxa"/>
            <w:shd w:val="clear" w:color="auto" w:fill="auto"/>
          </w:tcPr>
          <w:p w14:paraId="67782F07"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993" w:type="dxa"/>
            <w:shd w:val="clear" w:color="auto" w:fill="auto"/>
          </w:tcPr>
          <w:p w14:paraId="08B11974" w14:textId="4C607A40" w:rsidR="00C47029" w:rsidRPr="00AD6056" w:rsidRDefault="00586CF4" w:rsidP="00C47029">
            <w:pPr>
              <w:spacing w:after="0" w:line="240" w:lineRule="auto"/>
              <w:rPr>
                <w:rFonts w:ascii="Times New Roman" w:hAnsi="Times New Roman"/>
                <w:b/>
                <w:sz w:val="24"/>
                <w:szCs w:val="24"/>
              </w:rPr>
            </w:pPr>
            <w:r w:rsidRPr="00586CF4">
              <w:rPr>
                <w:rFonts w:ascii="Times New Roman" w:hAnsi="Times New Roman"/>
                <w:b/>
                <w:sz w:val="24"/>
                <w:szCs w:val="24"/>
              </w:rPr>
              <w:t>Не установлено</w:t>
            </w:r>
          </w:p>
        </w:tc>
      </w:tr>
      <w:tr w:rsidR="00C47029" w:rsidRPr="00491170" w14:paraId="0F4E67A4" w14:textId="77777777" w:rsidTr="007943E6">
        <w:trPr>
          <w:jc w:val="center"/>
        </w:trPr>
        <w:tc>
          <w:tcPr>
            <w:tcW w:w="3311" w:type="dxa"/>
            <w:shd w:val="clear" w:color="auto" w:fill="auto"/>
          </w:tcPr>
          <w:p w14:paraId="28BCBE06"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993" w:type="dxa"/>
            <w:shd w:val="clear" w:color="auto" w:fill="auto"/>
          </w:tcPr>
          <w:p w14:paraId="6BD2C14C" w14:textId="06D22508" w:rsidR="00C47029" w:rsidRPr="00ED1154" w:rsidRDefault="00586CF4" w:rsidP="00C47029">
            <w:pPr>
              <w:spacing w:after="0" w:line="240" w:lineRule="auto"/>
              <w:rPr>
                <w:rFonts w:ascii="Times New Roman" w:hAnsi="Times New Roman"/>
                <w:b/>
                <w:bCs/>
                <w:sz w:val="24"/>
                <w:szCs w:val="24"/>
                <w:highlight w:val="cyan"/>
              </w:rPr>
            </w:pPr>
            <w:r w:rsidRPr="00ED1154">
              <w:rPr>
                <w:rFonts w:ascii="Times New Roman" w:hAnsi="Times New Roman"/>
                <w:b/>
                <w:bCs/>
                <w:sz w:val="24"/>
                <w:szCs w:val="24"/>
              </w:rPr>
              <w:t>Не установлено</w:t>
            </w:r>
          </w:p>
        </w:tc>
      </w:tr>
      <w:tr w:rsidR="00C47029" w:rsidRPr="00491170" w14:paraId="68E65608" w14:textId="77777777" w:rsidTr="007943E6">
        <w:trPr>
          <w:jc w:val="center"/>
        </w:trPr>
        <w:tc>
          <w:tcPr>
            <w:tcW w:w="3311" w:type="dxa"/>
            <w:shd w:val="clear" w:color="auto" w:fill="auto"/>
          </w:tcPr>
          <w:p w14:paraId="4DEAA8C3" w14:textId="77777777" w:rsidR="00C47029" w:rsidRPr="00491170" w:rsidRDefault="00C47029" w:rsidP="00C47029">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993" w:type="dxa"/>
            <w:shd w:val="clear" w:color="auto" w:fill="auto"/>
            <w:vAlign w:val="center"/>
          </w:tcPr>
          <w:p w14:paraId="3E5924CB"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14:paraId="7CE5656C"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8" w:history="1">
              <w:r w:rsidRPr="00491170">
                <w:rPr>
                  <w:rFonts w:ascii="Times New Roman" w:hAnsi="Times New Roman"/>
                  <w:sz w:val="24"/>
                  <w:szCs w:val="24"/>
                </w:rPr>
                <w:t>требованиям</w:t>
              </w:r>
            </w:hyperlink>
            <w:r w:rsidRPr="00491170">
              <w:rPr>
                <w:rFonts w:ascii="Times New Roman" w:hAnsi="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14:paraId="0770CCBC"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D6AFC60"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C60AB91"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14:paraId="03A2B877"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491170">
              <w:rPr>
                <w:rFonts w:ascii="Times New Roman" w:hAnsi="Times New Roman"/>
                <w:sz w:val="24"/>
                <w:szCs w:val="24"/>
              </w:rPr>
              <w:lastRenderedPageBreak/>
              <w:t>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8B5818"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40BF404C"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4128A91"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14:paraId="565A7FD1"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C47029" w:rsidRPr="00491170" w14:paraId="0B7D1382" w14:textId="77777777" w:rsidTr="007943E6">
        <w:trPr>
          <w:jc w:val="center"/>
        </w:trPr>
        <w:tc>
          <w:tcPr>
            <w:tcW w:w="3311" w:type="dxa"/>
            <w:shd w:val="clear" w:color="auto" w:fill="auto"/>
          </w:tcPr>
          <w:p w14:paraId="677F5A54" w14:textId="77777777" w:rsidR="00C47029" w:rsidRPr="00491170" w:rsidRDefault="00C47029" w:rsidP="00C47029">
            <w:pPr>
              <w:pStyle w:val="ConsPlusNormal"/>
              <w:rPr>
                <w:rFonts w:ascii="Times New Roman" w:hAnsi="Times New Roman" w:cs="Times New Roman"/>
                <w:sz w:val="24"/>
                <w:szCs w:val="24"/>
              </w:rPr>
            </w:pPr>
            <w:r w:rsidRPr="00491170">
              <w:rPr>
                <w:rFonts w:ascii="Times New Roman" w:hAnsi="Times New Roman" w:cs="Times New Roman"/>
                <w:sz w:val="24"/>
                <w:szCs w:val="24"/>
              </w:rPr>
              <w:lastRenderedPageBreak/>
              <w:t>Требования к участникам закупок в соответствии с ч. 1.1 ст. 31 Федерального закона № 44-ФЗ</w:t>
            </w:r>
          </w:p>
        </w:tc>
        <w:tc>
          <w:tcPr>
            <w:tcW w:w="6993" w:type="dxa"/>
            <w:shd w:val="clear" w:color="auto" w:fill="auto"/>
            <w:vAlign w:val="center"/>
          </w:tcPr>
          <w:p w14:paraId="1BB93829"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14:paraId="2BAC4919" w14:textId="77777777" w:rsidR="00C47029" w:rsidRPr="00491170" w:rsidRDefault="00C47029" w:rsidP="00C47029">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47029" w:rsidRPr="00491170" w14:paraId="3E13A507" w14:textId="77777777" w:rsidTr="007943E6">
        <w:trPr>
          <w:jc w:val="center"/>
        </w:trPr>
        <w:tc>
          <w:tcPr>
            <w:tcW w:w="3311" w:type="dxa"/>
            <w:shd w:val="clear" w:color="auto" w:fill="auto"/>
          </w:tcPr>
          <w:p w14:paraId="58622A62" w14:textId="77777777" w:rsidR="00C47029" w:rsidRPr="00AD6056" w:rsidRDefault="00C47029" w:rsidP="00C47029">
            <w:pPr>
              <w:spacing w:after="0" w:line="240" w:lineRule="auto"/>
              <w:rPr>
                <w:rFonts w:ascii="Times New Roman" w:hAnsi="Times New Roman"/>
                <w:b/>
                <w:sz w:val="24"/>
                <w:szCs w:val="24"/>
              </w:rPr>
            </w:pPr>
            <w:r w:rsidRPr="00AD6056">
              <w:rPr>
                <w:rFonts w:ascii="Times New Roman" w:hAnsi="Times New Roman"/>
                <w:b/>
                <w:sz w:val="24"/>
                <w:szCs w:val="24"/>
              </w:rPr>
              <w:t>Ограничения и запреты</w:t>
            </w:r>
          </w:p>
        </w:tc>
        <w:tc>
          <w:tcPr>
            <w:tcW w:w="6993" w:type="dxa"/>
            <w:shd w:val="clear" w:color="auto" w:fill="auto"/>
          </w:tcPr>
          <w:p w14:paraId="4900C85E" w14:textId="77777777" w:rsidR="00C47029" w:rsidRPr="00491170" w:rsidRDefault="00C47029" w:rsidP="00C47029">
            <w:pPr>
              <w:spacing w:after="0" w:line="240" w:lineRule="auto"/>
              <w:jc w:val="both"/>
              <w:rPr>
                <w:rFonts w:ascii="Times New Roman" w:hAnsi="Times New Roman"/>
                <w:sz w:val="24"/>
                <w:szCs w:val="24"/>
              </w:rPr>
            </w:pPr>
          </w:p>
        </w:tc>
      </w:tr>
      <w:tr w:rsidR="00C47029" w:rsidRPr="00491170" w14:paraId="7994EFF2" w14:textId="77777777" w:rsidTr="007943E6">
        <w:trPr>
          <w:jc w:val="center"/>
        </w:trPr>
        <w:tc>
          <w:tcPr>
            <w:tcW w:w="3311" w:type="dxa"/>
            <w:shd w:val="clear" w:color="auto" w:fill="auto"/>
          </w:tcPr>
          <w:p w14:paraId="12AEC015" w14:textId="77777777" w:rsidR="00C47029" w:rsidRPr="00AD6056" w:rsidRDefault="00C47029" w:rsidP="00C47029">
            <w:pPr>
              <w:spacing w:after="0" w:line="240" w:lineRule="auto"/>
              <w:rPr>
                <w:rFonts w:ascii="Times New Roman" w:hAnsi="Times New Roman"/>
                <w:sz w:val="24"/>
                <w:szCs w:val="24"/>
              </w:rPr>
            </w:pPr>
            <w:r w:rsidRPr="00AD6056">
              <w:rPr>
                <w:rFonts w:ascii="Times New Roman" w:hAnsi="Times New Roman"/>
                <w:sz w:val="24"/>
                <w:szCs w:val="24"/>
              </w:rPr>
              <w:lastRenderedPageBreak/>
              <w:t xml:space="preserve">Ограничение допуска отдельных видов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в соответствии с </w:t>
            </w:r>
          </w:p>
          <w:p w14:paraId="550BA47E" w14:textId="77777777" w:rsidR="00C47029" w:rsidRPr="00AD6056" w:rsidRDefault="00C47029" w:rsidP="00C47029">
            <w:pPr>
              <w:spacing w:after="0" w:line="240" w:lineRule="auto"/>
              <w:rPr>
                <w:rFonts w:ascii="Times New Roman" w:hAnsi="Times New Roman"/>
                <w:sz w:val="24"/>
                <w:szCs w:val="24"/>
              </w:rPr>
            </w:pPr>
            <w:r w:rsidRPr="00AD6056">
              <w:rPr>
                <w:rFonts w:ascii="Times New Roman" w:hAnsi="Times New Roman"/>
                <w:sz w:val="24"/>
                <w:szCs w:val="24"/>
              </w:rPr>
              <w:t>постановлением Правительства от 30 апреля 2020 года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14:paraId="3AB25ED3" w14:textId="77777777" w:rsidR="00C47029" w:rsidRPr="00491170" w:rsidRDefault="00C47029" w:rsidP="00C47029">
            <w:pPr>
              <w:spacing w:after="0" w:line="240" w:lineRule="auto"/>
              <w:rPr>
                <w:rFonts w:ascii="Times New Roman" w:hAnsi="Times New Roman"/>
                <w:sz w:val="24"/>
                <w:szCs w:val="24"/>
              </w:rPr>
            </w:pPr>
          </w:p>
        </w:tc>
        <w:tc>
          <w:tcPr>
            <w:tcW w:w="6993" w:type="dxa"/>
            <w:shd w:val="clear" w:color="auto" w:fill="auto"/>
          </w:tcPr>
          <w:p w14:paraId="67EC9174" w14:textId="77777777" w:rsidR="00C47029" w:rsidRPr="00AD6056" w:rsidRDefault="007B2716" w:rsidP="007B2716">
            <w:pPr>
              <w:spacing w:after="0" w:line="240" w:lineRule="auto"/>
              <w:jc w:val="both"/>
              <w:rPr>
                <w:rFonts w:ascii="Times New Roman" w:hAnsi="Times New Roman"/>
                <w:b/>
                <w:sz w:val="24"/>
                <w:szCs w:val="24"/>
              </w:rPr>
            </w:pPr>
            <w:r>
              <w:rPr>
                <w:rFonts w:ascii="Times New Roman" w:hAnsi="Times New Roman"/>
                <w:b/>
                <w:sz w:val="24"/>
                <w:szCs w:val="24"/>
              </w:rPr>
              <w:t>Не у</w:t>
            </w:r>
            <w:r w:rsidR="00C47029" w:rsidRPr="00AD6056">
              <w:rPr>
                <w:rFonts w:ascii="Times New Roman" w:hAnsi="Times New Roman"/>
                <w:b/>
                <w:sz w:val="24"/>
                <w:szCs w:val="24"/>
              </w:rPr>
              <w:t>становлено</w:t>
            </w:r>
          </w:p>
        </w:tc>
      </w:tr>
      <w:tr w:rsidR="00C47029" w:rsidRPr="00491170" w14:paraId="09B6E33C" w14:textId="77777777" w:rsidTr="007943E6">
        <w:trPr>
          <w:jc w:val="center"/>
        </w:trPr>
        <w:tc>
          <w:tcPr>
            <w:tcW w:w="3311" w:type="dxa"/>
            <w:shd w:val="clear" w:color="auto" w:fill="auto"/>
          </w:tcPr>
          <w:p w14:paraId="61C60AD4" w14:textId="77777777" w:rsidR="00C47029" w:rsidRPr="00491170" w:rsidRDefault="00C47029" w:rsidP="00C47029">
            <w:pPr>
              <w:rPr>
                <w:rFonts w:ascii="Times New Roman" w:hAnsi="Times New Roman"/>
                <w:sz w:val="24"/>
                <w:szCs w:val="24"/>
              </w:rPr>
            </w:pPr>
            <w:r w:rsidRPr="00AD6056">
              <w:rPr>
                <w:rFonts w:ascii="Times New Roman" w:eastAsia="Calibri" w:hAnsi="Times New Roman"/>
                <w:sz w:val="24"/>
                <w:szCs w:val="24"/>
                <w:lang w:eastAsia="en-US"/>
              </w:rPr>
              <w:t xml:space="preserve">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w:t>
            </w:r>
            <w:r w:rsidRPr="00AD6056">
              <w:rPr>
                <w:rFonts w:ascii="Times New Roman" w:eastAsia="Calibri" w:hAnsi="Times New Roman"/>
                <w:b/>
                <w:sz w:val="24"/>
                <w:szCs w:val="24"/>
                <w:lang w:eastAsia="en-US"/>
              </w:rPr>
              <w:t>№ 126н «Об условиях допуска товаров, происходящих из иностранного государства</w:t>
            </w:r>
            <w:r w:rsidRPr="00AD6056">
              <w:rPr>
                <w:rFonts w:ascii="Times New Roman" w:eastAsia="Calibri" w:hAnsi="Times New Roman"/>
                <w:sz w:val="24"/>
                <w:szCs w:val="24"/>
                <w:lang w:eastAsia="en-US"/>
              </w:rPr>
              <w:t xml:space="preserve"> или группы иностранных государств, для целей осуществления закупок товаров для обеспечения государственных и муниципальных нужд».</w:t>
            </w:r>
          </w:p>
        </w:tc>
        <w:tc>
          <w:tcPr>
            <w:tcW w:w="6993" w:type="dxa"/>
            <w:shd w:val="clear" w:color="auto" w:fill="auto"/>
          </w:tcPr>
          <w:p w14:paraId="3AC19CB3" w14:textId="77777777" w:rsidR="00ED1154" w:rsidRDefault="00ED1154" w:rsidP="007B2716">
            <w:pPr>
              <w:spacing w:after="0" w:line="240" w:lineRule="auto"/>
              <w:jc w:val="both"/>
              <w:rPr>
                <w:rFonts w:ascii="Times New Roman" w:hAnsi="Times New Roman"/>
                <w:b/>
                <w:sz w:val="24"/>
                <w:szCs w:val="24"/>
              </w:rPr>
            </w:pPr>
            <w:r w:rsidRPr="00ED1154">
              <w:rPr>
                <w:rFonts w:ascii="Times New Roman" w:hAnsi="Times New Roman"/>
                <w:b/>
                <w:sz w:val="24"/>
                <w:szCs w:val="24"/>
              </w:rPr>
              <w:t>У</w:t>
            </w:r>
            <w:r w:rsidR="00C47029" w:rsidRPr="00ED1154">
              <w:rPr>
                <w:rFonts w:ascii="Times New Roman" w:hAnsi="Times New Roman"/>
                <w:b/>
                <w:sz w:val="24"/>
                <w:szCs w:val="24"/>
              </w:rPr>
              <w:t>становле</w:t>
            </w:r>
            <w:r>
              <w:rPr>
                <w:rFonts w:ascii="Times New Roman" w:hAnsi="Times New Roman"/>
                <w:b/>
                <w:sz w:val="24"/>
                <w:szCs w:val="24"/>
              </w:rPr>
              <w:t>но</w:t>
            </w:r>
          </w:p>
          <w:p w14:paraId="076A6FD6" w14:textId="77777777" w:rsidR="00ED1154" w:rsidRDefault="00ED1154" w:rsidP="007B2716">
            <w:pPr>
              <w:spacing w:after="0" w:line="240" w:lineRule="auto"/>
              <w:jc w:val="both"/>
              <w:rPr>
                <w:rFonts w:ascii="Times New Roman" w:hAnsi="Times New Roman"/>
                <w:bCs/>
                <w:sz w:val="24"/>
                <w:szCs w:val="24"/>
              </w:rPr>
            </w:pPr>
          </w:p>
          <w:p w14:paraId="059A40DC" w14:textId="1F2302DE" w:rsidR="00ED1154" w:rsidRPr="00ED1154" w:rsidRDefault="00ED1154" w:rsidP="007B2716">
            <w:pPr>
              <w:spacing w:after="0" w:line="240" w:lineRule="auto"/>
              <w:jc w:val="both"/>
              <w:rPr>
                <w:rFonts w:ascii="Times New Roman" w:hAnsi="Times New Roman"/>
                <w:bCs/>
                <w:sz w:val="24"/>
                <w:szCs w:val="24"/>
              </w:rPr>
            </w:pPr>
          </w:p>
        </w:tc>
      </w:tr>
      <w:tr w:rsidR="00C47029" w:rsidRPr="00491170" w14:paraId="543B5E7D" w14:textId="77777777" w:rsidTr="007943E6">
        <w:trPr>
          <w:jc w:val="center"/>
        </w:trPr>
        <w:tc>
          <w:tcPr>
            <w:tcW w:w="3311" w:type="dxa"/>
          </w:tcPr>
          <w:p w14:paraId="483827D3" w14:textId="77777777" w:rsidR="00C47029" w:rsidRPr="00334EFE" w:rsidRDefault="00C47029" w:rsidP="00C47029">
            <w:pPr>
              <w:rPr>
                <w:rFonts w:ascii="Times New Roman" w:hAnsi="Times New Roman"/>
                <w:sz w:val="24"/>
                <w:szCs w:val="24"/>
              </w:rPr>
            </w:pPr>
            <w:r w:rsidRPr="00EF7941">
              <w:rPr>
                <w:rFonts w:ascii="Times New Roman" w:hAnsi="Times New Roman"/>
                <w:sz w:val="24"/>
                <w:szCs w:val="24"/>
              </w:rPr>
              <w:t xml:space="preserve">Ограничение участия в определении поставщика </w:t>
            </w:r>
            <w:r w:rsidRPr="00EF7941">
              <w:rPr>
                <w:rFonts w:ascii="Times New Roman" w:hAnsi="Times New Roman"/>
                <w:sz w:val="24"/>
                <w:szCs w:val="24"/>
              </w:rPr>
              <w:lastRenderedPageBreak/>
              <w:t>(подрядчика, исполнителя)</w:t>
            </w:r>
            <w:r>
              <w:rPr>
                <w:rFonts w:ascii="Times New Roman" w:hAnsi="Times New Roman"/>
                <w:sz w:val="24"/>
                <w:szCs w:val="24"/>
              </w:rPr>
              <w:t xml:space="preserve"> в соответствии со ст.30 </w:t>
            </w:r>
            <w:r w:rsidRPr="00324A57">
              <w:rPr>
                <w:rFonts w:ascii="Times New Roman" w:hAnsi="Times New Roman"/>
                <w:sz w:val="24"/>
                <w:szCs w:val="24"/>
              </w:rPr>
              <w:t>Закон</w:t>
            </w:r>
            <w:r>
              <w:rPr>
                <w:rFonts w:ascii="Times New Roman" w:hAnsi="Times New Roman"/>
                <w:sz w:val="24"/>
                <w:szCs w:val="24"/>
              </w:rPr>
              <w:t>а</w:t>
            </w:r>
            <w:r w:rsidRPr="00324A57">
              <w:rPr>
                <w:rFonts w:ascii="Times New Roman" w:hAnsi="Times New Roman"/>
                <w:sz w:val="24"/>
                <w:szCs w:val="24"/>
              </w:rPr>
              <w:t xml:space="preserve"> о контрактной системе</w:t>
            </w:r>
          </w:p>
        </w:tc>
        <w:tc>
          <w:tcPr>
            <w:tcW w:w="6993" w:type="dxa"/>
          </w:tcPr>
          <w:p w14:paraId="2D5C97E1" w14:textId="75F9C918" w:rsidR="00C47029" w:rsidRPr="00ED1154" w:rsidRDefault="00ED1154" w:rsidP="00C47029">
            <w:pPr>
              <w:jc w:val="both"/>
              <w:rPr>
                <w:rFonts w:ascii="Times New Roman" w:hAnsi="Times New Roman"/>
                <w:b/>
                <w:sz w:val="24"/>
                <w:szCs w:val="24"/>
              </w:rPr>
            </w:pPr>
            <w:r w:rsidRPr="00ED1154">
              <w:rPr>
                <w:rFonts w:ascii="Times New Roman" w:hAnsi="Times New Roman"/>
                <w:b/>
                <w:sz w:val="24"/>
                <w:szCs w:val="24"/>
              </w:rPr>
              <w:lastRenderedPageBreak/>
              <w:t>Не установлено</w:t>
            </w:r>
          </w:p>
        </w:tc>
      </w:tr>
      <w:tr w:rsidR="00C47029" w:rsidRPr="00491170" w14:paraId="6A1B145E" w14:textId="77777777" w:rsidTr="007943E6">
        <w:trPr>
          <w:jc w:val="center"/>
        </w:trPr>
        <w:tc>
          <w:tcPr>
            <w:tcW w:w="3311" w:type="dxa"/>
            <w:shd w:val="clear" w:color="auto" w:fill="auto"/>
          </w:tcPr>
          <w:p w14:paraId="04A4D3C1" w14:textId="77777777" w:rsidR="00C47029" w:rsidRPr="00491170" w:rsidRDefault="00C47029" w:rsidP="00C47029">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lastRenderedPageBreak/>
              <w:t>Банковское или казначейское сопровождение контракта</w:t>
            </w:r>
          </w:p>
        </w:tc>
        <w:tc>
          <w:tcPr>
            <w:tcW w:w="6993" w:type="dxa"/>
            <w:shd w:val="clear" w:color="auto" w:fill="auto"/>
          </w:tcPr>
          <w:p w14:paraId="425C4DA2"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C47029" w:rsidRPr="00491170" w14:paraId="319B079C" w14:textId="77777777" w:rsidTr="005969F3">
        <w:trPr>
          <w:jc w:val="center"/>
        </w:trPr>
        <w:tc>
          <w:tcPr>
            <w:tcW w:w="10304" w:type="dxa"/>
            <w:gridSpan w:val="2"/>
            <w:shd w:val="clear" w:color="auto" w:fill="auto"/>
          </w:tcPr>
          <w:p w14:paraId="2BE95628"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C47029" w:rsidRPr="00491170" w14:paraId="52422B83" w14:textId="77777777" w:rsidTr="007943E6">
        <w:trPr>
          <w:jc w:val="center"/>
        </w:trPr>
        <w:tc>
          <w:tcPr>
            <w:tcW w:w="3311" w:type="dxa"/>
            <w:shd w:val="clear" w:color="auto" w:fill="auto"/>
          </w:tcPr>
          <w:p w14:paraId="237FC5AA"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993" w:type="dxa"/>
            <w:shd w:val="clear" w:color="auto" w:fill="auto"/>
          </w:tcPr>
          <w:p w14:paraId="77CEC400" w14:textId="19C0F722"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r w:rsidR="00806E9A">
              <w:rPr>
                <w:rFonts w:ascii="Times New Roman" w:hAnsi="Times New Roman"/>
                <w:sz w:val="24"/>
                <w:szCs w:val="24"/>
              </w:rPr>
              <w:t>, ИПУ РАН</w:t>
            </w:r>
          </w:p>
        </w:tc>
      </w:tr>
      <w:tr w:rsidR="00C47029" w:rsidRPr="00491170" w14:paraId="10CEF2FD" w14:textId="77777777" w:rsidTr="007943E6">
        <w:trPr>
          <w:jc w:val="center"/>
        </w:trPr>
        <w:tc>
          <w:tcPr>
            <w:tcW w:w="3311" w:type="dxa"/>
            <w:shd w:val="clear" w:color="auto" w:fill="auto"/>
          </w:tcPr>
          <w:p w14:paraId="4F8C0FA3"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993" w:type="dxa"/>
            <w:shd w:val="clear" w:color="auto" w:fill="auto"/>
          </w:tcPr>
          <w:p w14:paraId="4B40D241" w14:textId="3AFF44A3" w:rsidR="00C47029" w:rsidRPr="00491170" w:rsidRDefault="008020DC" w:rsidP="00C47029">
            <w:pPr>
              <w:spacing w:after="0" w:line="240" w:lineRule="auto"/>
              <w:jc w:val="both"/>
              <w:rPr>
                <w:rFonts w:ascii="Times New Roman" w:hAnsi="Times New Roman"/>
                <w:sz w:val="24"/>
                <w:szCs w:val="24"/>
              </w:rPr>
            </w:pPr>
            <w:r w:rsidRPr="008020DC">
              <w:rPr>
                <w:rFonts w:ascii="Times New Roman" w:hAnsi="Times New Roman"/>
                <w:sz w:val="24"/>
                <w:szCs w:val="24"/>
              </w:rPr>
              <w:t>до истечения</w:t>
            </w:r>
            <w:r>
              <w:rPr>
                <w:rFonts w:ascii="Times New Roman" w:hAnsi="Times New Roman"/>
                <w:sz w:val="24"/>
                <w:szCs w:val="24"/>
              </w:rPr>
              <w:t xml:space="preserve"> </w:t>
            </w:r>
            <w:r w:rsidRPr="008020DC">
              <w:rPr>
                <w:rFonts w:ascii="Times New Roman" w:hAnsi="Times New Roman"/>
                <w:sz w:val="24"/>
                <w:szCs w:val="24"/>
              </w:rPr>
              <w:t>7 (семи) календарных дней с даты заключения Контракта</w:t>
            </w:r>
          </w:p>
        </w:tc>
      </w:tr>
      <w:tr w:rsidR="00C47029" w:rsidRPr="00491170" w14:paraId="270B6F65" w14:textId="77777777" w:rsidTr="007943E6">
        <w:trPr>
          <w:jc w:val="center"/>
        </w:trPr>
        <w:tc>
          <w:tcPr>
            <w:tcW w:w="3311" w:type="dxa"/>
            <w:shd w:val="clear" w:color="auto" w:fill="auto"/>
          </w:tcPr>
          <w:p w14:paraId="6E4C928C"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w:t>
            </w:r>
            <w:r>
              <w:rPr>
                <w:rFonts w:ascii="Times New Roman" w:hAnsi="Times New Roman"/>
                <w:sz w:val="24"/>
                <w:szCs w:val="24"/>
              </w:rPr>
              <w:t>3</w:t>
            </w:r>
            <w:r w:rsidRPr="00491170">
              <w:rPr>
                <w:rFonts w:ascii="Times New Roman" w:hAnsi="Times New Roman"/>
                <w:sz w:val="24"/>
                <w:szCs w:val="24"/>
              </w:rPr>
              <w:t xml:space="preserve"> статьи 95 Закона № 44-ФЗ</w:t>
            </w:r>
          </w:p>
        </w:tc>
        <w:tc>
          <w:tcPr>
            <w:tcW w:w="6993" w:type="dxa"/>
            <w:shd w:val="clear" w:color="auto" w:fill="auto"/>
          </w:tcPr>
          <w:p w14:paraId="0A9EFF5F" w14:textId="77777777" w:rsidR="00C47029" w:rsidRPr="00491170" w:rsidRDefault="00C47029" w:rsidP="00C47029">
            <w:pPr>
              <w:spacing w:after="0" w:line="240" w:lineRule="auto"/>
              <w:jc w:val="both"/>
              <w:rPr>
                <w:rFonts w:ascii="Times New Roman" w:hAnsi="Times New Roman"/>
                <w:sz w:val="24"/>
                <w:szCs w:val="24"/>
              </w:rPr>
            </w:pPr>
            <w:r w:rsidRPr="00491170">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w:t>
            </w:r>
            <w:bookmarkStart w:id="8" w:name="_GoBack"/>
            <w:bookmarkEnd w:id="8"/>
            <w:r w:rsidRPr="00491170">
              <w:rPr>
                <w:rFonts w:ascii="Times New Roman" w:hAnsi="Times New Roman"/>
                <w:sz w:val="24"/>
                <w:szCs w:val="24"/>
              </w:rPr>
              <w:t>в обязательств, при условии, если это было предусмотрено контрактом.</w:t>
            </w:r>
          </w:p>
          <w:p w14:paraId="10B79264" w14:textId="77777777" w:rsidR="00C47029" w:rsidRPr="00491170" w:rsidRDefault="00C47029" w:rsidP="00C47029">
            <w:pPr>
              <w:spacing w:after="0" w:line="240" w:lineRule="auto"/>
              <w:jc w:val="both"/>
              <w:rPr>
                <w:rFonts w:ascii="Times New Roman" w:hAnsi="Times New Roman"/>
                <w:sz w:val="24"/>
                <w:szCs w:val="24"/>
              </w:rPr>
            </w:pPr>
            <w:r w:rsidRPr="00491170">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настоящем извещении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6D77C69D" w14:textId="77777777" w:rsidR="00C47029" w:rsidRPr="00491170" w:rsidRDefault="00C47029" w:rsidP="00C47029">
            <w:pPr>
              <w:spacing w:after="0" w:line="240" w:lineRule="auto"/>
              <w:jc w:val="both"/>
              <w:rPr>
                <w:rFonts w:ascii="Times New Roman" w:hAnsi="Times New Roman"/>
                <w:sz w:val="24"/>
                <w:szCs w:val="24"/>
              </w:rPr>
            </w:pPr>
            <w:r w:rsidRPr="00491170">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47029" w:rsidRPr="00491170" w14:paraId="03733F2C" w14:textId="77777777" w:rsidTr="005969F3">
        <w:trPr>
          <w:jc w:val="center"/>
        </w:trPr>
        <w:tc>
          <w:tcPr>
            <w:tcW w:w="10304" w:type="dxa"/>
            <w:gridSpan w:val="2"/>
            <w:shd w:val="clear" w:color="auto" w:fill="auto"/>
          </w:tcPr>
          <w:p w14:paraId="7CBD40FE"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C47029" w:rsidRPr="00491170" w14:paraId="10FEBF4C" w14:textId="77777777" w:rsidTr="007943E6">
        <w:trPr>
          <w:jc w:val="center"/>
        </w:trPr>
        <w:tc>
          <w:tcPr>
            <w:tcW w:w="3311" w:type="dxa"/>
            <w:shd w:val="clear" w:color="auto" w:fill="auto"/>
          </w:tcPr>
          <w:p w14:paraId="774B27DD"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993" w:type="dxa"/>
            <w:shd w:val="clear" w:color="auto" w:fill="auto"/>
          </w:tcPr>
          <w:p w14:paraId="194541EC" w14:textId="77777777" w:rsidR="00C47029" w:rsidRPr="00491170" w:rsidRDefault="00C47029" w:rsidP="00C47029">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C47029" w:rsidRPr="00491170" w14:paraId="31BA40E3" w14:textId="77777777" w:rsidTr="007943E6">
        <w:trPr>
          <w:jc w:val="center"/>
        </w:trPr>
        <w:tc>
          <w:tcPr>
            <w:tcW w:w="3311" w:type="dxa"/>
            <w:shd w:val="clear" w:color="auto" w:fill="auto"/>
          </w:tcPr>
          <w:p w14:paraId="17FD81CE"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993" w:type="dxa"/>
            <w:shd w:val="clear" w:color="auto" w:fill="auto"/>
          </w:tcPr>
          <w:p w14:paraId="73698257" w14:textId="77777777" w:rsidR="00C47029" w:rsidRPr="00491170" w:rsidRDefault="00C47029" w:rsidP="00C47029">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C47029" w:rsidRPr="00491170" w14:paraId="6AC70EBC" w14:textId="77777777" w:rsidTr="007943E6">
        <w:trPr>
          <w:jc w:val="center"/>
        </w:trPr>
        <w:tc>
          <w:tcPr>
            <w:tcW w:w="3311" w:type="dxa"/>
            <w:shd w:val="clear" w:color="auto" w:fill="auto"/>
          </w:tcPr>
          <w:p w14:paraId="515812EA"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993" w:type="dxa"/>
            <w:shd w:val="clear" w:color="auto" w:fill="auto"/>
          </w:tcPr>
          <w:p w14:paraId="3ADA7BAA" w14:textId="77777777" w:rsidR="00C47029" w:rsidRPr="00491170" w:rsidRDefault="00C47029" w:rsidP="00C47029">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C47029" w:rsidRPr="00491170" w14:paraId="4EB68E4A" w14:textId="77777777" w:rsidTr="005969F3">
        <w:trPr>
          <w:jc w:val="center"/>
        </w:trPr>
        <w:tc>
          <w:tcPr>
            <w:tcW w:w="10304" w:type="dxa"/>
            <w:gridSpan w:val="2"/>
            <w:shd w:val="clear" w:color="auto" w:fill="auto"/>
          </w:tcPr>
          <w:p w14:paraId="718D244D" w14:textId="77777777" w:rsidR="00C47029" w:rsidRPr="00491170" w:rsidRDefault="00C47029" w:rsidP="00C47029">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C47029" w:rsidRPr="00491170" w14:paraId="397C7962" w14:textId="77777777" w:rsidTr="007943E6">
        <w:trPr>
          <w:jc w:val="center"/>
        </w:trPr>
        <w:tc>
          <w:tcPr>
            <w:tcW w:w="3311" w:type="dxa"/>
            <w:shd w:val="clear" w:color="auto" w:fill="auto"/>
          </w:tcPr>
          <w:p w14:paraId="4C7D9183"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993" w:type="dxa"/>
            <w:shd w:val="clear" w:color="auto" w:fill="auto"/>
          </w:tcPr>
          <w:p w14:paraId="08442642" w14:textId="77777777" w:rsidR="00C47029" w:rsidRPr="00491170" w:rsidRDefault="00C47029" w:rsidP="00C47029">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C47029" w:rsidRPr="00491170" w14:paraId="20C52CE1" w14:textId="77777777" w:rsidTr="007943E6">
        <w:trPr>
          <w:jc w:val="center"/>
        </w:trPr>
        <w:tc>
          <w:tcPr>
            <w:tcW w:w="3311" w:type="dxa"/>
            <w:shd w:val="clear" w:color="auto" w:fill="auto"/>
          </w:tcPr>
          <w:p w14:paraId="77498269"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993" w:type="dxa"/>
            <w:shd w:val="clear" w:color="auto" w:fill="auto"/>
          </w:tcPr>
          <w:p w14:paraId="5A1CDFDE" w14:textId="77777777" w:rsidR="00C47029" w:rsidRPr="00491170" w:rsidRDefault="00C47029" w:rsidP="00C47029">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C47029" w:rsidRPr="00491170" w14:paraId="678729DC" w14:textId="77777777" w:rsidTr="007943E6">
        <w:trPr>
          <w:jc w:val="center"/>
        </w:trPr>
        <w:tc>
          <w:tcPr>
            <w:tcW w:w="3311" w:type="dxa"/>
            <w:shd w:val="clear" w:color="auto" w:fill="auto"/>
          </w:tcPr>
          <w:p w14:paraId="4757766D"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993" w:type="dxa"/>
            <w:shd w:val="clear" w:color="auto" w:fill="auto"/>
          </w:tcPr>
          <w:p w14:paraId="01670067" w14:textId="77777777" w:rsidR="00C47029" w:rsidRPr="00491170" w:rsidRDefault="00C47029" w:rsidP="00C47029">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C47029" w:rsidRPr="00491170" w14:paraId="15856C13" w14:textId="77777777" w:rsidTr="007943E6">
        <w:trPr>
          <w:jc w:val="center"/>
        </w:trPr>
        <w:tc>
          <w:tcPr>
            <w:tcW w:w="3311" w:type="dxa"/>
            <w:shd w:val="clear" w:color="auto" w:fill="auto"/>
          </w:tcPr>
          <w:p w14:paraId="475DD0D6" w14:textId="77777777" w:rsidR="00C47029" w:rsidRPr="00491170" w:rsidRDefault="00C47029" w:rsidP="00C47029">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993" w:type="dxa"/>
            <w:shd w:val="clear" w:color="auto" w:fill="auto"/>
          </w:tcPr>
          <w:p w14:paraId="752186F8" w14:textId="77777777" w:rsidR="00C47029" w:rsidRPr="00491170" w:rsidRDefault="00C47029" w:rsidP="00C47029">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14:paraId="2243C125" w14:textId="77777777" w:rsidR="00C47029" w:rsidRPr="00491170" w:rsidRDefault="00C47029" w:rsidP="00C47029">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14:paraId="1C557565" w14:textId="77777777" w:rsidR="00C47029" w:rsidRPr="00491170" w:rsidRDefault="00C47029" w:rsidP="00C47029">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14:paraId="3A8FDA36" w14:textId="77777777" w:rsidR="00E25887" w:rsidRPr="00137E0E" w:rsidRDefault="00E25887" w:rsidP="00382BDF">
      <w:pPr>
        <w:spacing w:after="0" w:line="240" w:lineRule="auto"/>
        <w:rPr>
          <w:rFonts w:ascii="Times New Roman" w:hAnsi="Times New Roman"/>
          <w:sz w:val="24"/>
          <w:szCs w:val="24"/>
        </w:rPr>
      </w:pPr>
    </w:p>
    <w:p w14:paraId="3BB32422" w14:textId="77777777" w:rsidR="00426370" w:rsidRDefault="00426370" w:rsidP="00382BDF">
      <w:pPr>
        <w:spacing w:after="0" w:line="240" w:lineRule="auto"/>
        <w:rPr>
          <w:rFonts w:ascii="Times New Roman" w:hAnsi="Times New Roman"/>
          <w:sz w:val="24"/>
          <w:szCs w:val="24"/>
        </w:rPr>
      </w:pPr>
    </w:p>
    <w:p w14:paraId="627DF003" w14:textId="77777777" w:rsidR="00245E3A" w:rsidRPr="00137E0E" w:rsidRDefault="00245E3A" w:rsidP="00382BDF">
      <w:pPr>
        <w:spacing w:after="0" w:line="240" w:lineRule="auto"/>
        <w:rPr>
          <w:rFonts w:ascii="Times New Roman" w:hAnsi="Times New Roman"/>
          <w:sz w:val="24"/>
          <w:szCs w:val="24"/>
        </w:rPr>
      </w:pPr>
    </w:p>
    <w:p w14:paraId="146D7DC2" w14:textId="77777777"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7C6D" w14:textId="77777777" w:rsidR="006F10C9" w:rsidRDefault="006F10C9" w:rsidP="007D3E14">
      <w:pPr>
        <w:spacing w:after="0" w:line="240" w:lineRule="auto"/>
      </w:pPr>
      <w:r>
        <w:separator/>
      </w:r>
    </w:p>
  </w:endnote>
  <w:endnote w:type="continuationSeparator" w:id="0">
    <w:p w14:paraId="3C80AA02" w14:textId="77777777" w:rsidR="006F10C9" w:rsidRDefault="006F10C9"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98361" w14:textId="77777777" w:rsidR="006F10C9" w:rsidRDefault="006F10C9" w:rsidP="007D3E14">
      <w:pPr>
        <w:spacing w:after="0" w:line="240" w:lineRule="auto"/>
      </w:pPr>
      <w:r>
        <w:separator/>
      </w:r>
    </w:p>
  </w:footnote>
  <w:footnote w:type="continuationSeparator" w:id="0">
    <w:p w14:paraId="72DD370E" w14:textId="77777777" w:rsidR="006F10C9" w:rsidRDefault="006F10C9"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C5"/>
    <w:rsid w:val="000168ED"/>
    <w:rsid w:val="00042A91"/>
    <w:rsid w:val="00045EC5"/>
    <w:rsid w:val="00052CA0"/>
    <w:rsid w:val="00076FC6"/>
    <w:rsid w:val="000819D1"/>
    <w:rsid w:val="0008353F"/>
    <w:rsid w:val="0009449A"/>
    <w:rsid w:val="000B238E"/>
    <w:rsid w:val="000B45F4"/>
    <w:rsid w:val="000D13B7"/>
    <w:rsid w:val="000E69C5"/>
    <w:rsid w:val="000E6DD5"/>
    <w:rsid w:val="000E74D9"/>
    <w:rsid w:val="00115A09"/>
    <w:rsid w:val="00137E0E"/>
    <w:rsid w:val="001713A5"/>
    <w:rsid w:val="00177BDA"/>
    <w:rsid w:val="001840F2"/>
    <w:rsid w:val="0018455A"/>
    <w:rsid w:val="00190BAB"/>
    <w:rsid w:val="001F1BF2"/>
    <w:rsid w:val="00204417"/>
    <w:rsid w:val="00206075"/>
    <w:rsid w:val="002149E6"/>
    <w:rsid w:val="00230543"/>
    <w:rsid w:val="00234923"/>
    <w:rsid w:val="00236AC0"/>
    <w:rsid w:val="00236EF8"/>
    <w:rsid w:val="00245E3A"/>
    <w:rsid w:val="0026386B"/>
    <w:rsid w:val="002B050F"/>
    <w:rsid w:val="002B2660"/>
    <w:rsid w:val="002F53DD"/>
    <w:rsid w:val="002F74A0"/>
    <w:rsid w:val="0031156C"/>
    <w:rsid w:val="00317EC3"/>
    <w:rsid w:val="00322452"/>
    <w:rsid w:val="00332877"/>
    <w:rsid w:val="00362EC1"/>
    <w:rsid w:val="00382BDF"/>
    <w:rsid w:val="00385460"/>
    <w:rsid w:val="00387B46"/>
    <w:rsid w:val="00397039"/>
    <w:rsid w:val="00414CC6"/>
    <w:rsid w:val="00416745"/>
    <w:rsid w:val="00426370"/>
    <w:rsid w:val="00440DCF"/>
    <w:rsid w:val="00447A2A"/>
    <w:rsid w:val="0045710E"/>
    <w:rsid w:val="00463091"/>
    <w:rsid w:val="00465817"/>
    <w:rsid w:val="0046587F"/>
    <w:rsid w:val="00486760"/>
    <w:rsid w:val="00491170"/>
    <w:rsid w:val="004D5012"/>
    <w:rsid w:val="004D7CB8"/>
    <w:rsid w:val="004E5257"/>
    <w:rsid w:val="004F05F3"/>
    <w:rsid w:val="005056B9"/>
    <w:rsid w:val="00530202"/>
    <w:rsid w:val="00586CF4"/>
    <w:rsid w:val="005969F3"/>
    <w:rsid w:val="00597C6F"/>
    <w:rsid w:val="005C01B3"/>
    <w:rsid w:val="005E26E5"/>
    <w:rsid w:val="006179E1"/>
    <w:rsid w:val="00625B97"/>
    <w:rsid w:val="00644C59"/>
    <w:rsid w:val="00651EAB"/>
    <w:rsid w:val="00653164"/>
    <w:rsid w:val="006674D0"/>
    <w:rsid w:val="006744BC"/>
    <w:rsid w:val="00690EA8"/>
    <w:rsid w:val="006A6CBD"/>
    <w:rsid w:val="006B357B"/>
    <w:rsid w:val="006B6232"/>
    <w:rsid w:val="006C48DD"/>
    <w:rsid w:val="006D0FDB"/>
    <w:rsid w:val="006D6C1D"/>
    <w:rsid w:val="006D6EEC"/>
    <w:rsid w:val="006E2179"/>
    <w:rsid w:val="006F10C9"/>
    <w:rsid w:val="006F36F1"/>
    <w:rsid w:val="007108D3"/>
    <w:rsid w:val="00715171"/>
    <w:rsid w:val="00730BB8"/>
    <w:rsid w:val="007346A9"/>
    <w:rsid w:val="00786D95"/>
    <w:rsid w:val="007943E6"/>
    <w:rsid w:val="0079550D"/>
    <w:rsid w:val="00797EB8"/>
    <w:rsid w:val="007A3151"/>
    <w:rsid w:val="007B2716"/>
    <w:rsid w:val="007B30C7"/>
    <w:rsid w:val="007C702E"/>
    <w:rsid w:val="007D0F46"/>
    <w:rsid w:val="007D24A9"/>
    <w:rsid w:val="007D3540"/>
    <w:rsid w:val="007D3E14"/>
    <w:rsid w:val="007E01BD"/>
    <w:rsid w:val="007E2C56"/>
    <w:rsid w:val="007F70BF"/>
    <w:rsid w:val="008020DC"/>
    <w:rsid w:val="00806E9A"/>
    <w:rsid w:val="00811F01"/>
    <w:rsid w:val="00820D63"/>
    <w:rsid w:val="00820F98"/>
    <w:rsid w:val="00825D2A"/>
    <w:rsid w:val="00835F29"/>
    <w:rsid w:val="00855DAA"/>
    <w:rsid w:val="008802C7"/>
    <w:rsid w:val="008A5F28"/>
    <w:rsid w:val="008B464B"/>
    <w:rsid w:val="008B58D9"/>
    <w:rsid w:val="008C2A46"/>
    <w:rsid w:val="008C58C4"/>
    <w:rsid w:val="008C5C2F"/>
    <w:rsid w:val="008F715D"/>
    <w:rsid w:val="009057AF"/>
    <w:rsid w:val="00911B5A"/>
    <w:rsid w:val="00913B77"/>
    <w:rsid w:val="00914CBA"/>
    <w:rsid w:val="00925FBB"/>
    <w:rsid w:val="00944B80"/>
    <w:rsid w:val="00960748"/>
    <w:rsid w:val="00961AFA"/>
    <w:rsid w:val="0098199E"/>
    <w:rsid w:val="00983487"/>
    <w:rsid w:val="00A11125"/>
    <w:rsid w:val="00A2145B"/>
    <w:rsid w:val="00A354A0"/>
    <w:rsid w:val="00A37697"/>
    <w:rsid w:val="00A40F47"/>
    <w:rsid w:val="00A41F14"/>
    <w:rsid w:val="00A467F4"/>
    <w:rsid w:val="00A5044E"/>
    <w:rsid w:val="00A854B8"/>
    <w:rsid w:val="00A92788"/>
    <w:rsid w:val="00AA6284"/>
    <w:rsid w:val="00AB396D"/>
    <w:rsid w:val="00AD4C64"/>
    <w:rsid w:val="00AD6056"/>
    <w:rsid w:val="00AE76B6"/>
    <w:rsid w:val="00B30AF0"/>
    <w:rsid w:val="00B32849"/>
    <w:rsid w:val="00B417F0"/>
    <w:rsid w:val="00B42067"/>
    <w:rsid w:val="00B54572"/>
    <w:rsid w:val="00B95A4E"/>
    <w:rsid w:val="00BA3C38"/>
    <w:rsid w:val="00BC02FB"/>
    <w:rsid w:val="00BD19C5"/>
    <w:rsid w:val="00BE2C7F"/>
    <w:rsid w:val="00BE7946"/>
    <w:rsid w:val="00BF13D6"/>
    <w:rsid w:val="00BF4D65"/>
    <w:rsid w:val="00BF5328"/>
    <w:rsid w:val="00C012E2"/>
    <w:rsid w:val="00C0428D"/>
    <w:rsid w:val="00C1219C"/>
    <w:rsid w:val="00C15229"/>
    <w:rsid w:val="00C21760"/>
    <w:rsid w:val="00C27DEC"/>
    <w:rsid w:val="00C36A6C"/>
    <w:rsid w:val="00C47029"/>
    <w:rsid w:val="00C601F0"/>
    <w:rsid w:val="00C67B5A"/>
    <w:rsid w:val="00C905CB"/>
    <w:rsid w:val="00C92BB4"/>
    <w:rsid w:val="00C961CB"/>
    <w:rsid w:val="00CC3D38"/>
    <w:rsid w:val="00CC60DC"/>
    <w:rsid w:val="00CD59F6"/>
    <w:rsid w:val="00CF0118"/>
    <w:rsid w:val="00CF1650"/>
    <w:rsid w:val="00CF5658"/>
    <w:rsid w:val="00CF6EDA"/>
    <w:rsid w:val="00D12AF1"/>
    <w:rsid w:val="00D1449B"/>
    <w:rsid w:val="00D1695B"/>
    <w:rsid w:val="00D41414"/>
    <w:rsid w:val="00D44989"/>
    <w:rsid w:val="00D655AC"/>
    <w:rsid w:val="00D938FB"/>
    <w:rsid w:val="00DA79D9"/>
    <w:rsid w:val="00DC69E3"/>
    <w:rsid w:val="00DD34D2"/>
    <w:rsid w:val="00E13FC9"/>
    <w:rsid w:val="00E25887"/>
    <w:rsid w:val="00E47AF4"/>
    <w:rsid w:val="00E53F46"/>
    <w:rsid w:val="00E7616B"/>
    <w:rsid w:val="00E836BB"/>
    <w:rsid w:val="00E905EE"/>
    <w:rsid w:val="00ED1154"/>
    <w:rsid w:val="00ED677E"/>
    <w:rsid w:val="00F12C75"/>
    <w:rsid w:val="00F27CB4"/>
    <w:rsid w:val="00F32BB9"/>
    <w:rsid w:val="00F350F4"/>
    <w:rsid w:val="00F45333"/>
    <w:rsid w:val="00F54574"/>
    <w:rsid w:val="00F904A2"/>
    <w:rsid w:val="00F92E43"/>
    <w:rsid w:val="00FC6B39"/>
    <w:rsid w:val="00FD76EE"/>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7FA2E"/>
  <w14:defaultImageDpi w14:val="0"/>
  <w15:docId w15:val="{21F99645-EF44-4334-9900-E4A0E802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9CA2ED296BEEFE89763FA254E0410F4944B2C57A27828B09B19ED1CC1B908E08B8D5EB1E1OCl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7E17-0E74-4389-9776-B5EBC7A4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Template>
  <TotalTime>1</TotalTime>
  <Pages>10</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2020-11-25T14:44:00Z</cp:lastPrinted>
  <dcterms:created xsi:type="dcterms:W3CDTF">2020-11-25T14:46:00Z</dcterms:created>
  <dcterms:modified xsi:type="dcterms:W3CDTF">2020-11-25T14:46:00Z</dcterms:modified>
</cp:coreProperties>
</file>