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F2270" w14:textId="0DE063F4" w:rsidR="00F0365E" w:rsidRPr="003E4976" w:rsidRDefault="00F0365E" w:rsidP="00C97BE0">
      <w:pPr>
        <w:spacing w:after="0" w:line="240" w:lineRule="auto"/>
        <w:jc w:val="right"/>
        <w:rPr>
          <w:rFonts w:ascii="Times New Roman" w:hAnsi="Times New Roman"/>
          <w:b/>
          <w:sz w:val="24"/>
          <w:szCs w:val="24"/>
        </w:rPr>
      </w:pPr>
      <w:r w:rsidRPr="003E4976">
        <w:rPr>
          <w:rFonts w:ascii="Times New Roman" w:hAnsi="Times New Roman"/>
          <w:b/>
          <w:sz w:val="24"/>
          <w:szCs w:val="24"/>
        </w:rPr>
        <w:t xml:space="preserve">Приложение № </w:t>
      </w:r>
      <w:r w:rsidR="00CE24F4">
        <w:rPr>
          <w:rFonts w:ascii="Times New Roman" w:hAnsi="Times New Roman"/>
          <w:b/>
          <w:sz w:val="24"/>
          <w:szCs w:val="24"/>
        </w:rPr>
        <w:t>1</w:t>
      </w:r>
      <w:r w:rsidR="005F532B" w:rsidRPr="003E4976">
        <w:rPr>
          <w:rFonts w:ascii="Times New Roman" w:hAnsi="Times New Roman"/>
          <w:b/>
          <w:sz w:val="24"/>
          <w:szCs w:val="24"/>
        </w:rPr>
        <w:t xml:space="preserve"> к Извещению</w:t>
      </w:r>
    </w:p>
    <w:p w14:paraId="68792429" w14:textId="77777777" w:rsidR="002070CF" w:rsidRPr="00EF24AE" w:rsidRDefault="002070CF" w:rsidP="00C97BE0">
      <w:pPr>
        <w:spacing w:after="0" w:line="240" w:lineRule="auto"/>
        <w:jc w:val="right"/>
        <w:rPr>
          <w:rFonts w:ascii="Times New Roman" w:hAnsi="Times New Roman"/>
          <w:b/>
          <w:sz w:val="16"/>
          <w:szCs w:val="16"/>
        </w:rPr>
      </w:pPr>
    </w:p>
    <w:p w14:paraId="1A7C4E09" w14:textId="77777777" w:rsidR="005F532B" w:rsidRPr="003E4976" w:rsidRDefault="005F532B" w:rsidP="005F532B">
      <w:pPr>
        <w:spacing w:after="0" w:line="240" w:lineRule="auto"/>
        <w:rPr>
          <w:rFonts w:ascii="Times New Roman" w:hAnsi="Times New Roman"/>
          <w:b/>
          <w:sz w:val="24"/>
          <w:szCs w:val="24"/>
        </w:rPr>
      </w:pPr>
    </w:p>
    <w:p w14:paraId="2DCA5D80" w14:textId="38A9D02E" w:rsidR="00544D0D" w:rsidRPr="003E4976" w:rsidRDefault="00CE24F4"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t>Техническое задание</w:t>
      </w:r>
    </w:p>
    <w:p w14:paraId="4AA9EF46" w14:textId="77777777" w:rsidR="00941A2A" w:rsidRPr="003E4976" w:rsidRDefault="00941A2A" w:rsidP="00941A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0" w:name="_Hlk57411825"/>
      <w:r w:rsidRPr="003E4976">
        <w:rPr>
          <w:rFonts w:ascii="Times New Roman" w:eastAsia="Times New Roman" w:hAnsi="Times New Roman"/>
          <w:sz w:val="24"/>
          <w:szCs w:val="24"/>
          <w:lang w:eastAsia="ru-RU"/>
        </w:rPr>
        <w:t xml:space="preserve">на </w:t>
      </w:r>
      <w:bookmarkStart w:id="1" w:name="_Hlk57406939"/>
      <w:r w:rsidRPr="003E4976">
        <w:rPr>
          <w:rFonts w:ascii="Times New Roman" w:eastAsia="Times New Roman" w:hAnsi="Times New Roman"/>
          <w:sz w:val="24"/>
          <w:szCs w:val="24"/>
          <w:lang w:eastAsia="ru-RU"/>
        </w:rPr>
        <w:t xml:space="preserve">поставку топлива через АЗС с </w:t>
      </w:r>
      <w:bookmarkStart w:id="2" w:name="_Hlk57490875"/>
      <w:r w:rsidRPr="003E4976">
        <w:rPr>
          <w:rFonts w:ascii="Times New Roman" w:eastAsia="Times New Roman" w:hAnsi="Times New Roman"/>
          <w:sz w:val="24"/>
          <w:szCs w:val="24"/>
          <w:lang w:eastAsia="ru-RU"/>
        </w:rPr>
        <w:t xml:space="preserve">использованием </w:t>
      </w:r>
      <w:bookmarkStart w:id="3" w:name="_Hlk57408868"/>
      <w:r w:rsidRPr="003E4976">
        <w:rPr>
          <w:rFonts w:ascii="Times New Roman" w:eastAsia="Times New Roman" w:hAnsi="Times New Roman"/>
          <w:sz w:val="24"/>
          <w:szCs w:val="24"/>
          <w:lang w:eastAsia="ru-RU"/>
        </w:rPr>
        <w:t xml:space="preserve">регулируемых топливных карт </w:t>
      </w:r>
      <w:bookmarkEnd w:id="2"/>
    </w:p>
    <w:p w14:paraId="744D1A4E" w14:textId="77777777" w:rsidR="00941A2A" w:rsidRPr="003E4976" w:rsidRDefault="00941A2A" w:rsidP="00941A2A">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для нужд ИПУ РАН</w:t>
      </w:r>
      <w:r w:rsidRPr="003E4976">
        <w:rPr>
          <w:sz w:val="24"/>
          <w:szCs w:val="24"/>
        </w:rPr>
        <w:t xml:space="preserve"> </w:t>
      </w:r>
      <w:r w:rsidRPr="003E4976">
        <w:rPr>
          <w:rFonts w:ascii="Times New Roman" w:eastAsia="Times New Roman" w:hAnsi="Times New Roman"/>
          <w:sz w:val="24"/>
          <w:szCs w:val="24"/>
          <w:lang w:eastAsia="ru-RU"/>
        </w:rPr>
        <w:t>в 2021 году</w:t>
      </w:r>
      <w:bookmarkEnd w:id="0"/>
    </w:p>
    <w:bookmarkEnd w:id="1"/>
    <w:bookmarkEnd w:id="3"/>
    <w:p w14:paraId="48D57323" w14:textId="77777777" w:rsidR="005F532B" w:rsidRPr="003E4976" w:rsidRDefault="005F532B" w:rsidP="00C97BE0">
      <w:pPr>
        <w:suppressAutoHyphens/>
        <w:spacing w:after="0" w:line="240" w:lineRule="auto"/>
        <w:rPr>
          <w:rFonts w:ascii="Times New Roman" w:eastAsia="Times New Roman" w:hAnsi="Times New Roman"/>
          <w:bCs/>
          <w:kern w:val="1"/>
          <w:sz w:val="16"/>
          <w:szCs w:val="16"/>
          <w:lang w:eastAsia="ar-SA"/>
        </w:rPr>
      </w:pPr>
    </w:p>
    <w:p w14:paraId="5BFA543C"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1. Объект закупки:</w:t>
      </w:r>
      <w:r w:rsidRPr="003E4976">
        <w:rPr>
          <w:rFonts w:ascii="Times New Roman" w:eastAsia="Times New Roman" w:hAnsi="Times New Roman"/>
          <w:sz w:val="24"/>
          <w:szCs w:val="24"/>
          <w:lang w:eastAsia="ru-RU"/>
        </w:rPr>
        <w:t xml:space="preserve"> поставка топлива через АЗС с использованием регулируемых топливных карт для нужд ИПУ РАН в 2021 году </w:t>
      </w:r>
      <w:r w:rsidRPr="003E4976">
        <w:rPr>
          <w:rFonts w:ascii="Times New Roman" w:hAnsi="Times New Roman"/>
          <w:sz w:val="24"/>
          <w:szCs w:val="24"/>
          <w:shd w:val="clear" w:color="auto" w:fill="FFFFFF"/>
        </w:rPr>
        <w:t>(далее – Товар)</w:t>
      </w:r>
      <w:r w:rsidRPr="003E4976">
        <w:rPr>
          <w:rFonts w:ascii="Times New Roman" w:hAnsi="Times New Roman"/>
          <w:sz w:val="24"/>
          <w:szCs w:val="24"/>
        </w:rPr>
        <w:t>.</w:t>
      </w:r>
    </w:p>
    <w:p w14:paraId="2D7E76C3"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679EDF12"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ТЕРМИНЫ И ОПРЕДЕЛЕНИЯ.</w:t>
      </w:r>
    </w:p>
    <w:p w14:paraId="54E09346"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Точка обслуживания</w:t>
      </w:r>
      <w:r w:rsidRPr="003E4976">
        <w:rPr>
          <w:rFonts w:ascii="Times New Roman" w:eastAsia="Times New Roman" w:hAnsi="Times New Roman"/>
          <w:sz w:val="24"/>
          <w:szCs w:val="24"/>
          <w:lang w:eastAsia="ru-RU"/>
        </w:rPr>
        <w:t xml:space="preserve"> (далее - ТО) – автозаправочная станция/автозаправочный комплекс, автомобильная заправочная станция и любая другая точка обслуживания, на которой осуществляется реализация Товара Держателям регулируемых топливных карт.</w:t>
      </w:r>
    </w:p>
    <w:p w14:paraId="467EC72F"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Терминальный чек</w:t>
      </w:r>
      <w:r w:rsidRPr="003E4976">
        <w:rPr>
          <w:rFonts w:ascii="Times New Roman" w:eastAsia="Times New Roman" w:hAnsi="Times New Roman"/>
          <w:sz w:val="24"/>
          <w:szCs w:val="24"/>
          <w:lang w:eastAsia="ru-RU"/>
        </w:rPr>
        <w:t xml:space="preserve"> – документ (чек), выдаваемый Оператором точки обслуживания Держателю регулируемых топливных карт при заправке автотранспортного средства, содержащий информацию  об операции по регулируемой топливной карте.</w:t>
      </w:r>
    </w:p>
    <w:p w14:paraId="08AC3F5A"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Регулируемая топливная карта</w:t>
      </w:r>
      <w:r w:rsidRPr="003E4976">
        <w:rPr>
          <w:rFonts w:ascii="Times New Roman" w:eastAsia="Times New Roman" w:hAnsi="Times New Roman"/>
          <w:sz w:val="24"/>
          <w:szCs w:val="24"/>
          <w:lang w:eastAsia="ru-RU"/>
        </w:rPr>
        <w:t xml:space="preserve"> – микропроцессорная пластиковая карта, которая является</w:t>
      </w:r>
    </w:p>
    <w:p w14:paraId="53071B0A" w14:textId="2215F188"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бездокументарным основанием для отпуска Товара в рамках Договора и техническим средством учета отпуска Товара. Регулируемая топливная карта имеет уникальный номер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 xml:space="preserve">и встроенный микропроцессор, в память которого записывается информация о Заказчике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и Товаре. Регулируемая топливная карта не является платежным средством.</w:t>
      </w:r>
    </w:p>
    <w:p w14:paraId="52A52314"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Держатель регулируемой топливной карты</w:t>
      </w:r>
      <w:r w:rsidRPr="003E4976">
        <w:rPr>
          <w:rFonts w:ascii="Times New Roman" w:eastAsia="Times New Roman" w:hAnsi="Times New Roman"/>
          <w:sz w:val="24"/>
          <w:szCs w:val="24"/>
          <w:lang w:eastAsia="ru-RU"/>
        </w:rPr>
        <w:t xml:space="preserve"> – представитель Заказчика, осуществляющий потребление Товара  в рамках Договора.</w:t>
      </w:r>
    </w:p>
    <w:p w14:paraId="243F84F1"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bCs/>
          <w:sz w:val="24"/>
          <w:szCs w:val="24"/>
          <w:lang w:eastAsia="ru-RU"/>
        </w:rPr>
        <w:t>ПИН-код топливной карты</w:t>
      </w:r>
      <w:r w:rsidRPr="003E4976">
        <w:rPr>
          <w:rFonts w:ascii="Times New Roman" w:eastAsia="Times New Roman" w:hAnsi="Times New Roman"/>
          <w:sz w:val="24"/>
          <w:szCs w:val="24"/>
          <w:lang w:eastAsia="ru-RU"/>
        </w:rPr>
        <w:t xml:space="preserve"> – персональный идентификационный пароль, присваиваемый каждой топливной карте для идентификации законного держателя топливной карты.</w:t>
      </w:r>
    </w:p>
    <w:p w14:paraId="33DBE0C0"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1549FF5E"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 xml:space="preserve">2. Краткие характеристики поставляемого Товара: </w:t>
      </w:r>
    </w:p>
    <w:p w14:paraId="52D675EA"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Код ОКПД 2 поставляемого Товара:</w:t>
      </w:r>
    </w:p>
    <w:p w14:paraId="087677C4" w14:textId="3EDFAFBE" w:rsidR="00A51D07" w:rsidRPr="003E4976" w:rsidRDefault="00A51D07" w:rsidP="00F11079">
      <w:pPr>
        <w:keepNext/>
        <w:keepLines/>
        <w:shd w:val="clear" w:color="auto" w:fill="FFFFFF"/>
        <w:tabs>
          <w:tab w:val="left" w:pos="284"/>
        </w:tabs>
        <w:spacing w:after="0" w:line="240" w:lineRule="auto"/>
        <w:ind w:left="30" w:right="30"/>
        <w:jc w:val="both"/>
        <w:outlineLvl w:val="2"/>
        <w:rPr>
          <w:rFonts w:ascii="Times New Roman" w:eastAsia="Times New Roman" w:hAnsi="Times New Roman"/>
          <w:bCs/>
          <w:sz w:val="24"/>
          <w:szCs w:val="24"/>
          <w:lang w:eastAsia="ru-RU"/>
        </w:rPr>
      </w:pPr>
      <w:r w:rsidRPr="003E4976">
        <w:rPr>
          <w:rFonts w:ascii="Times New Roman" w:eastAsia="Times New Roman" w:hAnsi="Times New Roman"/>
          <w:sz w:val="24"/>
          <w:szCs w:val="24"/>
          <w:lang w:eastAsia="ru-RU"/>
        </w:rPr>
        <w:t xml:space="preserve">- </w:t>
      </w:r>
      <w:r w:rsidRPr="003E4976">
        <w:rPr>
          <w:rFonts w:ascii="Times New Roman" w:eastAsia="Times New Roman" w:hAnsi="Times New Roman"/>
          <w:b/>
          <w:bCs/>
          <w:sz w:val="24"/>
          <w:szCs w:val="24"/>
          <w:lang w:eastAsia="ru-RU"/>
        </w:rPr>
        <w:t>19.20.21.1</w:t>
      </w:r>
      <w:r w:rsidRPr="003E4976">
        <w:rPr>
          <w:rFonts w:ascii="Times New Roman" w:eastAsia="Times New Roman" w:hAnsi="Times New Roman" w:cstheme="majorBidi"/>
          <w:b/>
          <w:bCs/>
          <w:sz w:val="24"/>
          <w:szCs w:val="24"/>
          <w:lang w:eastAsia="ru-RU"/>
        </w:rPr>
        <w:t>2</w:t>
      </w:r>
      <w:r w:rsidRPr="003E4976">
        <w:rPr>
          <w:rFonts w:ascii="Times New Roman" w:eastAsia="Times New Roman" w:hAnsi="Times New Roman"/>
          <w:b/>
          <w:bCs/>
          <w:sz w:val="24"/>
          <w:szCs w:val="24"/>
          <w:lang w:eastAsia="ru-RU"/>
        </w:rPr>
        <w:t>5</w:t>
      </w:r>
      <w:r w:rsidRPr="003E4976">
        <w:rPr>
          <w:rFonts w:ascii="Times New Roman" w:eastAsia="Times New Roman" w:hAnsi="Times New Roman"/>
          <w:sz w:val="24"/>
          <w:szCs w:val="24"/>
          <w:lang w:eastAsia="ru-RU"/>
        </w:rPr>
        <w:t> - </w:t>
      </w:r>
      <w:r w:rsidRPr="003E4976">
        <w:rPr>
          <w:rFonts w:ascii="Times New Roman" w:eastAsia="Times New Roman" w:hAnsi="Times New Roman"/>
          <w:bCs/>
          <w:sz w:val="24"/>
          <w:szCs w:val="24"/>
          <w:lang w:eastAsia="ru-RU"/>
        </w:rPr>
        <w:t xml:space="preserve">Бензин автомобильный с октановым числом более 92, но не более 95 </w:t>
      </w:r>
      <w:r w:rsidR="005C6738">
        <w:rPr>
          <w:rFonts w:ascii="Times New Roman" w:eastAsia="Times New Roman" w:hAnsi="Times New Roman"/>
          <w:bCs/>
          <w:sz w:val="24"/>
          <w:szCs w:val="24"/>
          <w:lang w:eastAsia="ru-RU"/>
        </w:rPr>
        <w:br/>
      </w:r>
      <w:r w:rsidRPr="003E4976">
        <w:rPr>
          <w:rFonts w:ascii="Times New Roman" w:eastAsia="Times New Roman" w:hAnsi="Times New Roman"/>
          <w:bCs/>
          <w:sz w:val="24"/>
          <w:szCs w:val="24"/>
          <w:lang w:eastAsia="ru-RU"/>
        </w:rPr>
        <w:t>по исследовательскому методу экологического класса К5</w:t>
      </w:r>
      <w:r w:rsidRPr="003E4976">
        <w:rPr>
          <w:rFonts w:ascii="Times New Roman" w:eastAsia="Times New Roman" w:hAnsi="Times New Roman" w:cstheme="majorBidi"/>
          <w:sz w:val="24"/>
          <w:szCs w:val="24"/>
          <w:lang w:eastAsia="ru-RU"/>
        </w:rPr>
        <w:t>;</w:t>
      </w:r>
    </w:p>
    <w:p w14:paraId="43DD40F1" w14:textId="2665F4DA"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w:t>
      </w:r>
      <w:r w:rsidRPr="003E4976">
        <w:rPr>
          <w:rFonts w:ascii="Times New Roman" w:eastAsia="Times New Roman" w:hAnsi="Times New Roman"/>
          <w:b/>
          <w:bCs/>
          <w:sz w:val="24"/>
          <w:szCs w:val="24"/>
          <w:lang w:eastAsia="ru-RU"/>
        </w:rPr>
        <w:t>19.20.21.135</w:t>
      </w:r>
      <w:r w:rsidRPr="003E4976">
        <w:rPr>
          <w:rFonts w:ascii="Times New Roman" w:eastAsia="Times New Roman" w:hAnsi="Times New Roman"/>
          <w:sz w:val="24"/>
          <w:szCs w:val="24"/>
          <w:lang w:eastAsia="ru-RU"/>
        </w:rPr>
        <w:t> - </w:t>
      </w:r>
      <w:hyperlink r:id="rId9" w:history="1">
        <w:r w:rsidRPr="003E4976">
          <w:rPr>
            <w:rFonts w:ascii="Times New Roman" w:eastAsia="Times New Roman" w:hAnsi="Times New Roman"/>
            <w:sz w:val="24"/>
            <w:szCs w:val="24"/>
            <w:lang w:eastAsia="ru-RU"/>
          </w:rPr>
          <w:t xml:space="preserve">Бензин автомобильный с октановым числом более 95, но не более 98 </w:t>
        </w:r>
        <w:r w:rsidR="005C6738">
          <w:rPr>
            <w:rFonts w:ascii="Times New Roman" w:eastAsia="Times New Roman" w:hAnsi="Times New Roman"/>
            <w:sz w:val="24"/>
            <w:szCs w:val="24"/>
            <w:lang w:eastAsia="ru-RU"/>
          </w:rPr>
          <w:br/>
        </w:r>
        <w:r w:rsidRPr="003E4976">
          <w:rPr>
            <w:rFonts w:ascii="Times New Roman" w:eastAsia="Times New Roman" w:hAnsi="Times New Roman"/>
            <w:sz w:val="24"/>
            <w:szCs w:val="24"/>
            <w:lang w:eastAsia="ru-RU"/>
          </w:rPr>
          <w:t>по исследовательскому методу экологического класса К5</w:t>
        </w:r>
      </w:hyperlink>
      <w:r w:rsidRPr="003E4976">
        <w:rPr>
          <w:rFonts w:ascii="Arial" w:eastAsia="Times New Roman" w:hAnsi="Arial" w:cs="Arial"/>
          <w:b/>
          <w:bCs/>
          <w:sz w:val="24"/>
          <w:szCs w:val="24"/>
          <w:lang w:eastAsia="ru-RU"/>
        </w:rPr>
        <w:t>;</w:t>
      </w:r>
    </w:p>
    <w:p w14:paraId="1A1133DF"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 xml:space="preserve">- </w:t>
      </w:r>
      <w:r w:rsidRPr="003E4976">
        <w:rPr>
          <w:rFonts w:ascii="Times New Roman" w:eastAsia="Times New Roman" w:hAnsi="Times New Roman"/>
          <w:b/>
          <w:sz w:val="24"/>
          <w:szCs w:val="24"/>
          <w:lang w:eastAsia="ru-RU"/>
        </w:rPr>
        <w:t>19.20.21.300</w:t>
      </w:r>
      <w:r w:rsidRPr="003E4976">
        <w:rPr>
          <w:rFonts w:ascii="Times New Roman" w:eastAsia="Times New Roman" w:hAnsi="Times New Roman"/>
          <w:sz w:val="24"/>
          <w:szCs w:val="24"/>
          <w:lang w:eastAsia="ru-RU"/>
        </w:rPr>
        <w:t xml:space="preserve"> - Топливо дизельное.</w:t>
      </w:r>
    </w:p>
    <w:p w14:paraId="20FFAF1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Поставщик поставляет Товар в соответствии со следующими критериями по предельной температуре </w:t>
      </w:r>
      <w:proofErr w:type="spellStart"/>
      <w:r w:rsidRPr="003E4976">
        <w:rPr>
          <w:rFonts w:ascii="Times New Roman" w:hAnsi="Times New Roman"/>
          <w:sz w:val="24"/>
          <w:szCs w:val="24"/>
        </w:rPr>
        <w:t>фильтруемости</w:t>
      </w:r>
      <w:proofErr w:type="spellEnd"/>
      <w:r w:rsidRPr="003E4976">
        <w:rPr>
          <w:rFonts w:ascii="Times New Roman" w:hAnsi="Times New Roman"/>
          <w:sz w:val="24"/>
          <w:szCs w:val="24"/>
        </w:rPr>
        <w:t>:</w:t>
      </w:r>
    </w:p>
    <w:p w14:paraId="0BEC6D88"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летний период: с 1 мая по 30 сентября;</w:t>
      </w:r>
    </w:p>
    <w:p w14:paraId="0832B70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переходные периоды (весенний/осенний): с 1 по 30 апреля; с 1 по 31 октября;</w:t>
      </w:r>
    </w:p>
    <w:p w14:paraId="1CA4390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зимний период: с 1 ноября по 31 марта.</w:t>
      </w:r>
    </w:p>
    <w:p w14:paraId="632B63F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Технические характеристики поставляемого Товара:</w:t>
      </w:r>
    </w:p>
    <w:p w14:paraId="12A769C1" w14:textId="77777777" w:rsidR="00A51D07" w:rsidRPr="003E4976" w:rsidRDefault="00A51D07" w:rsidP="00A51D07">
      <w:pPr>
        <w:spacing w:after="0" w:line="240" w:lineRule="auto"/>
        <w:jc w:val="both"/>
        <w:rPr>
          <w:rFonts w:ascii="Times New Roman" w:hAnsi="Times New Roman"/>
          <w:sz w:val="24"/>
          <w:szCs w:val="24"/>
        </w:rPr>
      </w:pPr>
    </w:p>
    <w:tbl>
      <w:tblPr>
        <w:tblW w:w="9833"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5886"/>
        <w:gridCol w:w="1016"/>
        <w:gridCol w:w="1134"/>
        <w:gridCol w:w="1797"/>
      </w:tblGrid>
      <w:tr w:rsidR="003E4976" w:rsidRPr="003E4976" w14:paraId="3C5B3629" w14:textId="77777777" w:rsidTr="00CE24F4">
        <w:trPr>
          <w:trHeight w:val="238"/>
          <w:jc w:val="center"/>
        </w:trPr>
        <w:tc>
          <w:tcPr>
            <w:tcW w:w="5886" w:type="dxa"/>
            <w:shd w:val="clear" w:color="auto" w:fill="FFFFFF"/>
            <w:vAlign w:val="center"/>
          </w:tcPr>
          <w:p w14:paraId="3B90D539"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 xml:space="preserve">Бензин </w:t>
            </w:r>
            <w:r w:rsidRPr="003E4976">
              <w:rPr>
                <w:rFonts w:ascii="Times New Roman" w:eastAsia="Times New Roman" w:hAnsi="Times New Roman"/>
                <w:b/>
                <w:sz w:val="24"/>
                <w:szCs w:val="24"/>
              </w:rPr>
              <w:t>автомобильный АИ-92</w:t>
            </w:r>
          </w:p>
        </w:tc>
        <w:tc>
          <w:tcPr>
            <w:tcW w:w="3947" w:type="dxa"/>
            <w:gridSpan w:val="3"/>
            <w:shd w:val="clear" w:color="auto" w:fill="FFFFFF"/>
            <w:vAlign w:val="center"/>
          </w:tcPr>
          <w:p w14:paraId="3E50C9D1"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Параметры</w:t>
            </w:r>
          </w:p>
        </w:tc>
      </w:tr>
      <w:tr w:rsidR="003E4976" w:rsidRPr="003E4976" w14:paraId="1110DE08" w14:textId="77777777" w:rsidTr="00CE24F4">
        <w:trPr>
          <w:trHeight w:val="168"/>
          <w:jc w:val="center"/>
        </w:trPr>
        <w:tc>
          <w:tcPr>
            <w:tcW w:w="5886" w:type="dxa"/>
            <w:shd w:val="clear" w:color="auto" w:fill="FFFFFF"/>
            <w:vAlign w:val="center"/>
          </w:tcPr>
          <w:p w14:paraId="12399791"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Октановое число, исследовательским путем</w:t>
            </w:r>
          </w:p>
        </w:tc>
        <w:tc>
          <w:tcPr>
            <w:tcW w:w="3947" w:type="dxa"/>
            <w:gridSpan w:val="3"/>
            <w:shd w:val="clear" w:color="auto" w:fill="FFFFFF"/>
            <w:vAlign w:val="center"/>
          </w:tcPr>
          <w:p w14:paraId="467852E4"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shd w:val="clear" w:color="auto" w:fill="FFFFFF"/>
              </w:rPr>
              <w:t>≥ 92  и  &lt; 95</w:t>
            </w:r>
          </w:p>
        </w:tc>
      </w:tr>
      <w:tr w:rsidR="003E4976" w:rsidRPr="003E4976" w14:paraId="4C041682" w14:textId="77777777" w:rsidTr="00CE24F4">
        <w:trPr>
          <w:trHeight w:val="168"/>
          <w:jc w:val="center"/>
        </w:trPr>
        <w:tc>
          <w:tcPr>
            <w:tcW w:w="5886" w:type="dxa"/>
            <w:shd w:val="clear" w:color="auto" w:fill="FFFFFF"/>
            <w:vAlign w:val="center"/>
          </w:tcPr>
          <w:p w14:paraId="4F228D48"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Экологический класс не ниже К5</w:t>
            </w:r>
          </w:p>
        </w:tc>
        <w:tc>
          <w:tcPr>
            <w:tcW w:w="3947" w:type="dxa"/>
            <w:gridSpan w:val="3"/>
            <w:shd w:val="clear" w:color="auto" w:fill="FFFFFF"/>
            <w:vAlign w:val="center"/>
          </w:tcPr>
          <w:p w14:paraId="7B92DBB8"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1F1D7080" w14:textId="77777777" w:rsidTr="00CE24F4">
        <w:trPr>
          <w:trHeight w:val="168"/>
          <w:jc w:val="center"/>
        </w:trPr>
        <w:tc>
          <w:tcPr>
            <w:tcW w:w="5886" w:type="dxa"/>
            <w:shd w:val="clear" w:color="auto" w:fill="FFFFFF"/>
            <w:vAlign w:val="center"/>
          </w:tcPr>
          <w:p w14:paraId="53E04C05"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rPr>
              <w:t>ГОСТ 32513-2013 «Топлива моторные. Бензин неэтилированный. Технические условия»</w:t>
            </w:r>
          </w:p>
        </w:tc>
        <w:tc>
          <w:tcPr>
            <w:tcW w:w="3947" w:type="dxa"/>
            <w:gridSpan w:val="3"/>
            <w:shd w:val="clear" w:color="auto" w:fill="FFFFFF"/>
            <w:vAlign w:val="center"/>
          </w:tcPr>
          <w:p w14:paraId="5ED15101"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720AC689" w14:textId="77777777" w:rsidTr="00CE24F4">
        <w:trPr>
          <w:trHeight w:val="168"/>
          <w:jc w:val="center"/>
        </w:trPr>
        <w:tc>
          <w:tcPr>
            <w:tcW w:w="5886" w:type="dxa"/>
            <w:shd w:val="clear" w:color="auto" w:fill="FFFFFF"/>
            <w:vAlign w:val="center"/>
          </w:tcPr>
          <w:p w14:paraId="4771AFDF"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 xml:space="preserve">Бензин </w:t>
            </w:r>
            <w:r w:rsidRPr="003E4976">
              <w:rPr>
                <w:rFonts w:ascii="Times New Roman" w:eastAsia="Times New Roman" w:hAnsi="Times New Roman"/>
                <w:b/>
                <w:sz w:val="24"/>
                <w:szCs w:val="24"/>
              </w:rPr>
              <w:t>автомобильный АИ-95</w:t>
            </w:r>
          </w:p>
        </w:tc>
        <w:tc>
          <w:tcPr>
            <w:tcW w:w="3947" w:type="dxa"/>
            <w:gridSpan w:val="3"/>
            <w:shd w:val="clear" w:color="auto" w:fill="FFFFFF"/>
            <w:vAlign w:val="center"/>
          </w:tcPr>
          <w:p w14:paraId="6F74E1E3"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Параметры</w:t>
            </w:r>
          </w:p>
        </w:tc>
      </w:tr>
      <w:tr w:rsidR="003E4976" w:rsidRPr="003E4976" w14:paraId="7204D8FD" w14:textId="77777777" w:rsidTr="00CE24F4">
        <w:trPr>
          <w:trHeight w:val="142"/>
          <w:jc w:val="center"/>
        </w:trPr>
        <w:tc>
          <w:tcPr>
            <w:tcW w:w="5886" w:type="dxa"/>
            <w:shd w:val="clear" w:color="auto" w:fill="FFFFFF"/>
            <w:vAlign w:val="center"/>
          </w:tcPr>
          <w:p w14:paraId="226F6664"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Октановое число, исследовательским путем</w:t>
            </w:r>
          </w:p>
        </w:tc>
        <w:tc>
          <w:tcPr>
            <w:tcW w:w="3947" w:type="dxa"/>
            <w:gridSpan w:val="3"/>
            <w:shd w:val="clear" w:color="auto" w:fill="FFFFFF"/>
            <w:vAlign w:val="center"/>
          </w:tcPr>
          <w:p w14:paraId="26B7BE1B"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shd w:val="clear" w:color="auto" w:fill="FFFFFF"/>
              </w:rPr>
              <w:t>≥ 95  и  &lt; 98</w:t>
            </w:r>
          </w:p>
        </w:tc>
      </w:tr>
      <w:tr w:rsidR="003E4976" w:rsidRPr="003E4976" w14:paraId="34FA633A" w14:textId="77777777" w:rsidTr="00CE24F4">
        <w:trPr>
          <w:trHeight w:val="168"/>
          <w:jc w:val="center"/>
        </w:trPr>
        <w:tc>
          <w:tcPr>
            <w:tcW w:w="5886" w:type="dxa"/>
            <w:shd w:val="clear" w:color="auto" w:fill="FFFFFF"/>
            <w:vAlign w:val="center"/>
          </w:tcPr>
          <w:p w14:paraId="3F05512E"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Экологический класс не ниже К5</w:t>
            </w:r>
          </w:p>
        </w:tc>
        <w:tc>
          <w:tcPr>
            <w:tcW w:w="3947" w:type="dxa"/>
            <w:gridSpan w:val="3"/>
            <w:shd w:val="clear" w:color="auto" w:fill="FFFFFF"/>
            <w:vAlign w:val="center"/>
          </w:tcPr>
          <w:p w14:paraId="4A082182"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5274DC5D" w14:textId="77777777" w:rsidTr="00CE24F4">
        <w:trPr>
          <w:trHeight w:val="168"/>
          <w:jc w:val="center"/>
        </w:trPr>
        <w:tc>
          <w:tcPr>
            <w:tcW w:w="5886" w:type="dxa"/>
            <w:shd w:val="clear" w:color="auto" w:fill="FFFFFF"/>
            <w:vAlign w:val="center"/>
          </w:tcPr>
          <w:p w14:paraId="04BD6A3C"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hAnsi="Times New Roman"/>
                <w:sz w:val="24"/>
                <w:szCs w:val="24"/>
              </w:rPr>
              <w:t>ГОСТ 32513-2013 «Топлива моторные. Бензин неэтилированный. Технические условия»</w:t>
            </w:r>
          </w:p>
        </w:tc>
        <w:tc>
          <w:tcPr>
            <w:tcW w:w="3947" w:type="dxa"/>
            <w:gridSpan w:val="3"/>
            <w:shd w:val="clear" w:color="auto" w:fill="FFFFFF"/>
            <w:vAlign w:val="center"/>
          </w:tcPr>
          <w:p w14:paraId="71A1422E"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719E292A" w14:textId="77777777" w:rsidTr="00CE24F4">
        <w:trPr>
          <w:trHeight w:val="355"/>
          <w:jc w:val="center"/>
        </w:trPr>
        <w:tc>
          <w:tcPr>
            <w:tcW w:w="5886" w:type="dxa"/>
            <w:vMerge w:val="restart"/>
            <w:shd w:val="clear" w:color="auto" w:fill="FFFFFF"/>
            <w:vAlign w:val="center"/>
          </w:tcPr>
          <w:p w14:paraId="6836CD26"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Дизельное топливо</w:t>
            </w:r>
          </w:p>
        </w:tc>
        <w:tc>
          <w:tcPr>
            <w:tcW w:w="3947" w:type="dxa"/>
            <w:gridSpan w:val="3"/>
            <w:shd w:val="clear" w:color="auto" w:fill="FFFFFF"/>
            <w:vAlign w:val="center"/>
          </w:tcPr>
          <w:p w14:paraId="19692431"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r w:rsidRPr="003E4976">
              <w:rPr>
                <w:rFonts w:ascii="Times New Roman" w:eastAsia="Times New Roman" w:hAnsi="Times New Roman"/>
                <w:b/>
                <w:sz w:val="24"/>
                <w:szCs w:val="24"/>
                <w:lang w:eastAsia="ru-RU"/>
              </w:rPr>
              <w:t>Параметры</w:t>
            </w:r>
          </w:p>
        </w:tc>
      </w:tr>
      <w:tr w:rsidR="003E4976" w:rsidRPr="003E4976" w14:paraId="504C2DCA" w14:textId="77777777" w:rsidTr="00CE24F4">
        <w:trPr>
          <w:trHeight w:val="385"/>
          <w:jc w:val="center"/>
        </w:trPr>
        <w:tc>
          <w:tcPr>
            <w:tcW w:w="5886" w:type="dxa"/>
            <w:vMerge/>
            <w:shd w:val="clear" w:color="auto" w:fill="FFFFFF"/>
            <w:vAlign w:val="center"/>
          </w:tcPr>
          <w:p w14:paraId="5B9E2764" w14:textId="77777777" w:rsidR="00A51D07" w:rsidRPr="003E4976" w:rsidRDefault="00A51D07" w:rsidP="00A51D07">
            <w:pPr>
              <w:spacing w:after="0" w:line="240" w:lineRule="auto"/>
              <w:jc w:val="center"/>
              <w:rPr>
                <w:rFonts w:ascii="Times New Roman" w:eastAsia="Times New Roman" w:hAnsi="Times New Roman"/>
                <w:b/>
                <w:sz w:val="24"/>
                <w:szCs w:val="24"/>
                <w:lang w:eastAsia="ru-RU"/>
              </w:rPr>
            </w:pPr>
          </w:p>
        </w:tc>
        <w:tc>
          <w:tcPr>
            <w:tcW w:w="1016" w:type="dxa"/>
            <w:shd w:val="clear" w:color="auto" w:fill="FFFFFF"/>
            <w:vAlign w:val="center"/>
          </w:tcPr>
          <w:p w14:paraId="5D5A2056"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Летнее</w:t>
            </w:r>
          </w:p>
        </w:tc>
        <w:tc>
          <w:tcPr>
            <w:tcW w:w="1134" w:type="dxa"/>
            <w:shd w:val="clear" w:color="auto" w:fill="FFFFFF"/>
            <w:vAlign w:val="center"/>
          </w:tcPr>
          <w:p w14:paraId="65976A7E"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Зимнее</w:t>
            </w:r>
          </w:p>
        </w:tc>
        <w:tc>
          <w:tcPr>
            <w:tcW w:w="1797" w:type="dxa"/>
            <w:shd w:val="clear" w:color="auto" w:fill="FFFFFF"/>
            <w:vAlign w:val="center"/>
          </w:tcPr>
          <w:p w14:paraId="7CDD4926"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Арктическое</w:t>
            </w:r>
          </w:p>
        </w:tc>
      </w:tr>
      <w:tr w:rsidR="003E4976" w:rsidRPr="003E4976" w14:paraId="488A345D" w14:textId="77777777" w:rsidTr="00CE24F4">
        <w:trPr>
          <w:trHeight w:val="168"/>
          <w:jc w:val="center"/>
        </w:trPr>
        <w:tc>
          <w:tcPr>
            <w:tcW w:w="5886" w:type="dxa"/>
            <w:shd w:val="clear" w:color="auto" w:fill="FFFFFF"/>
            <w:vAlign w:val="center"/>
          </w:tcPr>
          <w:p w14:paraId="1585894F"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proofErr w:type="spellStart"/>
            <w:r w:rsidRPr="003E4976">
              <w:rPr>
                <w:rFonts w:ascii="Times New Roman" w:eastAsia="Times New Roman" w:hAnsi="Times New Roman"/>
                <w:sz w:val="24"/>
                <w:szCs w:val="24"/>
                <w:lang w:eastAsia="ru-RU"/>
              </w:rPr>
              <w:t>Цетановое</w:t>
            </w:r>
            <w:proofErr w:type="spellEnd"/>
            <w:r w:rsidRPr="003E4976">
              <w:rPr>
                <w:rFonts w:ascii="Times New Roman" w:eastAsia="Times New Roman" w:hAnsi="Times New Roman"/>
                <w:sz w:val="24"/>
                <w:szCs w:val="24"/>
                <w:lang w:eastAsia="ru-RU"/>
              </w:rPr>
              <w:t xml:space="preserve"> число, не менее</w:t>
            </w:r>
          </w:p>
        </w:tc>
        <w:tc>
          <w:tcPr>
            <w:tcW w:w="1016" w:type="dxa"/>
            <w:shd w:val="clear" w:color="auto" w:fill="FFFFFF"/>
            <w:vAlign w:val="center"/>
          </w:tcPr>
          <w:p w14:paraId="3EF156E5"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48</w:t>
            </w:r>
          </w:p>
        </w:tc>
        <w:tc>
          <w:tcPr>
            <w:tcW w:w="1134" w:type="dxa"/>
            <w:shd w:val="clear" w:color="auto" w:fill="FFFFFF"/>
            <w:vAlign w:val="center"/>
          </w:tcPr>
          <w:p w14:paraId="4B9F55B3"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48</w:t>
            </w:r>
          </w:p>
        </w:tc>
        <w:tc>
          <w:tcPr>
            <w:tcW w:w="1797" w:type="dxa"/>
            <w:shd w:val="clear" w:color="auto" w:fill="FFFFFF"/>
            <w:vAlign w:val="center"/>
          </w:tcPr>
          <w:p w14:paraId="3AA78AF2"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47</w:t>
            </w:r>
          </w:p>
        </w:tc>
      </w:tr>
      <w:tr w:rsidR="003E4976" w:rsidRPr="003E4976" w14:paraId="53E766CB" w14:textId="77777777" w:rsidTr="00CE24F4">
        <w:trPr>
          <w:trHeight w:val="168"/>
          <w:jc w:val="center"/>
        </w:trPr>
        <w:tc>
          <w:tcPr>
            <w:tcW w:w="5886" w:type="dxa"/>
            <w:shd w:val="clear" w:color="auto" w:fill="FFFFFF"/>
            <w:vAlign w:val="center"/>
          </w:tcPr>
          <w:p w14:paraId="7907B471"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Сорт /класс, не ниже</w:t>
            </w:r>
          </w:p>
        </w:tc>
        <w:tc>
          <w:tcPr>
            <w:tcW w:w="1016" w:type="dxa"/>
            <w:shd w:val="clear" w:color="auto" w:fill="FFFFFF"/>
            <w:vAlign w:val="center"/>
          </w:tcPr>
          <w:p w14:paraId="37A23907"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w:t>
            </w:r>
          </w:p>
        </w:tc>
        <w:tc>
          <w:tcPr>
            <w:tcW w:w="1134" w:type="dxa"/>
            <w:shd w:val="clear" w:color="auto" w:fill="FFFFFF"/>
            <w:vAlign w:val="center"/>
          </w:tcPr>
          <w:p w14:paraId="6572A39F"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2</w:t>
            </w:r>
          </w:p>
        </w:tc>
        <w:tc>
          <w:tcPr>
            <w:tcW w:w="1797" w:type="dxa"/>
            <w:shd w:val="clear" w:color="auto" w:fill="FFFFFF"/>
            <w:vAlign w:val="center"/>
          </w:tcPr>
          <w:p w14:paraId="79FC020B"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4</w:t>
            </w:r>
          </w:p>
        </w:tc>
      </w:tr>
      <w:tr w:rsidR="003E4976" w:rsidRPr="003E4976" w14:paraId="7B64F07A" w14:textId="77777777" w:rsidTr="00CE24F4">
        <w:trPr>
          <w:trHeight w:val="168"/>
          <w:jc w:val="center"/>
        </w:trPr>
        <w:tc>
          <w:tcPr>
            <w:tcW w:w="5886" w:type="dxa"/>
            <w:shd w:val="clear" w:color="auto" w:fill="FFFFFF"/>
            <w:vAlign w:val="center"/>
          </w:tcPr>
          <w:p w14:paraId="6F5F4AE4" w14:textId="77777777" w:rsidR="00A51D07" w:rsidRPr="003E4976" w:rsidRDefault="00A51D07" w:rsidP="00A51D07">
            <w:pPr>
              <w:spacing w:before="100" w:beforeAutospacing="1" w:after="100" w:afterAutospacing="1"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Экологический класс не ниже К5</w:t>
            </w:r>
          </w:p>
        </w:tc>
        <w:tc>
          <w:tcPr>
            <w:tcW w:w="3947" w:type="dxa"/>
            <w:gridSpan w:val="3"/>
            <w:shd w:val="clear" w:color="auto" w:fill="FFFFFF"/>
            <w:vAlign w:val="center"/>
          </w:tcPr>
          <w:p w14:paraId="35C9022B" w14:textId="77777777" w:rsidR="00A51D07" w:rsidRPr="003E4976" w:rsidRDefault="00A51D07" w:rsidP="00A51D07">
            <w:pPr>
              <w:spacing w:before="100" w:beforeAutospacing="1" w:after="100" w:afterAutospacing="1"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r w:rsidR="003E4976" w:rsidRPr="003E4976" w14:paraId="183A8DE0" w14:textId="77777777" w:rsidTr="00CE24F4">
        <w:trPr>
          <w:trHeight w:val="168"/>
          <w:jc w:val="center"/>
        </w:trPr>
        <w:tc>
          <w:tcPr>
            <w:tcW w:w="5886" w:type="dxa"/>
            <w:shd w:val="clear" w:color="auto" w:fill="FFFFFF"/>
            <w:vAlign w:val="center"/>
          </w:tcPr>
          <w:p w14:paraId="6A6A75BF" w14:textId="59EE2D29" w:rsidR="00A51D07" w:rsidRPr="003E4976" w:rsidRDefault="00A51D07" w:rsidP="00F5107A">
            <w:pPr>
              <w:spacing w:after="0" w:line="240" w:lineRule="auto"/>
              <w:jc w:val="both"/>
              <w:rPr>
                <w:rFonts w:ascii="Times New Roman" w:hAnsi="Times New Roman"/>
                <w:sz w:val="24"/>
                <w:szCs w:val="24"/>
              </w:rPr>
            </w:pPr>
            <w:r w:rsidRPr="003E4976">
              <w:rPr>
                <w:rFonts w:ascii="Times New Roman" w:hAnsi="Times New Roman"/>
                <w:sz w:val="24"/>
                <w:szCs w:val="24"/>
              </w:rPr>
              <w:t xml:space="preserve">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52368-2005 «Топливо дизельное ЕВРО. Технические условия»                              </w:t>
            </w:r>
          </w:p>
        </w:tc>
        <w:tc>
          <w:tcPr>
            <w:tcW w:w="3947" w:type="dxa"/>
            <w:gridSpan w:val="3"/>
            <w:shd w:val="clear" w:color="auto" w:fill="FFFFFF"/>
            <w:vAlign w:val="center"/>
          </w:tcPr>
          <w:p w14:paraId="1134234A" w14:textId="77777777" w:rsidR="00A51D07" w:rsidRPr="003E4976" w:rsidRDefault="00A51D07" w:rsidP="00A51D07">
            <w:pPr>
              <w:spacing w:after="0" w:line="240" w:lineRule="auto"/>
              <w:jc w:val="center"/>
              <w:rPr>
                <w:rFonts w:ascii="Times New Roman" w:eastAsia="Times New Roman" w:hAnsi="Times New Roman"/>
                <w:sz w:val="24"/>
                <w:szCs w:val="24"/>
                <w:lang w:eastAsia="ru-RU"/>
              </w:rPr>
            </w:pPr>
            <w:r w:rsidRPr="003E4976">
              <w:rPr>
                <w:rFonts w:ascii="Times New Roman" w:eastAsia="Times New Roman" w:hAnsi="Times New Roman"/>
                <w:sz w:val="24"/>
                <w:szCs w:val="24"/>
                <w:lang w:eastAsia="ru-RU"/>
              </w:rPr>
              <w:t>соответствие</w:t>
            </w:r>
          </w:p>
        </w:tc>
      </w:tr>
    </w:tbl>
    <w:p w14:paraId="19618280" w14:textId="77777777" w:rsidR="00A51D07" w:rsidRPr="003E4976" w:rsidRDefault="00A51D07" w:rsidP="00A51D07">
      <w:pPr>
        <w:widowControl w:val="0"/>
        <w:tabs>
          <w:tab w:val="left" w:pos="3945"/>
        </w:tabs>
        <w:autoSpaceDE w:val="0"/>
        <w:autoSpaceDN w:val="0"/>
        <w:adjustRightInd w:val="0"/>
        <w:spacing w:after="0" w:line="240" w:lineRule="auto"/>
        <w:rPr>
          <w:rFonts w:ascii="Times New Roman" w:eastAsia="Times New Roman" w:hAnsi="Times New Roman"/>
          <w:b/>
          <w:sz w:val="24"/>
          <w:szCs w:val="24"/>
          <w:lang w:eastAsia="ru-RU"/>
        </w:rPr>
      </w:pPr>
    </w:p>
    <w:p w14:paraId="4CD81DD9" w14:textId="77777777" w:rsidR="00A51D07" w:rsidRPr="003E4976" w:rsidRDefault="00A51D07" w:rsidP="00A51D07">
      <w:pPr>
        <w:spacing w:after="0" w:line="240" w:lineRule="auto"/>
        <w:jc w:val="both"/>
        <w:rPr>
          <w:rFonts w:ascii="Times New Roman" w:eastAsia="Calibri" w:hAnsi="Times New Roman"/>
          <w:i/>
          <w:sz w:val="24"/>
          <w:szCs w:val="24"/>
          <w:lang w:eastAsia="ar-SA"/>
        </w:rPr>
      </w:pPr>
      <w:r w:rsidRPr="003E4976">
        <w:rPr>
          <w:rFonts w:ascii="Times New Roman" w:hAnsi="Times New Roman"/>
          <w:b/>
          <w:sz w:val="24"/>
          <w:szCs w:val="24"/>
        </w:rPr>
        <w:t>3. Перечень и количество поставляемого Товара:</w:t>
      </w:r>
      <w:r w:rsidRPr="003E4976">
        <w:rPr>
          <w:rFonts w:ascii="Times New Roman" w:hAnsi="Times New Roman"/>
          <w:sz w:val="24"/>
          <w:szCs w:val="24"/>
        </w:rPr>
        <w:t xml:space="preserve"> </w:t>
      </w:r>
      <w:r w:rsidRPr="003E4976">
        <w:rPr>
          <w:rFonts w:ascii="Times New Roman" w:eastAsia="Calibri" w:hAnsi="Times New Roman"/>
          <w:sz w:val="24"/>
          <w:szCs w:val="24"/>
          <w:lang w:eastAsia="ar-SA"/>
        </w:rPr>
        <w:t>в соответствии</w:t>
      </w:r>
      <w:r w:rsidRPr="003E4976">
        <w:rPr>
          <w:rFonts w:ascii="Times New Roman" w:eastAsia="Calibri" w:hAnsi="Times New Roman"/>
          <w:sz w:val="24"/>
          <w:szCs w:val="24"/>
          <w:lang w:eastAsia="ar-SA"/>
        </w:rPr>
        <w:br/>
        <w:t xml:space="preserve">с Приложением № 1 к Договору  «Спецификация на поставку </w:t>
      </w:r>
      <w:r w:rsidRPr="003E4976">
        <w:rPr>
          <w:rFonts w:ascii="Times New Roman" w:eastAsia="Times New Roman" w:hAnsi="Times New Roman"/>
          <w:sz w:val="24"/>
          <w:szCs w:val="24"/>
          <w:lang w:eastAsia="ru-RU"/>
        </w:rPr>
        <w:t>топлива через АЗС                                  с использованием регулируемых топливных карт для нужд ИПУ РАН в 2021 году</w:t>
      </w:r>
      <w:r w:rsidRPr="003E4976">
        <w:rPr>
          <w:rFonts w:ascii="Times New Roman" w:eastAsia="Calibri" w:hAnsi="Times New Roman"/>
          <w:sz w:val="24"/>
          <w:szCs w:val="24"/>
          <w:lang w:eastAsia="ar-SA"/>
        </w:rPr>
        <w:t>»                  (далее – Спецификация), являющиеся его неотъемлемой частью</w:t>
      </w:r>
      <w:r w:rsidRPr="003E4976">
        <w:rPr>
          <w:rFonts w:ascii="Times New Roman" w:eastAsia="Calibri" w:hAnsi="Times New Roman"/>
          <w:i/>
          <w:sz w:val="24"/>
          <w:szCs w:val="24"/>
          <w:lang w:eastAsia="ar-SA"/>
        </w:rPr>
        <w:t xml:space="preserve">. </w:t>
      </w:r>
    </w:p>
    <w:p w14:paraId="19FDF443"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14:paraId="3E906D6E" w14:textId="77777777" w:rsidR="00A51D07" w:rsidRPr="003E4976" w:rsidRDefault="00A51D07" w:rsidP="00A51D0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E4976">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3E4976">
        <w:rPr>
          <w:rFonts w:ascii="Times New Roman" w:eastAsia="Times New Roman" w:hAnsi="Times New Roman"/>
          <w:sz w:val="24"/>
          <w:szCs w:val="24"/>
          <w:lang w:eastAsia="ru-RU"/>
        </w:rPr>
        <w:t>не предусмотрены.</w:t>
      </w:r>
    </w:p>
    <w:p w14:paraId="45C2EC8D" w14:textId="77777777" w:rsidR="00A51D07" w:rsidRPr="003E4976" w:rsidRDefault="00A51D07" w:rsidP="00A51D07">
      <w:pPr>
        <w:widowControl w:val="0"/>
        <w:suppressAutoHyphens/>
        <w:autoSpaceDE w:val="0"/>
        <w:spacing w:after="0" w:line="240" w:lineRule="auto"/>
        <w:jc w:val="both"/>
        <w:rPr>
          <w:rFonts w:ascii="Times New Roman" w:eastAsia="Arial" w:hAnsi="Times New Roman"/>
          <w:b/>
          <w:bCs/>
          <w:sz w:val="24"/>
          <w:szCs w:val="24"/>
          <w:lang w:eastAsia="ar-SA"/>
        </w:rPr>
      </w:pPr>
    </w:p>
    <w:p w14:paraId="61F9C406" w14:textId="77777777" w:rsidR="00A51D07" w:rsidRPr="003E4976" w:rsidRDefault="00A51D07" w:rsidP="00A51D07">
      <w:pPr>
        <w:widowControl w:val="0"/>
        <w:suppressAutoHyphens/>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5</w:t>
      </w:r>
      <w:r w:rsidRPr="003E4976">
        <w:rPr>
          <w:rFonts w:ascii="Times New Roman" w:eastAsia="Arial" w:hAnsi="Times New Roman"/>
          <w:bCs/>
          <w:sz w:val="24"/>
          <w:szCs w:val="24"/>
          <w:lang w:eastAsia="ar-SA"/>
        </w:rPr>
        <w:t>. </w:t>
      </w:r>
      <w:r w:rsidRPr="003E4976">
        <w:rPr>
          <w:rFonts w:ascii="Times New Roman" w:eastAsia="Arial" w:hAnsi="Times New Roman"/>
          <w:b/>
          <w:bCs/>
          <w:sz w:val="24"/>
          <w:szCs w:val="24"/>
          <w:lang w:eastAsia="ar-SA"/>
        </w:rPr>
        <w:t xml:space="preserve">Общие требования к поставке Товара, требования по объему гарантий качества, требования по сроку гарантий качества на результаты осуществления закупки: </w:t>
      </w:r>
    </w:p>
    <w:p w14:paraId="45E1FC1C" w14:textId="169B782F"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 Поставщик обеспечивает возможность заправлять автотранспорт Заказчика в сети АЗС города Москвы, Московской области и Центральном Федеральном Округе (ЦФО) посредством регулируем</w:t>
      </w:r>
      <w:r w:rsidR="00F5107A" w:rsidRPr="003E4976">
        <w:rPr>
          <w:rFonts w:ascii="Times New Roman" w:hAnsi="Times New Roman"/>
          <w:sz w:val="24"/>
          <w:szCs w:val="24"/>
        </w:rPr>
        <w:t>ых</w:t>
      </w:r>
      <w:r w:rsidRPr="003E4976">
        <w:rPr>
          <w:rFonts w:ascii="Times New Roman" w:hAnsi="Times New Roman"/>
          <w:sz w:val="24"/>
          <w:szCs w:val="24"/>
        </w:rPr>
        <w:t xml:space="preserve"> топливн</w:t>
      </w:r>
      <w:r w:rsidR="00F5107A" w:rsidRPr="003E4976">
        <w:rPr>
          <w:rFonts w:ascii="Times New Roman" w:hAnsi="Times New Roman"/>
          <w:sz w:val="24"/>
          <w:szCs w:val="24"/>
        </w:rPr>
        <w:t>ых</w:t>
      </w:r>
      <w:r w:rsidRPr="003E4976">
        <w:rPr>
          <w:rFonts w:ascii="Times New Roman" w:hAnsi="Times New Roman"/>
          <w:sz w:val="24"/>
          <w:szCs w:val="24"/>
        </w:rPr>
        <w:t xml:space="preserve"> карт.</w:t>
      </w:r>
    </w:p>
    <w:p w14:paraId="0991A786"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Поставщик обеспечивает поставку Товара в соответствии с нормативными документами,</w:t>
      </w:r>
    </w:p>
    <w:p w14:paraId="33D481FE" w14:textId="77777777" w:rsidR="00A51D07" w:rsidRPr="003E4976" w:rsidRDefault="00A51D07" w:rsidP="00A51D07">
      <w:pPr>
        <w:spacing w:after="0" w:line="240" w:lineRule="auto"/>
        <w:jc w:val="both"/>
        <w:rPr>
          <w:rFonts w:ascii="Times New Roman" w:hAnsi="Times New Roman"/>
          <w:sz w:val="24"/>
          <w:szCs w:val="24"/>
        </w:rPr>
      </w:pPr>
      <w:proofErr w:type="gramStart"/>
      <w:r w:rsidRPr="003E4976">
        <w:rPr>
          <w:rFonts w:ascii="Times New Roman" w:hAnsi="Times New Roman"/>
          <w:sz w:val="24"/>
          <w:szCs w:val="24"/>
        </w:rPr>
        <w:t>перечисленными</w:t>
      </w:r>
      <w:proofErr w:type="gramEnd"/>
      <w:r w:rsidRPr="003E4976">
        <w:rPr>
          <w:rFonts w:ascii="Times New Roman" w:hAnsi="Times New Roman"/>
          <w:sz w:val="24"/>
          <w:szCs w:val="24"/>
        </w:rPr>
        <w:t xml:space="preserve"> в разделе 7 Технического задания.</w:t>
      </w:r>
    </w:p>
    <w:p w14:paraId="7A8BBD98" w14:textId="5D2A7110"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5.2. </w:t>
      </w:r>
      <w:proofErr w:type="gramStart"/>
      <w:r w:rsidRPr="003E4976">
        <w:rPr>
          <w:rFonts w:ascii="Times New Roman" w:hAnsi="Times New Roman"/>
          <w:sz w:val="24"/>
          <w:szCs w:val="24"/>
        </w:rPr>
        <w:t>Цена на Товар, поставляемый на основании регулируемых топливных карт, должна быть фиксированной с учетом стоимости самого Товара, стоимости оказанных Поставщиком услуг по заправке Товаром автотранспорта Заказчика, а также с учетом других предусмотренных законодательством</w:t>
      </w:r>
      <w:r w:rsidR="00F5107A" w:rsidRPr="003E4976">
        <w:rPr>
          <w:rFonts w:ascii="Times New Roman" w:hAnsi="Times New Roman"/>
          <w:sz w:val="24"/>
          <w:szCs w:val="24"/>
        </w:rPr>
        <w:t xml:space="preserve"> РФ в части</w:t>
      </w:r>
      <w:r w:rsidRPr="003E4976">
        <w:rPr>
          <w:rFonts w:ascii="Times New Roman" w:hAnsi="Times New Roman"/>
          <w:sz w:val="24"/>
          <w:szCs w:val="24"/>
        </w:rPr>
        <w:t xml:space="preserve"> налогов и сборов (не может быть изменена</w:t>
      </w:r>
      <w:r w:rsidR="005C6738">
        <w:rPr>
          <w:rFonts w:ascii="Times New Roman" w:hAnsi="Times New Roman"/>
          <w:sz w:val="24"/>
          <w:szCs w:val="24"/>
        </w:rPr>
        <w:t xml:space="preserve"> </w:t>
      </w:r>
      <w:r w:rsidRPr="003E4976">
        <w:rPr>
          <w:rFonts w:ascii="Times New Roman" w:hAnsi="Times New Roman"/>
          <w:sz w:val="24"/>
          <w:szCs w:val="24"/>
        </w:rPr>
        <w:t>в сторону увеличения) на все время действия Договора.</w:t>
      </w:r>
      <w:proofErr w:type="gramEnd"/>
    </w:p>
    <w:p w14:paraId="5DF565A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5.3. Обо всех изменениях в перечне АЗС Поставщик обязан письменно проинформировать Заказчика в течение 3 (трех) рабочих дней с момента изменения перечня АЗС.</w:t>
      </w:r>
    </w:p>
    <w:p w14:paraId="2A48C39B" w14:textId="3961229F"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5.4. Регулируемые топливные карты на Товар передаются Заказчику в течение 3 (трех) рабочих дней с момента заключения Договора. </w:t>
      </w:r>
      <w:r w:rsidR="0031468A" w:rsidRPr="003E4976">
        <w:rPr>
          <w:rFonts w:ascii="Times New Roman" w:hAnsi="Times New Roman"/>
          <w:sz w:val="24"/>
          <w:szCs w:val="24"/>
        </w:rPr>
        <w:t>Поставка</w:t>
      </w:r>
      <w:r w:rsidRPr="003E4976">
        <w:rPr>
          <w:rFonts w:ascii="Times New Roman" w:hAnsi="Times New Roman"/>
          <w:sz w:val="24"/>
          <w:szCs w:val="24"/>
        </w:rPr>
        <w:t xml:space="preserve"> Товара по регулируемым топливным картам производится с момента их получения Заказчиком через собственную сеть заправок Поставщика и (или) его партнеров в городе Москве, Московской области и Центральном Федеральном Округе (ЦФО).</w:t>
      </w:r>
    </w:p>
    <w:p w14:paraId="4484DD4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 Требования к регулируемым топливным картам и их использованию:</w:t>
      </w:r>
    </w:p>
    <w:p w14:paraId="382A1A6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 Регулируемые топливные карты могут быть лимитированными и пополняемыми,                при этом на регулируемых топливных картах возможна установка суточного                                и/или месячного лимита получения Товара на АЗС; установление лимита осуществляется Заказчиком через «Личный кабинет пользователя»;</w:t>
      </w:r>
    </w:p>
    <w:p w14:paraId="4243B5F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5.5.2. Регулируемая топливная карта должна иметь </w:t>
      </w:r>
      <w:proofErr w:type="gramStart"/>
      <w:r w:rsidRPr="003E4976">
        <w:rPr>
          <w:rFonts w:ascii="Times New Roman" w:hAnsi="Times New Roman"/>
          <w:sz w:val="24"/>
          <w:szCs w:val="24"/>
        </w:rPr>
        <w:t>защитный</w:t>
      </w:r>
      <w:proofErr w:type="gramEnd"/>
      <w:r w:rsidRPr="003E4976">
        <w:rPr>
          <w:rFonts w:ascii="Times New Roman" w:hAnsi="Times New Roman"/>
          <w:sz w:val="24"/>
          <w:szCs w:val="24"/>
        </w:rPr>
        <w:t xml:space="preserve"> «ПИН-код»;</w:t>
      </w:r>
    </w:p>
    <w:p w14:paraId="3AA78DD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5.5.3. Регулируемая топливная карта не должна иметь ограничений по срокам хождения (использования), как по году выпуска, так и по дате реализации;</w:t>
      </w:r>
    </w:p>
    <w:p w14:paraId="48F8EF75" w14:textId="7ECA263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5.5.4. Поставляемые регулируемые топливные карты должны быть действительными </w:t>
      </w:r>
      <w:proofErr w:type="gramStart"/>
      <w:r w:rsidR="005C6738">
        <w:rPr>
          <w:rFonts w:ascii="Times New Roman" w:hAnsi="Times New Roman"/>
          <w:sz w:val="24"/>
          <w:szCs w:val="24"/>
        </w:rPr>
        <w:t>–</w:t>
      </w:r>
      <w:r w:rsidRPr="003E4976">
        <w:rPr>
          <w:rFonts w:ascii="Times New Roman" w:hAnsi="Times New Roman"/>
          <w:sz w:val="24"/>
          <w:szCs w:val="24"/>
        </w:rPr>
        <w:t>р</w:t>
      </w:r>
      <w:proofErr w:type="gramEnd"/>
      <w:r w:rsidRPr="003E4976">
        <w:rPr>
          <w:rFonts w:ascii="Times New Roman" w:hAnsi="Times New Roman"/>
          <w:sz w:val="24"/>
          <w:szCs w:val="24"/>
        </w:rPr>
        <w:t>азрешенными</w:t>
      </w:r>
      <w:r w:rsidR="005C6738">
        <w:rPr>
          <w:rFonts w:ascii="Times New Roman" w:hAnsi="Times New Roman"/>
          <w:sz w:val="24"/>
          <w:szCs w:val="24"/>
        </w:rPr>
        <w:t> </w:t>
      </w:r>
      <w:r w:rsidRPr="003E4976">
        <w:rPr>
          <w:rFonts w:ascii="Times New Roman" w:hAnsi="Times New Roman"/>
          <w:sz w:val="24"/>
          <w:szCs w:val="24"/>
        </w:rPr>
        <w:t>к</w:t>
      </w:r>
      <w:r w:rsidR="005C6738">
        <w:rPr>
          <w:rFonts w:ascii="Times New Roman" w:hAnsi="Times New Roman"/>
          <w:sz w:val="24"/>
          <w:szCs w:val="24"/>
        </w:rPr>
        <w:t> </w:t>
      </w:r>
      <w:r w:rsidRPr="003E4976">
        <w:rPr>
          <w:rFonts w:ascii="Times New Roman" w:hAnsi="Times New Roman"/>
          <w:sz w:val="24"/>
          <w:szCs w:val="24"/>
        </w:rPr>
        <w:t>использованию,</w:t>
      </w:r>
      <w:r w:rsidR="005C6738">
        <w:rPr>
          <w:rFonts w:ascii="Times New Roman" w:hAnsi="Times New Roman"/>
          <w:sz w:val="24"/>
          <w:szCs w:val="24"/>
        </w:rPr>
        <w:t> </w:t>
      </w:r>
      <w:r w:rsidRPr="003E4976">
        <w:rPr>
          <w:rFonts w:ascii="Times New Roman" w:hAnsi="Times New Roman"/>
          <w:sz w:val="24"/>
          <w:szCs w:val="24"/>
        </w:rPr>
        <w:t>не</w:t>
      </w:r>
      <w:r w:rsidR="005C6738">
        <w:rPr>
          <w:rFonts w:ascii="Times New Roman" w:hAnsi="Times New Roman"/>
          <w:sz w:val="24"/>
          <w:szCs w:val="24"/>
        </w:rPr>
        <w:t> </w:t>
      </w:r>
      <w:r w:rsidRPr="003E4976">
        <w:rPr>
          <w:rFonts w:ascii="Times New Roman" w:hAnsi="Times New Roman"/>
          <w:sz w:val="24"/>
          <w:szCs w:val="24"/>
        </w:rPr>
        <w:t>находящимися</w:t>
      </w:r>
      <w:r w:rsidR="005C6738">
        <w:rPr>
          <w:rFonts w:ascii="Times New Roman" w:hAnsi="Times New Roman"/>
          <w:sz w:val="24"/>
          <w:szCs w:val="24"/>
        </w:rPr>
        <w:t> </w:t>
      </w:r>
      <w:r w:rsidRPr="003E4976">
        <w:rPr>
          <w:rFonts w:ascii="Times New Roman" w:hAnsi="Times New Roman"/>
          <w:sz w:val="24"/>
          <w:szCs w:val="24"/>
        </w:rPr>
        <w:t>в</w:t>
      </w:r>
      <w:r w:rsidR="005C6738">
        <w:rPr>
          <w:rFonts w:ascii="Times New Roman" w:hAnsi="Times New Roman"/>
          <w:sz w:val="24"/>
          <w:szCs w:val="24"/>
        </w:rPr>
        <w:t> </w:t>
      </w:r>
      <w:r w:rsidRPr="003E4976">
        <w:rPr>
          <w:rFonts w:ascii="Times New Roman" w:hAnsi="Times New Roman"/>
          <w:sz w:val="24"/>
          <w:szCs w:val="24"/>
        </w:rPr>
        <w:t>списке</w:t>
      </w:r>
      <w:r w:rsidR="005C6738">
        <w:rPr>
          <w:rFonts w:ascii="Times New Roman" w:hAnsi="Times New Roman"/>
          <w:sz w:val="24"/>
          <w:szCs w:val="24"/>
        </w:rPr>
        <w:t> </w:t>
      </w:r>
      <w:r w:rsidRPr="003E4976">
        <w:rPr>
          <w:rFonts w:ascii="Times New Roman" w:hAnsi="Times New Roman"/>
          <w:sz w:val="24"/>
          <w:szCs w:val="24"/>
        </w:rPr>
        <w:t>утерянных или недействительных регулируемых топливных карт (черном списке);</w:t>
      </w:r>
    </w:p>
    <w:p w14:paraId="1107357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5.5.5. Зачисление при необходимости регулируемой топливной карты в список утерянных или недействительных регулируемых топливных карт (черный список) производится Заказчиком:</w:t>
      </w:r>
    </w:p>
    <w:p w14:paraId="5C9C026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в «Личном кабинете», в период обязательств по Договору;</w:t>
      </w:r>
    </w:p>
    <w:p w14:paraId="68143AB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путем уведомления Поставщика по телефону «Горячей линии», по электронной почте                или по факсу, с вручением Поставщику официального документа, подтверждающего ранее сделанное заявление;</w:t>
      </w:r>
    </w:p>
    <w:p w14:paraId="6B1EA6B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путем подачи письменного заявления на официальном бланке Заказчика,</w:t>
      </w:r>
    </w:p>
    <w:p w14:paraId="11EEF248" w14:textId="77777777" w:rsidR="00A51D07" w:rsidRPr="003E4976" w:rsidRDefault="00A51D07" w:rsidP="00A51D07">
      <w:pPr>
        <w:spacing w:after="0" w:line="240" w:lineRule="auto"/>
        <w:jc w:val="both"/>
        <w:rPr>
          <w:rFonts w:ascii="Times New Roman" w:hAnsi="Times New Roman"/>
          <w:sz w:val="24"/>
          <w:szCs w:val="24"/>
        </w:rPr>
      </w:pPr>
      <w:proofErr w:type="gramStart"/>
      <w:r w:rsidRPr="003E4976">
        <w:rPr>
          <w:rFonts w:ascii="Times New Roman" w:hAnsi="Times New Roman"/>
          <w:sz w:val="24"/>
          <w:szCs w:val="24"/>
        </w:rPr>
        <w:t>подписанном</w:t>
      </w:r>
      <w:proofErr w:type="gramEnd"/>
      <w:r w:rsidRPr="003E4976">
        <w:rPr>
          <w:rFonts w:ascii="Times New Roman" w:hAnsi="Times New Roman"/>
          <w:sz w:val="24"/>
          <w:szCs w:val="24"/>
        </w:rPr>
        <w:t xml:space="preserve"> уполномоченным лицом организации Заказчика.</w:t>
      </w:r>
    </w:p>
    <w:p w14:paraId="16D17D5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5.5.6. Внесение регулируемой топливной карты в список утерянных или недействительных регулируемых топливных карт (черный список) производится Поставщиком незамедлительно после получения заявления Заказчика;</w:t>
      </w:r>
    </w:p>
    <w:p w14:paraId="7DC31E0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5.5.7. Телефон «Горячей линии», электронная почта или факс должны функционировать                   в период обязательств по Договору 24 (двадцать четыре) часа в сутки 7 (семь) дней                              в неделю;</w:t>
      </w:r>
    </w:p>
    <w:p w14:paraId="4163795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5.5.8. В случае неисправности регулируемой топливной карты Поставщик обязан                         в течение 24 (двадцати четырех) часов произвести замену регулируемой топливной карты на новую с представлением нового «ПИН-кода» и зачислением остатка Товара  на вновь выданную регулируемую топливную карту;</w:t>
      </w:r>
    </w:p>
    <w:p w14:paraId="2033ACA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5.5.9. Регулируемые топливные карты должны быть специализированного образца и иметь необходимую степень защиты;</w:t>
      </w:r>
    </w:p>
    <w:p w14:paraId="7972F0D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5.5.10. Одновременно с регулируемой топливной картой представителю Заказчика предоставляется информация о персональном идентификационном номере «ПИН-код»                     и Инструкция по использованию регулируемой топливной картой;</w:t>
      </w:r>
    </w:p>
    <w:p w14:paraId="498E12BD" w14:textId="44D48B60"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5.5.11 Регулируемые топливные карты должны иметь срок действия на весь период исполнения обязательств по Договору;</w:t>
      </w:r>
    </w:p>
    <w:p w14:paraId="6A71C42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5.5.12. Любые операции с использованием регулируемой топливной карты должны сопровождаться обязательной выдачей терминального чека;</w:t>
      </w:r>
    </w:p>
    <w:p w14:paraId="297E46A3"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5.5.13. Использование регулируемой топливной карты Заказчиком осуществляется                                   в соответствии с Договором и Инструкция по использованию регулируемой топливной картой, в части, не противоречащей условиям Договора. В случае возникновения противоречий применяются условия Договора;</w:t>
      </w:r>
    </w:p>
    <w:p w14:paraId="6C689F79" w14:textId="7BAEFB5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5.5.14. Лимиты потребления Товара по регулируемым топливным картам устанавливаются </w:t>
      </w:r>
      <w:r w:rsidR="005C6738">
        <w:rPr>
          <w:rFonts w:ascii="Times New Roman" w:hAnsi="Times New Roman"/>
          <w:sz w:val="24"/>
          <w:szCs w:val="24"/>
        </w:rPr>
        <w:br/>
      </w:r>
      <w:r w:rsidRPr="003E4976">
        <w:rPr>
          <w:rFonts w:ascii="Times New Roman" w:hAnsi="Times New Roman"/>
          <w:sz w:val="24"/>
          <w:szCs w:val="24"/>
        </w:rPr>
        <w:t>в литрах;</w:t>
      </w:r>
    </w:p>
    <w:p w14:paraId="04BAD10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5.5.15. Факт передачи регулируемой топливной карты оформляется Актом приема-передачи регулируемых топливных карт;</w:t>
      </w:r>
    </w:p>
    <w:p w14:paraId="0DF0EA82" w14:textId="02ED2B1A"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5.5.16. Для изготовления и передачи дополнительных регулируемых топливных карт                        (в случае утери регулируемой топливной карты Заказчиком) Заказчик направляет в адрес Поставщика заявку посредством электронной почты (e-mail) или через «Личный кабинет пользователя», с обязательным уведомлением посредством телефонной связи. Поставщик </w:t>
      </w:r>
      <w:r w:rsidR="005C6738">
        <w:rPr>
          <w:rFonts w:ascii="Times New Roman" w:hAnsi="Times New Roman"/>
          <w:sz w:val="24"/>
          <w:szCs w:val="24"/>
        </w:rPr>
        <w:br/>
      </w:r>
      <w:r w:rsidRPr="003E4976">
        <w:rPr>
          <w:rFonts w:ascii="Times New Roman" w:hAnsi="Times New Roman"/>
          <w:sz w:val="24"/>
          <w:szCs w:val="24"/>
        </w:rPr>
        <w:t>в течение 2 (двух) рабочих дней с момента получения заявки об утрате карты безвозмездно предоставляет по адресу Заказчика новую регулируемую топливную карту, с зачислением на нее остатков Товара с утраченной регулируемой топливной карты (на основании письменной заявки Заказчика).</w:t>
      </w:r>
    </w:p>
    <w:p w14:paraId="6E613A3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5.6. Поставщик должен предусмотреть возможность увеличения количества регулируемых топливных карт к ранее выданным картам не более чем на 10%, без изменения суммы Договора.</w:t>
      </w:r>
    </w:p>
    <w:p w14:paraId="23034AA4" w14:textId="1E6D0E68"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5.7. Поставщик обязан предоставить </w:t>
      </w:r>
      <w:r w:rsidR="00F5107A" w:rsidRPr="003E4976">
        <w:rPr>
          <w:rFonts w:ascii="Times New Roman" w:hAnsi="Times New Roman"/>
          <w:sz w:val="24"/>
          <w:szCs w:val="24"/>
        </w:rPr>
        <w:t xml:space="preserve">в течение 1 (одного) дня с </w:t>
      </w:r>
      <w:r w:rsidR="00A86658" w:rsidRPr="003E4976">
        <w:rPr>
          <w:rFonts w:ascii="Times New Roman" w:hAnsi="Times New Roman"/>
          <w:sz w:val="24"/>
          <w:szCs w:val="24"/>
        </w:rPr>
        <w:t>момента заключения Договора</w:t>
      </w:r>
      <w:r w:rsidR="00F5107A" w:rsidRPr="003E4976">
        <w:rPr>
          <w:rFonts w:ascii="Times New Roman" w:hAnsi="Times New Roman"/>
          <w:sz w:val="24"/>
          <w:szCs w:val="24"/>
        </w:rPr>
        <w:t xml:space="preserve"> </w:t>
      </w:r>
      <w:r w:rsidR="00A86658" w:rsidRPr="003E4976">
        <w:rPr>
          <w:rFonts w:ascii="Times New Roman" w:hAnsi="Times New Roman"/>
          <w:sz w:val="24"/>
          <w:szCs w:val="24"/>
        </w:rPr>
        <w:t xml:space="preserve">номер </w:t>
      </w:r>
      <w:r w:rsidRPr="003E4976">
        <w:rPr>
          <w:rFonts w:ascii="Times New Roman" w:hAnsi="Times New Roman"/>
          <w:sz w:val="24"/>
          <w:szCs w:val="24"/>
        </w:rPr>
        <w:t>телефон</w:t>
      </w:r>
      <w:r w:rsidR="00A86658" w:rsidRPr="003E4976">
        <w:rPr>
          <w:rFonts w:ascii="Times New Roman" w:hAnsi="Times New Roman"/>
          <w:sz w:val="24"/>
          <w:szCs w:val="24"/>
        </w:rPr>
        <w:t>а</w:t>
      </w:r>
      <w:r w:rsidR="00F5107A" w:rsidRPr="003E4976">
        <w:rPr>
          <w:rFonts w:ascii="Times New Roman" w:hAnsi="Times New Roman"/>
          <w:sz w:val="24"/>
          <w:szCs w:val="24"/>
        </w:rPr>
        <w:t xml:space="preserve"> </w:t>
      </w:r>
      <w:r w:rsidRPr="003E4976">
        <w:rPr>
          <w:rFonts w:ascii="Times New Roman" w:hAnsi="Times New Roman"/>
          <w:sz w:val="24"/>
          <w:szCs w:val="24"/>
        </w:rPr>
        <w:t xml:space="preserve">для круглосуточной связи с «Персональным менеджером» и «Горячей линии», </w:t>
      </w:r>
      <w:r w:rsidR="00A86658" w:rsidRPr="003E4976">
        <w:rPr>
          <w:rFonts w:ascii="Times New Roman" w:hAnsi="Times New Roman"/>
          <w:sz w:val="24"/>
          <w:szCs w:val="24"/>
        </w:rPr>
        <w:t xml:space="preserve">номер </w:t>
      </w:r>
      <w:r w:rsidRPr="003E4976">
        <w:rPr>
          <w:rFonts w:ascii="Times New Roman" w:hAnsi="Times New Roman"/>
          <w:sz w:val="24"/>
          <w:szCs w:val="24"/>
        </w:rPr>
        <w:t>телефон</w:t>
      </w:r>
      <w:r w:rsidR="00A86658" w:rsidRPr="003E4976">
        <w:rPr>
          <w:rFonts w:ascii="Times New Roman" w:hAnsi="Times New Roman"/>
          <w:sz w:val="24"/>
          <w:szCs w:val="24"/>
        </w:rPr>
        <w:t>а</w:t>
      </w:r>
      <w:r w:rsidRPr="003E4976">
        <w:rPr>
          <w:rFonts w:ascii="Times New Roman" w:hAnsi="Times New Roman"/>
          <w:sz w:val="24"/>
          <w:szCs w:val="24"/>
        </w:rPr>
        <w:t xml:space="preserve"> непосредственного руководителя персонального менеджера, e-mail для отправки и приема писем, заявок, требований и т.д.</w:t>
      </w:r>
    </w:p>
    <w:p w14:paraId="50533664" w14:textId="010F2E4E"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5.8. Дополнительно оказываемая услуга «Персональный менеджер» предоставляется                      со следующего рабочего дня после подписания Договора </w:t>
      </w:r>
      <w:r w:rsidR="00A86658" w:rsidRPr="003E4976">
        <w:rPr>
          <w:rFonts w:ascii="Times New Roman" w:hAnsi="Times New Roman"/>
          <w:sz w:val="24"/>
          <w:szCs w:val="24"/>
        </w:rPr>
        <w:t>С</w:t>
      </w:r>
      <w:r w:rsidRPr="003E4976">
        <w:rPr>
          <w:rFonts w:ascii="Times New Roman" w:hAnsi="Times New Roman"/>
          <w:sz w:val="24"/>
          <w:szCs w:val="24"/>
        </w:rPr>
        <w:t>торонами.</w:t>
      </w:r>
    </w:p>
    <w:p w14:paraId="235A78B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5.9. Поставщик оказывает Заказчику информационные услуги посредством предоставления доступа к «Личному кабинету пользователя» на официальном сайте Поставщика (при наличии).</w:t>
      </w:r>
    </w:p>
    <w:p w14:paraId="60D6BF6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5.10. Доступ к «Личному кабинету» предоставляется Поставщиком в течение 24 (двадцати четырех) часов с момента подписания Сторонами Договора.</w:t>
      </w:r>
    </w:p>
    <w:p w14:paraId="2979BCF8"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 В «Личном кабинете» предоставляются следующие возможности для Заказчика:</w:t>
      </w:r>
    </w:p>
    <w:p w14:paraId="3E5334C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5.11.1. Устанавливать ограничения на регулируемые топливные карты по объему,                           по периоду действия (суточный, еженедельный, месячный лимит), по виду Товара;</w:t>
      </w:r>
    </w:p>
    <w:p w14:paraId="191DC45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5.11.2. Устанавливать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автомобиля/техники;</w:t>
      </w:r>
    </w:p>
    <w:p w14:paraId="2601061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5.11.3. Блокировать/разблокировать регулируемые топливные карты;</w:t>
      </w:r>
    </w:p>
    <w:p w14:paraId="105419D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5.11.4. Отправлять заявку на дополнительные регулируемые топливные карты;</w:t>
      </w:r>
    </w:p>
    <w:p w14:paraId="05712E3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5.11.5. Просматривать текущий баланс (отражение общего денежного и литрового остатка);</w:t>
      </w:r>
    </w:p>
    <w:p w14:paraId="6207DD2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5.11.6. Просматривать в режиме реального времени все операции, совершаемые держателями регулируемых топливных карт, на АЗС;</w:t>
      </w:r>
    </w:p>
    <w:p w14:paraId="62BB4EA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5.11.7. Просматривать, распечатывать и пересылать на </w:t>
      </w:r>
      <w:proofErr w:type="gramStart"/>
      <w:r w:rsidRPr="003E4976">
        <w:rPr>
          <w:rFonts w:ascii="Times New Roman" w:hAnsi="Times New Roman"/>
          <w:sz w:val="24"/>
          <w:szCs w:val="24"/>
        </w:rPr>
        <w:t>свой</w:t>
      </w:r>
      <w:proofErr w:type="gramEnd"/>
      <w:r w:rsidRPr="003E4976">
        <w:rPr>
          <w:rFonts w:ascii="Times New Roman" w:hAnsi="Times New Roman"/>
          <w:sz w:val="24"/>
          <w:szCs w:val="24"/>
        </w:rPr>
        <w:t xml:space="preserve"> e-mail информацию обо всех</w:t>
      </w:r>
    </w:p>
    <w:p w14:paraId="46C5F6D9" w14:textId="77777777" w:rsidR="00A51D07" w:rsidRPr="003E4976" w:rsidRDefault="00A51D07" w:rsidP="00A51D07">
      <w:pPr>
        <w:spacing w:after="0" w:line="240" w:lineRule="auto"/>
        <w:jc w:val="both"/>
        <w:rPr>
          <w:rFonts w:ascii="Times New Roman" w:hAnsi="Times New Roman"/>
          <w:sz w:val="24"/>
          <w:szCs w:val="24"/>
        </w:rPr>
      </w:pPr>
      <w:proofErr w:type="gramStart"/>
      <w:r w:rsidRPr="003E4976">
        <w:rPr>
          <w:rFonts w:ascii="Times New Roman" w:hAnsi="Times New Roman"/>
          <w:sz w:val="24"/>
          <w:szCs w:val="24"/>
        </w:rPr>
        <w:t>транзакциях</w:t>
      </w:r>
      <w:proofErr w:type="gramEnd"/>
      <w:r w:rsidRPr="003E4976">
        <w:rPr>
          <w:rFonts w:ascii="Times New Roman" w:hAnsi="Times New Roman"/>
          <w:sz w:val="24"/>
          <w:szCs w:val="24"/>
        </w:rPr>
        <w:t>, совершенных по каждой регулируемой топливной карте за определенные промежутки времени, которая должна включать:</w:t>
      </w:r>
    </w:p>
    <w:p w14:paraId="339BBEE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дату и время операций с регулируемой топливной картой;</w:t>
      </w:r>
    </w:p>
    <w:p w14:paraId="78F82046"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 регулируемой топливной карты;</w:t>
      </w:r>
    </w:p>
    <w:p w14:paraId="61FB14A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идентификатор держателя регулируемой топливной карты;</w:t>
      </w:r>
    </w:p>
    <w:p w14:paraId="7853B11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 АЗС;</w:t>
      </w:r>
    </w:p>
    <w:p w14:paraId="3DBEA81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адрес АЗС;</w:t>
      </w:r>
    </w:p>
    <w:p w14:paraId="5642317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вид Товара;</w:t>
      </w:r>
    </w:p>
    <w:p w14:paraId="4470C99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количество отпущенного Товара (в литрах), цену за 1 (один) литр Товара, стоимость Товара.</w:t>
      </w:r>
    </w:p>
    <w:p w14:paraId="35F3AA5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5.11.8. Просматривать информацию обо всех платежах, поступивших от Заказчика, включая:</w:t>
      </w:r>
    </w:p>
    <w:p w14:paraId="5FDB5DD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дату платежа;</w:t>
      </w:r>
    </w:p>
    <w:p w14:paraId="7DABF9D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сумму;</w:t>
      </w:r>
    </w:p>
    <w:p w14:paraId="499B924E"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 платежного документа;</w:t>
      </w:r>
    </w:p>
    <w:p w14:paraId="704889F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тип платежа.</w:t>
      </w:r>
    </w:p>
    <w:p w14:paraId="29E2659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5.12. Поставщик обеспечивает на АЗС заправку автотранспортных средств Заказчика                                 в соответствии с видом Товара и лимитными ограничениями фактическим держателям регулируемой топливной карты.</w:t>
      </w:r>
    </w:p>
    <w:p w14:paraId="6D60DC39"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5.13. Отпуск Товара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w:t>
      </w:r>
    </w:p>
    <w:p w14:paraId="37ED6CA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5.14. </w:t>
      </w:r>
      <w:proofErr w:type="gramStart"/>
      <w:r w:rsidRPr="003E4976">
        <w:rPr>
          <w:rFonts w:ascii="Times New Roman" w:hAnsi="Times New Roman"/>
          <w:sz w:val="24"/>
          <w:szCs w:val="24"/>
        </w:rPr>
        <w:t>Поставщик гарантирует прием регулируемых топливных карт в сети АЗС города Москвы, Московской области и Центральном Федеральном Округе (ЦФО) (согласно предоставленного перечня АЗС) и отпуск Товара того вида, который запрограммирован на регулируемой топливной карте (количество отпускаемого Товара определяется держателем регулируемой топливной карты в пределах установленного Заказчиком (суточного, месячного) лимита для конкретного держателя регулируемой топливной карты).</w:t>
      </w:r>
      <w:proofErr w:type="gramEnd"/>
    </w:p>
    <w:p w14:paraId="2A6DCC2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5.15. Количество изменений лимитов отпуска Товара на АЗС на протяжении периода сроков поставки – неограниченно.</w:t>
      </w:r>
    </w:p>
    <w:p w14:paraId="513F0389" w14:textId="5398C9D3"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5.16. Поставщик обеспечивает фиксирование лимита Товара согласно Приложению</w:t>
      </w:r>
      <w:r w:rsidR="00A86658" w:rsidRPr="003E4976">
        <w:rPr>
          <w:rFonts w:ascii="Times New Roman" w:hAnsi="Times New Roman"/>
          <w:sz w:val="24"/>
          <w:szCs w:val="24"/>
        </w:rPr>
        <w:t xml:space="preserve"> № 4</w:t>
      </w:r>
      <w:r w:rsidR="005C6738">
        <w:rPr>
          <w:rFonts w:ascii="Times New Roman" w:hAnsi="Times New Roman"/>
          <w:sz w:val="24"/>
          <w:szCs w:val="24"/>
        </w:rPr>
        <w:br/>
      </w:r>
      <w:r w:rsidR="00A86658" w:rsidRPr="003E4976">
        <w:rPr>
          <w:rFonts w:ascii="Times New Roman" w:hAnsi="Times New Roman"/>
          <w:sz w:val="24"/>
          <w:szCs w:val="24"/>
        </w:rPr>
        <w:t xml:space="preserve">к Договору </w:t>
      </w:r>
      <w:r w:rsidRPr="003E4976">
        <w:rPr>
          <w:rFonts w:ascii="Times New Roman" w:hAnsi="Times New Roman"/>
          <w:sz w:val="24"/>
          <w:szCs w:val="24"/>
        </w:rPr>
        <w:t>«Акт приема-передачи регулируемых топливных карт» в литровом номинале. При использовании Заказчиком всего лимита Товара, предусмотренного Техническим заданием, регулируемые топливные карты автоматически блокируются Поставщиком с обязательным уведомлением Заказчика в «Личном кабинете» и по телефону контактного лица, согласованного с Заказчиком.</w:t>
      </w:r>
    </w:p>
    <w:p w14:paraId="79777E26"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5.17. Контроль расхода отпускаемого на АЗС Товара производится как Заказчиком                            в «Личном кабинете», так и непосредственно Поставщиком Товара. Расход Товара                      не может превышать количества, предусмотренного настоящим техническим заданием. Заказчик не несет ответственности за превышение количества поставляемого Товара, предусмотренного Техническим заданием и отпущенного на АЗС, если превышение количества поставляемого Товара не согласовано Сторонами.</w:t>
      </w:r>
    </w:p>
    <w:p w14:paraId="782F80C5"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5.18. В соответствии с требованиями Договора Поставщик обязан подготовить и передать Заказчику информационный отчет, а именно:</w:t>
      </w:r>
    </w:p>
    <w:p w14:paraId="516C074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 товарную накладную, </w:t>
      </w:r>
    </w:p>
    <w:p w14:paraId="385FA5B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счет и счет-фактуру на фактически выбранный (полученный) объем топлива за отчетный месяц;</w:t>
      </w:r>
    </w:p>
    <w:p w14:paraId="4865AB3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Акт приема-передачи Товара;</w:t>
      </w:r>
    </w:p>
    <w:p w14:paraId="7F66EE6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номера регулируемых топливных карт, с указанием сведений по каждому факту заправки (место, дата, марка Товара, объем, стоимость единицы соответствующего вида Товара).</w:t>
      </w:r>
    </w:p>
    <w:p w14:paraId="2AD46B1D"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5.19. Поставщик гарантирует возможность заправки автотранспортных средств Заказчика по регулируемым топливным картам Поставщика.</w:t>
      </w:r>
    </w:p>
    <w:p w14:paraId="321E09E2"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5.20. Поставляемый Товар должен отвечать требованиям к качеству, устанавливаемым техническими регламентами, документами в области государственной стандартизации.</w:t>
      </w:r>
    </w:p>
    <w:p w14:paraId="456DEE7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5.21. Качество Товара должно соответствовать требованиям действующих ГОСТов                            и технических условий, характеристикам и свойствам, указанным в декларациях                                  о соответствии на данный вид Товара.</w:t>
      </w:r>
    </w:p>
    <w:p w14:paraId="2562B42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5.22. Товар должен быть изготовлен  в соответствии с требованиями международных стандартов, действующих на территории Российской Федерации, а также техническим условиям завода-изготовителя.</w:t>
      </w:r>
    </w:p>
    <w:p w14:paraId="56A73E33"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5.23. Поставщик несет полную ответственность за качество поставляемого Товара.</w:t>
      </w:r>
    </w:p>
    <w:p w14:paraId="6909FD2C" w14:textId="797D33FB"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5.24. В случае поступления от Заказчика жалоб и/или замечаний на работу АЗС, указанных </w:t>
      </w:r>
      <w:r w:rsidR="005C6738">
        <w:rPr>
          <w:rFonts w:ascii="Times New Roman" w:hAnsi="Times New Roman"/>
          <w:sz w:val="24"/>
          <w:szCs w:val="24"/>
        </w:rPr>
        <w:br/>
      </w:r>
      <w:r w:rsidRPr="003E4976">
        <w:rPr>
          <w:rFonts w:ascii="Times New Roman" w:hAnsi="Times New Roman"/>
          <w:sz w:val="24"/>
          <w:szCs w:val="24"/>
        </w:rPr>
        <w:t xml:space="preserve">в предоставленном Поставщиком перечне АЗС, Поставщик должен принять меры </w:t>
      </w:r>
      <w:r w:rsidR="005C6738">
        <w:rPr>
          <w:rFonts w:ascii="Times New Roman" w:hAnsi="Times New Roman"/>
          <w:sz w:val="24"/>
          <w:szCs w:val="24"/>
        </w:rPr>
        <w:br/>
      </w:r>
      <w:r w:rsidRPr="003E4976">
        <w:rPr>
          <w:rFonts w:ascii="Times New Roman" w:hAnsi="Times New Roman"/>
          <w:sz w:val="24"/>
          <w:szCs w:val="24"/>
        </w:rPr>
        <w:t>по устранению недостатков и письменно сообщать об этом Заказчику не позднее чем</w:t>
      </w:r>
      <w:r w:rsidR="005C6738">
        <w:rPr>
          <w:rFonts w:ascii="Times New Roman" w:hAnsi="Times New Roman"/>
          <w:sz w:val="24"/>
          <w:szCs w:val="24"/>
        </w:rPr>
        <w:br/>
      </w:r>
      <w:r w:rsidRPr="003E4976">
        <w:rPr>
          <w:rFonts w:ascii="Times New Roman" w:hAnsi="Times New Roman"/>
          <w:sz w:val="24"/>
          <w:szCs w:val="24"/>
        </w:rPr>
        <w:t>в 5-дневный срок с момента получения обращения путем направления оригинального письма по почте.</w:t>
      </w:r>
    </w:p>
    <w:p w14:paraId="3F42683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5.25. Товар должен строго соответствовать декларации о соответствии на данный вид Товара.</w:t>
      </w:r>
    </w:p>
    <w:p w14:paraId="71A5AB2C"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5.26. В случаях выявления несоответствия качеству поставляемого Товара, Заказчик обязан для предъявления претензий, представить Поставщику следующие документы:</w:t>
      </w:r>
    </w:p>
    <w:p w14:paraId="7BA4ADF8"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терминальный чек точки обслуживания;</w:t>
      </w:r>
    </w:p>
    <w:p w14:paraId="77B2EE03" w14:textId="5E1A0336"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 акт экспертизы независимой экспертной организации, лаборатория которой аккредитована при Федеральном агентстве по техническому регулированию и метрологии (далее – Госстандарт России), подтверждающий факт ненадлежащего качества Товара. Экспертная организация проводит отбор арбитражных проб Товара на ТО, которая произвела отпуск Товара Заказчику, по правилам, предусматриваемым приказом Федерального агентства </w:t>
      </w:r>
      <w:r w:rsidR="005C6738">
        <w:rPr>
          <w:rFonts w:ascii="Times New Roman" w:hAnsi="Times New Roman"/>
          <w:sz w:val="24"/>
          <w:szCs w:val="24"/>
        </w:rPr>
        <w:br/>
      </w:r>
      <w:r w:rsidRPr="003E4976">
        <w:rPr>
          <w:rFonts w:ascii="Times New Roman" w:hAnsi="Times New Roman"/>
          <w:sz w:val="24"/>
          <w:szCs w:val="24"/>
        </w:rPr>
        <w:t>по техническому регулированию и метрологии от 29 ноября 2012 № 1448-ст «</w:t>
      </w:r>
      <w:r w:rsidR="00DF22EC" w:rsidRPr="003E4976">
        <w:rPr>
          <w:rFonts w:ascii="Times New Roman" w:hAnsi="Times New Roman"/>
          <w:sz w:val="24"/>
          <w:szCs w:val="24"/>
        </w:rPr>
        <w:t xml:space="preserve">О введении </w:t>
      </w:r>
      <w:r w:rsidR="005C6738">
        <w:rPr>
          <w:rFonts w:ascii="Times New Roman" w:hAnsi="Times New Roman"/>
          <w:sz w:val="24"/>
          <w:szCs w:val="24"/>
        </w:rPr>
        <w:br/>
      </w:r>
      <w:r w:rsidR="00DF22EC" w:rsidRPr="003E4976">
        <w:rPr>
          <w:rFonts w:ascii="Times New Roman" w:hAnsi="Times New Roman"/>
          <w:sz w:val="24"/>
          <w:szCs w:val="24"/>
        </w:rPr>
        <w:t>в действие межгосударственного стандарта</w:t>
      </w:r>
      <w:r w:rsidRPr="003E4976">
        <w:rPr>
          <w:rFonts w:ascii="Times New Roman" w:hAnsi="Times New Roman"/>
          <w:sz w:val="24"/>
          <w:szCs w:val="24"/>
        </w:rPr>
        <w:t>». Поставщик в случае выявления некачественного Товара в течение 48 (сорока восьми) часов с момента поступления претензии</w:t>
      </w:r>
      <w:r w:rsidR="00DF22EC" w:rsidRPr="003E4976">
        <w:rPr>
          <w:rFonts w:ascii="Times New Roman" w:hAnsi="Times New Roman"/>
          <w:sz w:val="24"/>
          <w:szCs w:val="24"/>
        </w:rPr>
        <w:t xml:space="preserve"> от Заказчика</w:t>
      </w:r>
      <w:r w:rsidRPr="003E4976">
        <w:rPr>
          <w:rFonts w:ascii="Times New Roman" w:hAnsi="Times New Roman"/>
          <w:sz w:val="24"/>
          <w:szCs w:val="24"/>
        </w:rPr>
        <w:t xml:space="preserve"> осуществляет его замену.</w:t>
      </w:r>
    </w:p>
    <w:p w14:paraId="2661F116" w14:textId="26FA17D2"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5.27. В случае если причиной поломки и/или порчи принадлежащих Заказчику автомобилей </w:t>
      </w:r>
      <w:r w:rsidR="005C6738">
        <w:rPr>
          <w:rFonts w:ascii="Times New Roman" w:hAnsi="Times New Roman"/>
          <w:sz w:val="24"/>
          <w:szCs w:val="24"/>
        </w:rPr>
        <w:br/>
      </w:r>
      <w:r w:rsidRPr="003E4976">
        <w:rPr>
          <w:rFonts w:ascii="Times New Roman" w:hAnsi="Times New Roman"/>
          <w:sz w:val="24"/>
          <w:szCs w:val="24"/>
        </w:rPr>
        <w:t>и агрегатов явилось использование отпущенного Поставщиком Товара (определяется независимой экспертизой), Поставщик обязан компенсировать все затраты по ремонту                   и доставке транспортного средства</w:t>
      </w:r>
      <w:r w:rsidR="00DF22EC" w:rsidRPr="003E4976">
        <w:rPr>
          <w:rFonts w:ascii="Times New Roman" w:hAnsi="Times New Roman"/>
          <w:sz w:val="24"/>
          <w:szCs w:val="24"/>
        </w:rPr>
        <w:t xml:space="preserve"> Заказчика</w:t>
      </w:r>
      <w:r w:rsidRPr="003E4976">
        <w:rPr>
          <w:rFonts w:ascii="Times New Roman" w:hAnsi="Times New Roman"/>
          <w:sz w:val="24"/>
          <w:szCs w:val="24"/>
        </w:rPr>
        <w:t xml:space="preserve"> с места поломки по указанному Заказчиком адресу.</w:t>
      </w:r>
    </w:p>
    <w:p w14:paraId="166AA68C" w14:textId="77777777" w:rsidR="00A51D07" w:rsidRPr="003E4976" w:rsidRDefault="00A51D07" w:rsidP="00A51D07">
      <w:pPr>
        <w:spacing w:after="0" w:line="240" w:lineRule="auto"/>
        <w:jc w:val="both"/>
        <w:rPr>
          <w:rFonts w:ascii="Times New Roman" w:eastAsia="Arial" w:hAnsi="Times New Roman"/>
          <w:b/>
          <w:bCs/>
          <w:sz w:val="24"/>
          <w:szCs w:val="24"/>
          <w:lang w:eastAsia="ar-SA"/>
        </w:rPr>
      </w:pPr>
    </w:p>
    <w:p w14:paraId="1483FC43" w14:textId="77777777" w:rsidR="00A51D07" w:rsidRPr="003E4976" w:rsidRDefault="00A51D07" w:rsidP="00A51D07">
      <w:pPr>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6. Требования к функциональным характеристикам Товара, в том числе подлежащих использованию при выполнении работ (оказании услуг).</w:t>
      </w:r>
    </w:p>
    <w:p w14:paraId="2671610C" w14:textId="637087A9"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6.1. Поставщик гарантирует качество и безопасность поставляемого Товара  в соответствии </w:t>
      </w:r>
      <w:r w:rsidR="005C6738">
        <w:rPr>
          <w:rFonts w:ascii="Times New Roman" w:hAnsi="Times New Roman"/>
          <w:sz w:val="24"/>
          <w:szCs w:val="24"/>
        </w:rPr>
        <w:br/>
      </w:r>
      <w:r w:rsidRPr="003E4976">
        <w:rPr>
          <w:rFonts w:ascii="Times New Roman" w:hAnsi="Times New Roman"/>
          <w:sz w:val="24"/>
          <w:szCs w:val="24"/>
        </w:rPr>
        <w:t>с действующими стандартами, утвержденными в отношении данного вида Товара, и наличием сертификата, деклараций о соответствии или документа о качестве (паспорта), обязательных для данного вида Товара, оформленных в соответствии  с действующим Российским законодательством.</w:t>
      </w:r>
    </w:p>
    <w:p w14:paraId="66A4C081"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6.2. Качество и безопасность поставляемого Товара должны соответствовать требованиям действующих стандартов и соответствовать экологическому классу топлива не ниже К5, обязательные для данного вида Товара, оформленные в соответствии с Российскими стандартами.</w:t>
      </w:r>
    </w:p>
    <w:p w14:paraId="597A0913"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6.3. Поставляемый Товар должен соответствовать действующим требованиям безопасности жизни и здоровья, иным требованиям сертификации безопасности.</w:t>
      </w:r>
    </w:p>
    <w:p w14:paraId="39BB138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6.4. Поставляемый Товар должно быть произведено официальными заводами-переработчиками.</w:t>
      </w:r>
    </w:p>
    <w:p w14:paraId="58E975B7"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6.5. Требования к используемым материалам и оборудованию</w:t>
      </w:r>
    </w:p>
    <w:p w14:paraId="0F55CC7E" w14:textId="6F115D52"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6.5.1. При поставке топлива по регулируемым топливным картам специальных требований </w:t>
      </w:r>
      <w:r w:rsidR="005C6738">
        <w:rPr>
          <w:rFonts w:ascii="Times New Roman" w:hAnsi="Times New Roman"/>
          <w:sz w:val="24"/>
          <w:szCs w:val="24"/>
        </w:rPr>
        <w:br/>
      </w:r>
      <w:r w:rsidRPr="003E4976">
        <w:rPr>
          <w:rFonts w:ascii="Times New Roman" w:hAnsi="Times New Roman"/>
          <w:sz w:val="24"/>
          <w:szCs w:val="24"/>
        </w:rPr>
        <w:t>к используемым материалам и оборудованию не предъявляется.</w:t>
      </w:r>
    </w:p>
    <w:p w14:paraId="6992BD89"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p>
    <w:p w14:paraId="3D7E20B6"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7. Требования соответствия нормативным документам (лицензии, допуски, разрешения, согласования).</w:t>
      </w:r>
    </w:p>
    <w:p w14:paraId="2AB9CE32" w14:textId="77777777" w:rsidR="00A51D07" w:rsidRPr="003E4976" w:rsidRDefault="00A51D07" w:rsidP="00A51D07">
      <w:pPr>
        <w:spacing w:after="0" w:line="240" w:lineRule="auto"/>
        <w:jc w:val="both"/>
        <w:rPr>
          <w:rFonts w:ascii="Times New Roman" w:hAnsi="Times New Roman"/>
          <w:i/>
          <w:sz w:val="24"/>
          <w:szCs w:val="24"/>
        </w:rPr>
      </w:pPr>
      <w:r w:rsidRPr="003E4976">
        <w:rPr>
          <w:rFonts w:ascii="Times New Roman" w:hAnsi="Times New Roman"/>
          <w:sz w:val="24"/>
          <w:szCs w:val="24"/>
        </w:rPr>
        <w:t xml:space="preserve">7.1. </w:t>
      </w:r>
      <w:r w:rsidRPr="003E4976">
        <w:rPr>
          <w:rFonts w:ascii="Times New Roman" w:hAnsi="Times New Roman"/>
          <w:iCs/>
          <w:sz w:val="24"/>
          <w:szCs w:val="24"/>
        </w:rPr>
        <w:t>Т</w:t>
      </w:r>
      <w:r w:rsidRPr="003E4976">
        <w:rPr>
          <w:rFonts w:ascii="Times New Roman" w:hAnsi="Times New Roman"/>
          <w:bCs/>
          <w:sz w:val="24"/>
          <w:szCs w:val="24"/>
        </w:rPr>
        <w:t xml:space="preserve">ехнический регламент Таможенного союза </w:t>
      </w:r>
      <w:proofErr w:type="gramStart"/>
      <w:r w:rsidRPr="003E4976">
        <w:rPr>
          <w:rFonts w:ascii="Times New Roman" w:eastAsia="Calibri" w:hAnsi="Times New Roman"/>
          <w:sz w:val="24"/>
          <w:szCs w:val="24"/>
        </w:rPr>
        <w:t>ТР</w:t>
      </w:r>
      <w:proofErr w:type="gramEnd"/>
      <w:r w:rsidRPr="003E4976">
        <w:rPr>
          <w:rFonts w:ascii="Times New Roman" w:eastAsia="Calibri" w:hAnsi="Times New Roman"/>
          <w:sz w:val="24"/>
          <w:szCs w:val="24"/>
        </w:rPr>
        <w:t xml:space="preserve"> ТС 013/2011 </w:t>
      </w:r>
      <w:r w:rsidRPr="003E4976">
        <w:rPr>
          <w:rFonts w:ascii="Times New Roman" w:hAnsi="Times New Roman"/>
          <w:bCs/>
          <w:sz w:val="24"/>
          <w:szCs w:val="24"/>
        </w:rPr>
        <w:t>«О</w:t>
      </w:r>
      <w:r w:rsidRPr="003E4976">
        <w:rPr>
          <w:rFonts w:ascii="Times New Roman" w:hAnsi="Times New Roman"/>
          <w:sz w:val="24"/>
          <w:szCs w:val="24"/>
        </w:rPr>
        <w:t xml:space="preserve"> требованиях                               к автомобильному и авиационному бензину, дизельному и судовому топливу, топливу для реактивных двигателей и мазуту», утвержденному Р</w:t>
      </w:r>
      <w:r w:rsidRPr="003E4976">
        <w:rPr>
          <w:rFonts w:ascii="Times New Roman" w:hAnsi="Times New Roman"/>
          <w:bCs/>
          <w:sz w:val="24"/>
          <w:szCs w:val="24"/>
        </w:rPr>
        <w:t>ешением Комиссии Таможенного союза от 18.10.2011 № 826</w:t>
      </w:r>
      <w:r w:rsidRPr="003E4976">
        <w:rPr>
          <w:rFonts w:ascii="Times New Roman" w:hAnsi="Times New Roman"/>
          <w:sz w:val="24"/>
          <w:szCs w:val="24"/>
        </w:rPr>
        <w:t xml:space="preserve">; </w:t>
      </w:r>
    </w:p>
    <w:p w14:paraId="3528131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7.2. Постановление Правительства Российской Федерации от 29.12.2012 № 1474                             «О применении некоторых актов Правительства Российской Федерации по вопросам технического регулирования и об органах Государственного контроля (надзора)                                  за соблюдением требований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14:paraId="5D71BC76" w14:textId="08360775"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7.3. Постановление Государственного комитета СССР по управлению качеством продукции </w:t>
      </w:r>
      <w:r w:rsidR="005C6738">
        <w:rPr>
          <w:rFonts w:ascii="Times New Roman" w:hAnsi="Times New Roman"/>
          <w:sz w:val="24"/>
          <w:szCs w:val="24"/>
        </w:rPr>
        <w:br/>
      </w:r>
      <w:r w:rsidRPr="003E4976">
        <w:rPr>
          <w:rFonts w:ascii="Times New Roman" w:hAnsi="Times New Roman"/>
          <w:sz w:val="24"/>
          <w:szCs w:val="24"/>
        </w:rPr>
        <w:t>и стандартам от 28.12.1990 № 3449 «ГОСТ 28828-90. Бензины. Метод определения свинца»;</w:t>
      </w:r>
    </w:p>
    <w:p w14:paraId="6F57E9E9" w14:textId="77777777" w:rsidR="00A51D07" w:rsidRPr="003E4976" w:rsidRDefault="00A51D07" w:rsidP="00A51D07">
      <w:pPr>
        <w:spacing w:after="0" w:line="240" w:lineRule="auto"/>
        <w:jc w:val="both"/>
        <w:rPr>
          <w:rFonts w:ascii="Times New Roman" w:hAnsi="Times New Roman"/>
          <w:i/>
          <w:sz w:val="24"/>
          <w:szCs w:val="24"/>
        </w:rPr>
      </w:pPr>
      <w:r w:rsidRPr="003E4976">
        <w:rPr>
          <w:rFonts w:ascii="Times New Roman" w:hAnsi="Times New Roman"/>
          <w:sz w:val="24"/>
          <w:szCs w:val="24"/>
        </w:rPr>
        <w:t xml:space="preserve">7.4. </w:t>
      </w:r>
      <w:hyperlink r:id="rId10" w:history="1">
        <w:r w:rsidRPr="003E4976">
          <w:rPr>
            <w:rFonts w:ascii="Times New Roman" w:hAnsi="Times New Roman"/>
            <w:spacing w:val="2"/>
            <w:sz w:val="24"/>
            <w:szCs w:val="24"/>
            <w:shd w:val="clear" w:color="auto" w:fill="FFFFFF"/>
          </w:rPr>
          <w:t>Приказ Федерального агентства по техническому регулированию и метрологии                       от 04.09 2018 № 563-ст</w:t>
        </w:r>
      </w:hyperlink>
      <w:r w:rsidRPr="003E4976">
        <w:rPr>
          <w:rFonts w:ascii="Times New Roman" w:hAnsi="Times New Roman"/>
          <w:sz w:val="24"/>
          <w:szCs w:val="24"/>
        </w:rPr>
        <w:t xml:space="preserve"> «ГОСТ 29040-18. Бензины. Метод определения бензола                                      и суммарного содержания ароматических углеводородов». </w:t>
      </w:r>
    </w:p>
    <w:p w14:paraId="1AB570D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7.5. Постановление Госстандарта России от 09.12.1997 № 404 «ГОСТ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51105-97. «Топлива для двигателей внутреннего сгорания. Неэтилированный бензин»;</w:t>
      </w:r>
    </w:p>
    <w:p w14:paraId="3DB63F1F"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7.6. Межгосударственный Совет по стандартизации, метрологии и сертификации                                от 22.06.2000 № 17 «ГОСТ 1756-2000 «Нефтепродукты. Определение давления насыщенных паров»;</w:t>
      </w:r>
    </w:p>
    <w:p w14:paraId="13A05464"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7.7. Постановление Госстандарта России от 31.12.2002 г. № 42-ст «ГОСТ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51866-2002 «Топлива моторные. Бензин неэтилированный. Технические условия»;</w:t>
      </w:r>
    </w:p>
    <w:p w14:paraId="08D248CA"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7.8. Приказ Федерального агентства по техническому регулированию и метрологии                          от 22.11.2013 № 1864-ст «ГОСТ 32513-2013. Топлива моторные. Бензин неэтилированный. Технические условия»;</w:t>
      </w:r>
    </w:p>
    <w:p w14:paraId="063F134D" w14:textId="015984B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7.9. Приказ Федерального агентства по техническому регулированию и метрологии</w:t>
      </w:r>
      <w:r w:rsidR="005C6738">
        <w:rPr>
          <w:rFonts w:ascii="Times New Roman" w:hAnsi="Times New Roman"/>
          <w:sz w:val="24"/>
          <w:szCs w:val="24"/>
        </w:rPr>
        <w:br/>
      </w:r>
      <w:r w:rsidRPr="003E4976">
        <w:rPr>
          <w:rFonts w:ascii="Times New Roman" w:hAnsi="Times New Roman"/>
          <w:sz w:val="24"/>
          <w:szCs w:val="24"/>
        </w:rPr>
        <w:t xml:space="preserve">от 30 сентября 2005 № 217 «ГОСТ </w:t>
      </w:r>
      <w:proofErr w:type="gramStart"/>
      <w:r w:rsidRPr="003E4976">
        <w:rPr>
          <w:rFonts w:ascii="Times New Roman" w:hAnsi="Times New Roman"/>
          <w:sz w:val="24"/>
          <w:szCs w:val="24"/>
        </w:rPr>
        <w:t>Р</w:t>
      </w:r>
      <w:proofErr w:type="gramEnd"/>
      <w:r w:rsidRPr="003E4976">
        <w:rPr>
          <w:rFonts w:ascii="Times New Roman" w:hAnsi="Times New Roman"/>
          <w:sz w:val="24"/>
          <w:szCs w:val="24"/>
        </w:rPr>
        <w:t xml:space="preserve"> 52368-2005 (ЕН 590:2009) «Топливо дизельное ЕВРО. Технические условия».</w:t>
      </w:r>
    </w:p>
    <w:p w14:paraId="3CD42101"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p>
    <w:p w14:paraId="3102E766"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8. Сроки поставки Товара, календарные сроки начала и завершения поставок, периоды выполнения условий Договора.</w:t>
      </w:r>
    </w:p>
    <w:p w14:paraId="57740B32" w14:textId="3C6A1F77" w:rsidR="00A51D07" w:rsidRPr="003E4976" w:rsidRDefault="00DF22EC" w:rsidP="00A51D07">
      <w:pPr>
        <w:widowControl w:val="0"/>
        <w:autoSpaceDE w:val="0"/>
        <w:spacing w:after="0" w:line="240" w:lineRule="auto"/>
        <w:jc w:val="both"/>
        <w:rPr>
          <w:rFonts w:ascii="Times New Roman" w:hAnsi="Times New Roman"/>
          <w:b/>
          <w:sz w:val="24"/>
          <w:szCs w:val="24"/>
        </w:rPr>
      </w:pPr>
      <w:r w:rsidRPr="003E4976">
        <w:rPr>
          <w:rFonts w:ascii="Times New Roman" w:hAnsi="Times New Roman"/>
          <w:sz w:val="24"/>
          <w:szCs w:val="24"/>
        </w:rPr>
        <w:t xml:space="preserve">Поставка Товара осуществляется: </w:t>
      </w:r>
      <w:r w:rsidR="00A51D07" w:rsidRPr="003E4976">
        <w:rPr>
          <w:rFonts w:ascii="Times New Roman" w:hAnsi="Times New Roman"/>
          <w:b/>
          <w:sz w:val="24"/>
          <w:szCs w:val="24"/>
        </w:rPr>
        <w:t>с 01.01.2021 по 31.12.2021 включительно.</w:t>
      </w:r>
    </w:p>
    <w:p w14:paraId="19DE6086"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p>
    <w:p w14:paraId="0329A29D"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eastAsia="Arial" w:hAnsi="Times New Roman"/>
          <w:b/>
          <w:bCs/>
          <w:sz w:val="24"/>
          <w:szCs w:val="24"/>
          <w:lang w:eastAsia="ar-SA"/>
        </w:rPr>
        <w:t>9.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Договора.</w:t>
      </w:r>
    </w:p>
    <w:p w14:paraId="6F5021C5" w14:textId="2AB741CF"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9.1. Поставщик обеспечивает возможность заправлять автотранспорт Заказчика на АЗС Поставщика (и, при необходимости, на АЗС, с владельцами которых у Поставщика заключены партнерские соглашения), расположенных на территории г. Москвы, Московской области </w:t>
      </w:r>
      <w:r w:rsidR="005C6738">
        <w:rPr>
          <w:rFonts w:ascii="Times New Roman" w:hAnsi="Times New Roman"/>
          <w:sz w:val="24"/>
          <w:szCs w:val="24"/>
        </w:rPr>
        <w:br/>
      </w:r>
      <w:r w:rsidRPr="003E4976">
        <w:rPr>
          <w:rFonts w:ascii="Times New Roman" w:hAnsi="Times New Roman"/>
          <w:sz w:val="24"/>
          <w:szCs w:val="24"/>
        </w:rPr>
        <w:t xml:space="preserve">и Центральном Федеральном Округе (ЦФО) посредством регулируемых топливных карт </w:t>
      </w:r>
      <w:r w:rsidR="005C6738">
        <w:rPr>
          <w:rFonts w:ascii="Times New Roman" w:hAnsi="Times New Roman"/>
          <w:sz w:val="24"/>
          <w:szCs w:val="24"/>
        </w:rPr>
        <w:br/>
      </w:r>
      <w:r w:rsidRPr="003E4976">
        <w:rPr>
          <w:rFonts w:ascii="Times New Roman" w:hAnsi="Times New Roman"/>
          <w:sz w:val="24"/>
          <w:szCs w:val="24"/>
        </w:rPr>
        <w:t xml:space="preserve">(с учетом особенностей территориального расположения структурных подразделений Заказчика). Топливные карты изготавливаются за счет Поставщика. Абонентская плата </w:t>
      </w:r>
      <w:r w:rsidR="005C6738">
        <w:rPr>
          <w:rFonts w:ascii="Times New Roman" w:hAnsi="Times New Roman"/>
          <w:sz w:val="24"/>
          <w:szCs w:val="24"/>
        </w:rPr>
        <w:br/>
      </w:r>
      <w:r w:rsidRPr="003E4976">
        <w:rPr>
          <w:rFonts w:ascii="Times New Roman" w:hAnsi="Times New Roman"/>
          <w:sz w:val="24"/>
          <w:szCs w:val="24"/>
        </w:rPr>
        <w:t>за обслуживание регулируемых топливных карт не взимается</w:t>
      </w:r>
      <w:r w:rsidR="00BD14C8" w:rsidRPr="003E4976">
        <w:rPr>
          <w:rFonts w:ascii="Times New Roman" w:hAnsi="Times New Roman"/>
          <w:sz w:val="24"/>
          <w:szCs w:val="24"/>
        </w:rPr>
        <w:t xml:space="preserve"> с Заказчика.</w:t>
      </w:r>
    </w:p>
    <w:p w14:paraId="702C805F" w14:textId="3EF8360B"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9.2. При поставке Товара по регулируемым топливным картам Поставщик обеспечивает наличие АЗС на территории административных округов города Москвы, прилегающих                     к территории, на которой расположены автотранспортные объекты Заказчика</w:t>
      </w:r>
      <w:r w:rsidR="00BD14C8" w:rsidRPr="003E4976">
        <w:rPr>
          <w:rFonts w:ascii="Times New Roman" w:hAnsi="Times New Roman"/>
          <w:sz w:val="24"/>
          <w:szCs w:val="24"/>
        </w:rPr>
        <w:t>, в частности</w:t>
      </w:r>
      <w:r w:rsidRPr="003E4976">
        <w:rPr>
          <w:rFonts w:ascii="Times New Roman" w:hAnsi="Times New Roman"/>
          <w:sz w:val="24"/>
          <w:szCs w:val="24"/>
        </w:rPr>
        <w:t>:</w:t>
      </w:r>
    </w:p>
    <w:p w14:paraId="7645AC60"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Юго-Западный административный округ г. Москвы – не менее 10 (десяти) АЗС;</w:t>
      </w:r>
    </w:p>
    <w:p w14:paraId="69F2E66B" w14:textId="513D5ED4"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9.3. При поставке Товара по регулируемым топливным картам Поставщик обеспечивает наличие АЗС на территории г. Москвы, Московской области и Центральном Федеральном Округе (ЦФО) с удалением от МКАД (московская кольцевая автомобильная дорога)</w:t>
      </w:r>
      <w:r w:rsidR="005C6738">
        <w:rPr>
          <w:rFonts w:ascii="Times New Roman" w:hAnsi="Times New Roman"/>
          <w:sz w:val="24"/>
          <w:szCs w:val="24"/>
        </w:rPr>
        <w:t xml:space="preserve"> </w:t>
      </w:r>
      <w:r w:rsidRPr="003E4976">
        <w:rPr>
          <w:rFonts w:ascii="Times New Roman" w:hAnsi="Times New Roman"/>
          <w:sz w:val="24"/>
          <w:szCs w:val="24"/>
        </w:rPr>
        <w:t>не более чем на 10 (десять) километров.</w:t>
      </w:r>
    </w:p>
    <w:p w14:paraId="267E8757" w14:textId="3A6BBA4A"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 xml:space="preserve">9.4. Расчеты за поставленный Товар осуществляются ежемесячно. Результат поставки оформляется Актом приема-передачи товара в течение 3 (трех) рабочих дней, следующих </w:t>
      </w:r>
      <w:r w:rsidR="005C6738">
        <w:rPr>
          <w:rFonts w:ascii="Times New Roman" w:hAnsi="Times New Roman"/>
          <w:sz w:val="24"/>
          <w:szCs w:val="24"/>
        </w:rPr>
        <w:br/>
      </w:r>
      <w:r w:rsidRPr="003E4976">
        <w:rPr>
          <w:rFonts w:ascii="Times New Roman" w:hAnsi="Times New Roman"/>
          <w:sz w:val="24"/>
          <w:szCs w:val="24"/>
        </w:rPr>
        <w:t xml:space="preserve">за отчетным месяцем. </w:t>
      </w:r>
    </w:p>
    <w:p w14:paraId="5F1AE0BB" w14:textId="77777777" w:rsidR="00A51D07" w:rsidRPr="003E4976" w:rsidRDefault="00A51D07" w:rsidP="00A51D07">
      <w:pPr>
        <w:spacing w:after="0" w:line="240" w:lineRule="auto"/>
        <w:jc w:val="both"/>
        <w:rPr>
          <w:rFonts w:ascii="Times New Roman" w:hAnsi="Times New Roman"/>
          <w:sz w:val="24"/>
          <w:szCs w:val="24"/>
        </w:rPr>
      </w:pPr>
      <w:r w:rsidRPr="003E4976">
        <w:rPr>
          <w:rFonts w:ascii="Times New Roman" w:hAnsi="Times New Roman"/>
          <w:sz w:val="24"/>
          <w:szCs w:val="24"/>
        </w:rPr>
        <w:t>9.5. Ежемесячно при выставлении счетов к оплате предъявляются следующие документы: счет, счет-фактура, товарная накладная, номера регулируемых топливных карт, с указанием сведений по каждому факту заправки (место, дата, марка автомобильного топлива, объем, стоимость единицы соответствующего вида Товара). При необходимости предоставление других документов по требованию Заказчика.</w:t>
      </w:r>
    </w:p>
    <w:p w14:paraId="252C54C1" w14:textId="77777777" w:rsidR="00A51D07" w:rsidRPr="003E4976" w:rsidRDefault="00A51D07" w:rsidP="00A51D07">
      <w:pPr>
        <w:widowControl w:val="0"/>
        <w:autoSpaceDE w:val="0"/>
        <w:spacing w:after="0" w:line="240" w:lineRule="auto"/>
        <w:jc w:val="both"/>
        <w:rPr>
          <w:rFonts w:ascii="Times New Roman" w:eastAsia="Arial" w:hAnsi="Times New Roman"/>
          <w:b/>
          <w:bCs/>
          <w:sz w:val="24"/>
          <w:szCs w:val="24"/>
          <w:lang w:eastAsia="ar-SA"/>
        </w:rPr>
      </w:pPr>
      <w:r w:rsidRPr="003E4976">
        <w:rPr>
          <w:rFonts w:ascii="Times New Roman" w:hAnsi="Times New Roman"/>
          <w:sz w:val="24"/>
          <w:szCs w:val="24"/>
        </w:rPr>
        <w:t xml:space="preserve">9.6. </w:t>
      </w:r>
      <w:r w:rsidRPr="003E4976">
        <w:rPr>
          <w:rFonts w:ascii="Times New Roman" w:eastAsia="Arial" w:hAnsi="Times New Roman"/>
          <w:bCs/>
          <w:sz w:val="24"/>
          <w:szCs w:val="24"/>
          <w:lang w:eastAsia="ar-SA"/>
        </w:rPr>
        <w:t xml:space="preserve">Оплата производится в российских рублях за счет внебюджетных средств ИПУ РАН. </w:t>
      </w:r>
      <w:r w:rsidRPr="003E4976">
        <w:rPr>
          <w:rFonts w:ascii="Times New Roman" w:eastAsia="Arial" w:hAnsi="Times New Roman"/>
          <w:b/>
          <w:bCs/>
          <w:sz w:val="24"/>
          <w:szCs w:val="24"/>
          <w:lang w:eastAsia="ar-SA"/>
        </w:rPr>
        <w:t>Авансовые платежи не предусмотрены.</w:t>
      </w:r>
    </w:p>
    <w:p w14:paraId="30BC3C64" w14:textId="77777777" w:rsidR="00A51D07" w:rsidRPr="003E4976" w:rsidRDefault="00A51D07" w:rsidP="00A51D07">
      <w:pPr>
        <w:widowControl w:val="0"/>
        <w:autoSpaceDE w:val="0"/>
        <w:autoSpaceDN w:val="0"/>
        <w:adjustRightInd w:val="0"/>
        <w:spacing w:after="0" w:line="240" w:lineRule="auto"/>
        <w:jc w:val="both"/>
        <w:rPr>
          <w:rFonts w:ascii="Times New Roman" w:eastAsia="Arial" w:hAnsi="Times New Roman"/>
          <w:b/>
          <w:bCs/>
          <w:sz w:val="24"/>
          <w:szCs w:val="24"/>
          <w:lang w:eastAsia="ar-SA"/>
        </w:rPr>
      </w:pPr>
    </w:p>
    <w:p w14:paraId="40659EB9" w14:textId="77777777" w:rsidR="00A51D07" w:rsidRPr="003E4976" w:rsidRDefault="00A51D07" w:rsidP="00A51D07">
      <w:pPr>
        <w:widowControl w:val="0"/>
        <w:autoSpaceDE w:val="0"/>
        <w:autoSpaceDN w:val="0"/>
        <w:adjustRightInd w:val="0"/>
        <w:spacing w:after="0" w:line="240" w:lineRule="auto"/>
        <w:jc w:val="both"/>
        <w:rPr>
          <w:rFonts w:ascii="Times New Roman" w:eastAsia="Calibri" w:hAnsi="Times New Roman"/>
          <w:sz w:val="24"/>
          <w:szCs w:val="24"/>
          <w:lang w:eastAsia="ar-SA"/>
        </w:rPr>
      </w:pPr>
      <w:r w:rsidRPr="003E4976">
        <w:rPr>
          <w:rFonts w:ascii="Times New Roman" w:eastAsia="Arial" w:hAnsi="Times New Roman"/>
          <w:b/>
          <w:bCs/>
          <w:sz w:val="24"/>
          <w:szCs w:val="24"/>
          <w:lang w:eastAsia="ar-SA"/>
        </w:rPr>
        <w:t>10. </w:t>
      </w:r>
      <w:r w:rsidRPr="003E4976">
        <w:rPr>
          <w:rFonts w:ascii="Times New Roman" w:eastAsia="Calibri" w:hAnsi="Times New Roman"/>
          <w:b/>
          <w:sz w:val="24"/>
          <w:szCs w:val="24"/>
          <w:lang w:eastAsia="ar-SA"/>
        </w:rPr>
        <w:t>Качественные и количественные характеристики поставляемых товаров, выполняемых работ, оказываемых услуг:</w:t>
      </w:r>
      <w:r w:rsidRPr="003E4976">
        <w:rPr>
          <w:rFonts w:ascii="Times New Roman" w:eastAsia="Calibri" w:hAnsi="Times New Roman"/>
          <w:sz w:val="24"/>
          <w:szCs w:val="24"/>
          <w:lang w:eastAsia="ar-SA"/>
        </w:rPr>
        <w:t xml:space="preserve"> </w:t>
      </w:r>
    </w:p>
    <w:p w14:paraId="1586E33F" w14:textId="77777777" w:rsidR="00A51D07" w:rsidRPr="003E4976" w:rsidRDefault="00A51D07" w:rsidP="00A51D07">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sidRPr="003E4976">
        <w:rPr>
          <w:rFonts w:ascii="Times New Roman" w:eastAsia="Calibri" w:hAnsi="Times New Roman"/>
          <w:sz w:val="24"/>
          <w:szCs w:val="24"/>
          <w:lang w:eastAsia="ar-SA"/>
        </w:rPr>
        <w:t>Согласно требований</w:t>
      </w:r>
      <w:proofErr w:type="gramEnd"/>
      <w:r w:rsidRPr="003E4976">
        <w:rPr>
          <w:rFonts w:ascii="Times New Roman" w:eastAsia="Calibri" w:hAnsi="Times New Roman"/>
          <w:sz w:val="24"/>
          <w:szCs w:val="24"/>
          <w:lang w:eastAsia="ar-SA"/>
        </w:rPr>
        <w:t xml:space="preserve"> Договора, Технического задания и Спецификации (Приложение № 1 к Договору).</w:t>
      </w:r>
      <w:bookmarkStart w:id="4" w:name="_GoBack"/>
      <w:bookmarkEnd w:id="4"/>
    </w:p>
    <w:sectPr w:rsidR="00A51D07" w:rsidRPr="003E4976" w:rsidSect="00EF24AE">
      <w:headerReference w:type="even" r:id="rId11"/>
      <w:footerReference w:type="even" r:id="rId12"/>
      <w:footerReference w:type="default" r:id="rId13"/>
      <w:pgSz w:w="11906" w:h="16838"/>
      <w:pgMar w:top="567" w:right="851" w:bottom="567" w:left="1134" w:header="510" w:footer="27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16043" w14:textId="77777777" w:rsidR="00B833E5" w:rsidRDefault="00B833E5">
      <w:pPr>
        <w:spacing w:after="0" w:line="240" w:lineRule="auto"/>
      </w:pPr>
      <w:r>
        <w:separator/>
      </w:r>
    </w:p>
  </w:endnote>
  <w:endnote w:type="continuationSeparator" w:id="0">
    <w:p w14:paraId="488284E1" w14:textId="77777777" w:rsidR="00B833E5" w:rsidRDefault="00B8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D3C3A" w14:textId="77777777" w:rsidR="00B833E5" w:rsidRDefault="00B833E5">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14:paraId="587C63A5" w14:textId="77777777" w:rsidR="00B833E5" w:rsidRDefault="00B833E5">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72410"/>
      <w:docPartObj>
        <w:docPartGallery w:val="Page Numbers (Bottom of Page)"/>
        <w:docPartUnique/>
      </w:docPartObj>
    </w:sdtPr>
    <w:sdtEndPr>
      <w:rPr>
        <w:rFonts w:ascii="Arial" w:hAnsi="Arial" w:cs="Arial"/>
        <w:sz w:val="20"/>
        <w:szCs w:val="20"/>
      </w:rPr>
    </w:sdtEndPr>
    <w:sdtContent>
      <w:p w14:paraId="22435D7C" w14:textId="77777777" w:rsidR="00B833E5" w:rsidRPr="00A53E42" w:rsidRDefault="00B833E5">
        <w:pPr>
          <w:pStyle w:val="aff9"/>
          <w:jc w:val="center"/>
          <w:rPr>
            <w:rFonts w:ascii="Arial" w:hAnsi="Arial" w:cs="Arial"/>
            <w:sz w:val="20"/>
            <w:szCs w:val="20"/>
          </w:rPr>
        </w:pPr>
        <w:r w:rsidRPr="00A53E42">
          <w:rPr>
            <w:rFonts w:ascii="Arial" w:hAnsi="Arial" w:cs="Arial"/>
            <w:sz w:val="20"/>
            <w:szCs w:val="20"/>
          </w:rPr>
          <w:fldChar w:fldCharType="begin"/>
        </w:r>
        <w:r w:rsidRPr="00A53E42">
          <w:rPr>
            <w:rFonts w:ascii="Arial" w:hAnsi="Arial" w:cs="Arial"/>
            <w:sz w:val="20"/>
            <w:szCs w:val="20"/>
          </w:rPr>
          <w:instrText>PAGE   \* MERGEFORMAT</w:instrText>
        </w:r>
        <w:r w:rsidRPr="00A53E42">
          <w:rPr>
            <w:rFonts w:ascii="Arial" w:hAnsi="Arial" w:cs="Arial"/>
            <w:sz w:val="20"/>
            <w:szCs w:val="20"/>
          </w:rPr>
          <w:fldChar w:fldCharType="separate"/>
        </w:r>
        <w:r w:rsidR="00CE24F4">
          <w:rPr>
            <w:rFonts w:ascii="Arial" w:hAnsi="Arial" w:cs="Arial"/>
            <w:noProof/>
            <w:sz w:val="20"/>
            <w:szCs w:val="20"/>
          </w:rPr>
          <w:t>1</w:t>
        </w:r>
        <w:r w:rsidRPr="00A53E42">
          <w:rPr>
            <w:rFonts w:ascii="Arial" w:hAnsi="Arial" w:cs="Arial"/>
            <w:sz w:val="20"/>
            <w:szCs w:val="20"/>
          </w:rPr>
          <w:fldChar w:fldCharType="end"/>
        </w:r>
      </w:p>
    </w:sdtContent>
  </w:sdt>
  <w:p w14:paraId="7339389E" w14:textId="77777777" w:rsidR="00B833E5" w:rsidRDefault="00B833E5">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EFEBB" w14:textId="77777777" w:rsidR="00B833E5" w:rsidRDefault="00B833E5">
      <w:pPr>
        <w:spacing w:after="0" w:line="240" w:lineRule="auto"/>
      </w:pPr>
      <w:r>
        <w:separator/>
      </w:r>
    </w:p>
  </w:footnote>
  <w:footnote w:type="continuationSeparator" w:id="0">
    <w:p w14:paraId="56D686DB" w14:textId="77777777" w:rsidR="00B833E5" w:rsidRDefault="00B83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CFCBC" w14:textId="77777777" w:rsidR="00B833E5" w:rsidRDefault="00B833E5">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14:paraId="4BE870A4" w14:textId="77777777" w:rsidR="00B833E5" w:rsidRDefault="00B833E5">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5C8522A5"/>
    <w:multiLevelType w:val="multilevel"/>
    <w:tmpl w:val="CA9EAD5E"/>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0">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7"/>
  </w:num>
  <w:num w:numId="2">
    <w:abstractNumId w:val="7"/>
  </w:num>
  <w:num w:numId="3">
    <w:abstractNumId w:val="15"/>
  </w:num>
  <w:num w:numId="4">
    <w:abstractNumId w:val="9"/>
  </w:num>
  <w:num w:numId="5">
    <w:abstractNumId w:val="13"/>
  </w:num>
  <w:num w:numId="6">
    <w:abstractNumId w:val="19"/>
  </w:num>
  <w:num w:numId="7">
    <w:abstractNumId w:val="2"/>
  </w:num>
  <w:num w:numId="8">
    <w:abstractNumId w:val="10"/>
  </w:num>
  <w:num w:numId="9">
    <w:abstractNumId w:val="0"/>
  </w:num>
  <w:num w:numId="10">
    <w:abstractNumId w:val="11"/>
  </w:num>
  <w:num w:numId="11">
    <w:abstractNumId w:val="6"/>
  </w:num>
  <w:num w:numId="12">
    <w:abstractNumId w:val="18"/>
  </w:num>
  <w:num w:numId="13">
    <w:abstractNumId w:val="5"/>
  </w:num>
  <w:num w:numId="14">
    <w:abstractNumId w:val="16"/>
  </w:num>
  <w:num w:numId="15">
    <w:abstractNumId w:val="12"/>
  </w:num>
  <w:num w:numId="16">
    <w:abstractNumId w:val="4"/>
  </w:num>
  <w:num w:numId="17">
    <w:abstractNumId w:val="21"/>
  </w:num>
  <w:num w:numId="18">
    <w:abstractNumId w:val="14"/>
  </w:num>
  <w:num w:numId="19">
    <w:abstractNumId w:val="1"/>
  </w:num>
  <w:num w:numId="20">
    <w:abstractNumId w:val="8"/>
  </w:num>
  <w:num w:numId="21">
    <w:abstractNumId w:val="3"/>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531D4"/>
    <w:rsid w:val="0005509F"/>
    <w:rsid w:val="00065F69"/>
    <w:rsid w:val="00090A8B"/>
    <w:rsid w:val="000A0C6B"/>
    <w:rsid w:val="000A3C01"/>
    <w:rsid w:val="000B3731"/>
    <w:rsid w:val="000C6644"/>
    <w:rsid w:val="000D0584"/>
    <w:rsid w:val="000D202A"/>
    <w:rsid w:val="00111C91"/>
    <w:rsid w:val="00121BCD"/>
    <w:rsid w:val="00130EDF"/>
    <w:rsid w:val="00132F3D"/>
    <w:rsid w:val="001529D2"/>
    <w:rsid w:val="00152E9B"/>
    <w:rsid w:val="00155F59"/>
    <w:rsid w:val="00160CA0"/>
    <w:rsid w:val="00175A2B"/>
    <w:rsid w:val="0017763C"/>
    <w:rsid w:val="001824F8"/>
    <w:rsid w:val="00193C85"/>
    <w:rsid w:val="001A0411"/>
    <w:rsid w:val="001A2D4B"/>
    <w:rsid w:val="001D761C"/>
    <w:rsid w:val="001E4383"/>
    <w:rsid w:val="00202F04"/>
    <w:rsid w:val="002070CF"/>
    <w:rsid w:val="00207BDA"/>
    <w:rsid w:val="00220B85"/>
    <w:rsid w:val="0024562C"/>
    <w:rsid w:val="002668E2"/>
    <w:rsid w:val="0027056F"/>
    <w:rsid w:val="00271832"/>
    <w:rsid w:val="002719E7"/>
    <w:rsid w:val="00293469"/>
    <w:rsid w:val="002A2B8E"/>
    <w:rsid w:val="002C26CA"/>
    <w:rsid w:val="002C558D"/>
    <w:rsid w:val="002C7D94"/>
    <w:rsid w:val="002D6A99"/>
    <w:rsid w:val="00305256"/>
    <w:rsid w:val="0031468A"/>
    <w:rsid w:val="003176C4"/>
    <w:rsid w:val="003248F1"/>
    <w:rsid w:val="00343403"/>
    <w:rsid w:val="0035105C"/>
    <w:rsid w:val="00386FA3"/>
    <w:rsid w:val="003A5806"/>
    <w:rsid w:val="003A5FDD"/>
    <w:rsid w:val="003B6140"/>
    <w:rsid w:val="003D7E43"/>
    <w:rsid w:val="003E03A5"/>
    <w:rsid w:val="003E4976"/>
    <w:rsid w:val="00401FF1"/>
    <w:rsid w:val="00411AD4"/>
    <w:rsid w:val="00417FF0"/>
    <w:rsid w:val="0045762E"/>
    <w:rsid w:val="004635F5"/>
    <w:rsid w:val="00463D0D"/>
    <w:rsid w:val="00474AEC"/>
    <w:rsid w:val="004848BB"/>
    <w:rsid w:val="00490A9F"/>
    <w:rsid w:val="004A2865"/>
    <w:rsid w:val="004B5A11"/>
    <w:rsid w:val="004E1E4C"/>
    <w:rsid w:val="004E3F91"/>
    <w:rsid w:val="004E6620"/>
    <w:rsid w:val="004F03C3"/>
    <w:rsid w:val="004F2A97"/>
    <w:rsid w:val="004F4A2E"/>
    <w:rsid w:val="004F7F32"/>
    <w:rsid w:val="00503F6F"/>
    <w:rsid w:val="0050623A"/>
    <w:rsid w:val="00512686"/>
    <w:rsid w:val="00520913"/>
    <w:rsid w:val="00531112"/>
    <w:rsid w:val="00531C82"/>
    <w:rsid w:val="00541B67"/>
    <w:rsid w:val="00544D0D"/>
    <w:rsid w:val="0055501D"/>
    <w:rsid w:val="00557350"/>
    <w:rsid w:val="00557A46"/>
    <w:rsid w:val="00564495"/>
    <w:rsid w:val="00584EA1"/>
    <w:rsid w:val="005B0CE4"/>
    <w:rsid w:val="005C0AA9"/>
    <w:rsid w:val="005C6738"/>
    <w:rsid w:val="005D1302"/>
    <w:rsid w:val="005E0721"/>
    <w:rsid w:val="005F3891"/>
    <w:rsid w:val="005F532B"/>
    <w:rsid w:val="0060413D"/>
    <w:rsid w:val="006251FC"/>
    <w:rsid w:val="00630E73"/>
    <w:rsid w:val="006353E7"/>
    <w:rsid w:val="006362B2"/>
    <w:rsid w:val="00645C26"/>
    <w:rsid w:val="006646C8"/>
    <w:rsid w:val="00667E0D"/>
    <w:rsid w:val="00692D20"/>
    <w:rsid w:val="006A4829"/>
    <w:rsid w:val="006B042A"/>
    <w:rsid w:val="006B2FF6"/>
    <w:rsid w:val="00710224"/>
    <w:rsid w:val="0072739F"/>
    <w:rsid w:val="00737061"/>
    <w:rsid w:val="00747ADF"/>
    <w:rsid w:val="00782619"/>
    <w:rsid w:val="00793CEA"/>
    <w:rsid w:val="00794369"/>
    <w:rsid w:val="007A0240"/>
    <w:rsid w:val="007D2C31"/>
    <w:rsid w:val="007D302E"/>
    <w:rsid w:val="007D56A6"/>
    <w:rsid w:val="007E3CD4"/>
    <w:rsid w:val="007F51F0"/>
    <w:rsid w:val="00816274"/>
    <w:rsid w:val="00827240"/>
    <w:rsid w:val="0083217F"/>
    <w:rsid w:val="00846DBB"/>
    <w:rsid w:val="008548B7"/>
    <w:rsid w:val="00860E67"/>
    <w:rsid w:val="008656F9"/>
    <w:rsid w:val="00866392"/>
    <w:rsid w:val="00895482"/>
    <w:rsid w:val="008A3DE0"/>
    <w:rsid w:val="008A5656"/>
    <w:rsid w:val="008B12D3"/>
    <w:rsid w:val="008D0953"/>
    <w:rsid w:val="008E2D1F"/>
    <w:rsid w:val="008E4BFE"/>
    <w:rsid w:val="008E79BA"/>
    <w:rsid w:val="008F16C9"/>
    <w:rsid w:val="009233E0"/>
    <w:rsid w:val="00926D9D"/>
    <w:rsid w:val="00927AD8"/>
    <w:rsid w:val="00933575"/>
    <w:rsid w:val="00935D81"/>
    <w:rsid w:val="00940B82"/>
    <w:rsid w:val="00941A2A"/>
    <w:rsid w:val="00951C69"/>
    <w:rsid w:val="00992131"/>
    <w:rsid w:val="00994F25"/>
    <w:rsid w:val="009C2010"/>
    <w:rsid w:val="009C535A"/>
    <w:rsid w:val="009E607B"/>
    <w:rsid w:val="009F33E8"/>
    <w:rsid w:val="009F3FAA"/>
    <w:rsid w:val="00A11375"/>
    <w:rsid w:val="00A424BA"/>
    <w:rsid w:val="00A51D07"/>
    <w:rsid w:val="00A53E42"/>
    <w:rsid w:val="00A63E1D"/>
    <w:rsid w:val="00A86658"/>
    <w:rsid w:val="00A94534"/>
    <w:rsid w:val="00AB3ED6"/>
    <w:rsid w:val="00AC1019"/>
    <w:rsid w:val="00B26184"/>
    <w:rsid w:val="00B411E3"/>
    <w:rsid w:val="00B51ACF"/>
    <w:rsid w:val="00B550FE"/>
    <w:rsid w:val="00B557C6"/>
    <w:rsid w:val="00B81BD5"/>
    <w:rsid w:val="00B81F60"/>
    <w:rsid w:val="00B8336E"/>
    <w:rsid w:val="00B833E5"/>
    <w:rsid w:val="00B9291F"/>
    <w:rsid w:val="00BD14C8"/>
    <w:rsid w:val="00BD7DF2"/>
    <w:rsid w:val="00BE437F"/>
    <w:rsid w:val="00C270CE"/>
    <w:rsid w:val="00C3486A"/>
    <w:rsid w:val="00C52AD6"/>
    <w:rsid w:val="00C722BF"/>
    <w:rsid w:val="00C97BE0"/>
    <w:rsid w:val="00CA0C91"/>
    <w:rsid w:val="00CB42FC"/>
    <w:rsid w:val="00CB7A4F"/>
    <w:rsid w:val="00CC3CBE"/>
    <w:rsid w:val="00CE24F4"/>
    <w:rsid w:val="00CF13DB"/>
    <w:rsid w:val="00CF3EE7"/>
    <w:rsid w:val="00D1577A"/>
    <w:rsid w:val="00D316E7"/>
    <w:rsid w:val="00D869BD"/>
    <w:rsid w:val="00D90E33"/>
    <w:rsid w:val="00DF00D2"/>
    <w:rsid w:val="00DF22EC"/>
    <w:rsid w:val="00DF5607"/>
    <w:rsid w:val="00E06B02"/>
    <w:rsid w:val="00E15783"/>
    <w:rsid w:val="00E218AE"/>
    <w:rsid w:val="00E2718B"/>
    <w:rsid w:val="00E35FF8"/>
    <w:rsid w:val="00E54F43"/>
    <w:rsid w:val="00E62414"/>
    <w:rsid w:val="00E93B2E"/>
    <w:rsid w:val="00EA41EA"/>
    <w:rsid w:val="00EB776D"/>
    <w:rsid w:val="00EF24AE"/>
    <w:rsid w:val="00F01E3F"/>
    <w:rsid w:val="00F0365E"/>
    <w:rsid w:val="00F05757"/>
    <w:rsid w:val="00F11079"/>
    <w:rsid w:val="00F23A09"/>
    <w:rsid w:val="00F2428B"/>
    <w:rsid w:val="00F33D21"/>
    <w:rsid w:val="00F363B3"/>
    <w:rsid w:val="00F422A6"/>
    <w:rsid w:val="00F5107A"/>
    <w:rsid w:val="00F626A2"/>
    <w:rsid w:val="00F62952"/>
    <w:rsid w:val="00F703DD"/>
    <w:rsid w:val="00F82BC9"/>
    <w:rsid w:val="00F935D1"/>
    <w:rsid w:val="00F95388"/>
    <w:rsid w:val="00FA0474"/>
    <w:rsid w:val="00FB7EB5"/>
    <w:rsid w:val="00FC20B8"/>
    <w:rsid w:val="00FC3C2D"/>
    <w:rsid w:val="00FD22AC"/>
    <w:rsid w:val="00FD292D"/>
    <w:rsid w:val="00FE0C4C"/>
    <w:rsid w:val="00FE6193"/>
    <w:rsid w:val="00FF4C6E"/>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7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Address"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529D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HTML Address"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529D2"/>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uiPriority w:val="20"/>
    <w:qFormat/>
    <w:rsid w:val="0050623A"/>
    <w:rPr>
      <w:i/>
      <w:iCs/>
    </w:rPr>
  </w:style>
  <w:style w:type="character" w:styleId="affe">
    <w:name w:val="footnote reference"/>
    <w:aliases w:val="Знак сноски 1,Знак сноски-FN"/>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3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ocs.cntd.ru/document/551158490" TargetMode="External"/><Relationship Id="rId4" Type="http://schemas.microsoft.com/office/2007/relationships/stylesWithEffects" Target="stylesWithEffects.xml"/><Relationship Id="rId9" Type="http://schemas.openxmlformats.org/officeDocument/2006/relationships/hyperlink" Target="https://www.gov-zakupki.ru/cody/okpd2/19.20.21.12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89DB-3CE1-4270-A23A-7929713A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3265</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2019-11-13T09:14:00Z</cp:lastPrinted>
  <dcterms:created xsi:type="dcterms:W3CDTF">2020-12-04T12:05:00Z</dcterms:created>
  <dcterms:modified xsi:type="dcterms:W3CDTF">2020-12-04T12:27:00Z</dcterms:modified>
</cp:coreProperties>
</file>