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7756" w14:textId="6A5E0E44" w:rsidR="009D4BC9" w:rsidRPr="009D4BC9" w:rsidRDefault="009D4BC9" w:rsidP="009D4BC9">
      <w:pPr>
        <w:tabs>
          <w:tab w:val="left" w:pos="1560"/>
        </w:tabs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>Приложение № 5</w:t>
      </w:r>
      <w:r w:rsidRPr="009D4BC9">
        <w:t xml:space="preserve"> </w:t>
      </w:r>
      <w:r w:rsidRPr="009D4BC9">
        <w:rPr>
          <w:rFonts w:ascii="Times New Roman" w:eastAsia="Calibri" w:hAnsi="Times New Roman" w:cs="Times New Roman"/>
          <w:sz w:val="24"/>
          <w:szCs w:val="24"/>
        </w:rPr>
        <w:t>к Извещению</w:t>
      </w:r>
    </w:p>
    <w:p w14:paraId="22E90F8E" w14:textId="7771F8AD" w:rsidR="009D4BC9" w:rsidRDefault="009D4BC9" w:rsidP="009D4BC9">
      <w:pPr>
        <w:tabs>
          <w:tab w:val="left" w:pos="1560"/>
        </w:tabs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4BC9">
        <w:rPr>
          <w:rFonts w:ascii="Times New Roman" w:eastAsia="Calibri" w:hAnsi="Times New Roman" w:cs="Times New Roman"/>
          <w:sz w:val="24"/>
          <w:szCs w:val="24"/>
        </w:rPr>
        <w:t>на закупку ИПУ 2024/ЗКЭФ-08</w:t>
      </w:r>
    </w:p>
    <w:p w14:paraId="58A6138D" w14:textId="77777777" w:rsidR="009D4BC9" w:rsidRPr="00B60FB1" w:rsidRDefault="009D4BC9" w:rsidP="009D4BC9">
      <w:pPr>
        <w:tabs>
          <w:tab w:val="left" w:pos="1560"/>
        </w:tabs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9D4BC9" w:rsidRPr="00B60FB1" w14:paraId="6FA12CD2" w14:textId="77777777" w:rsidTr="009D4BC9">
        <w:trPr>
          <w:trHeight w:val="1723"/>
        </w:trPr>
        <w:tc>
          <w:tcPr>
            <w:tcW w:w="5495" w:type="dxa"/>
          </w:tcPr>
          <w:p w14:paraId="7680515C" w14:textId="77777777" w:rsidR="009D4BC9" w:rsidRPr="00B60FB1" w:rsidRDefault="009D4BC9" w:rsidP="00155269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229FC9" w14:textId="77777777" w:rsidR="009D4BC9" w:rsidRPr="00B60FB1" w:rsidRDefault="009D4BC9" w:rsidP="0015526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5F58B3D7" w14:textId="77777777" w:rsidR="009D4BC9" w:rsidRDefault="009D4BC9" w:rsidP="0015526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работе</w:t>
            </w:r>
          </w:p>
          <w:p w14:paraId="68F8266E" w14:textId="77777777" w:rsidR="009D4BC9" w:rsidRPr="00B60FB1" w:rsidRDefault="009D4BC9" w:rsidP="0015526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F990C61" w14:textId="77777777" w:rsidR="009D4BC9" w:rsidRDefault="009D4BC9" w:rsidP="009D4BC9">
            <w:pPr>
              <w:tabs>
                <w:tab w:val="left" w:pos="1560"/>
              </w:tabs>
              <w:spacing w:after="0" w:line="254" w:lineRule="auto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 Е.А. Володин</w:t>
            </w:r>
          </w:p>
          <w:p w14:paraId="4B1B4133" w14:textId="56B423F7" w:rsidR="009D4BC9" w:rsidRPr="009D4BC9" w:rsidRDefault="009D4BC9" w:rsidP="009D4BC9">
            <w:pPr>
              <w:tabs>
                <w:tab w:val="left" w:pos="457"/>
              </w:tabs>
              <w:spacing w:after="0" w:line="254" w:lineRule="auto"/>
              <w:ind w:left="3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    м.п.</w:t>
            </w:r>
          </w:p>
        </w:tc>
      </w:tr>
    </w:tbl>
    <w:p w14:paraId="6B3A4CAF" w14:textId="5ED284AB" w:rsidR="00B60FB1" w:rsidRPr="009D4BC9" w:rsidRDefault="00B60FB1" w:rsidP="009D4BC9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69CD0AF" w14:textId="77777777" w:rsidR="00B60FB1" w:rsidRPr="00B60FB1" w:rsidRDefault="00B60FB1" w:rsidP="009D4BC9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38FE8DD6" w14:textId="77777777" w:rsidR="00B60FB1" w:rsidRPr="00B60FB1" w:rsidRDefault="00B60FB1" w:rsidP="009D4BC9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контракта (договора), цены контракта (договора), заключаемого с единственным поставщиком (подрядчиком, исполнителем)</w:t>
      </w:r>
    </w:p>
    <w:p w14:paraId="1894106E" w14:textId="77777777" w:rsidR="00B60FB1" w:rsidRPr="009D4BC9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5550246" w14:textId="7E4FD21F" w:rsidR="00B60FB1" w:rsidRPr="009D4BC9" w:rsidRDefault="00B60FB1" w:rsidP="009D4BC9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60F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</w:t>
      </w:r>
      <w:r w:rsidR="009D4BC9" w:rsidRPr="009D4BC9">
        <w:rPr>
          <w:rFonts w:ascii="Times New Roman" w:eastAsia="Calibri" w:hAnsi="Times New Roman" w:cs="Times New Roman"/>
          <w:sz w:val="24"/>
          <w:szCs w:val="24"/>
          <w:u w:val="single"/>
        </w:rPr>
        <w:t>топлива через АЗС с использованием регулируемых топливных карт</w:t>
      </w:r>
      <w:r w:rsidRPr="00B60FB1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B60FB1" w:rsidRPr="00B60FB1" w14:paraId="170FBDAF" w14:textId="77777777" w:rsidTr="009D4BC9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3F8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0230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1A279D8A" w14:textId="54510A98" w:rsidR="009D4BC9" w:rsidRPr="009D4BC9" w:rsidRDefault="009D4BC9" w:rsidP="009D4BC9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4B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19.20.21.125 - Бензин автомобильный с октановым числом более 92, но не более 95 </w:t>
            </w:r>
          </w:p>
          <w:p w14:paraId="7CD36908" w14:textId="77777777" w:rsidR="009D4BC9" w:rsidRPr="009D4BC9" w:rsidRDefault="009D4BC9" w:rsidP="009D4BC9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4B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исследовательскому методу экологического класса К5;</w:t>
            </w:r>
          </w:p>
          <w:p w14:paraId="5571570F" w14:textId="3F4B23B9" w:rsidR="009D4BC9" w:rsidRPr="009D4BC9" w:rsidRDefault="009D4BC9" w:rsidP="009D4BC9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4B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19.20.21.135 - Бензин автомобильный с октановым числом более 95, но не более 98 </w:t>
            </w:r>
          </w:p>
          <w:p w14:paraId="7825BDBA" w14:textId="77777777" w:rsidR="009D4BC9" w:rsidRPr="009D4BC9" w:rsidRDefault="009D4BC9" w:rsidP="009D4BC9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4B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исследовательскому методу экологического класса К5;</w:t>
            </w:r>
          </w:p>
          <w:p w14:paraId="0BA3696A" w14:textId="4861E9C9" w:rsidR="00B60FB1" w:rsidRPr="00B60FB1" w:rsidRDefault="009D4BC9" w:rsidP="009D4BC9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9D4B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19.20.21.300 - Топливо дизельное.</w:t>
            </w:r>
          </w:p>
        </w:tc>
      </w:tr>
      <w:tr w:rsidR="00B60FB1" w:rsidRPr="00B60FB1" w14:paraId="05E68903" w14:textId="77777777" w:rsidTr="009D4BC9">
        <w:trPr>
          <w:trHeight w:val="2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290" w14:textId="574B9C62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Используемый метод определения НМЦД 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с обоснованием: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372" w14:textId="19370696" w:rsidR="009D4BC9" w:rsidRPr="007F6EF4" w:rsidRDefault="00B60FB1" w:rsidP="00B60FB1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9D4BC9" w:rsidRPr="007F6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827 376 (Восемьсот двадцать семь тысяч триста семьдесят шесть) рублей 00 копеек, с учетом НДС 20</w:t>
            </w:r>
            <w:r w:rsidR="00EE0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4BC9" w:rsidRPr="007F6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- 137 896,00 рубля</w:t>
            </w:r>
            <w:r w:rsidRPr="007F6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49175D3" w14:textId="3C3339FC" w:rsidR="00B60FB1" w:rsidRDefault="00B60FB1" w:rsidP="00B60FB1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84836606"/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стоимость Товара, расходы Поставщика, связанные с поставкой Товара, расходы на перевозку, хранение, отпуск Товара, а также все расходы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и обслуживание топливных карт, а также все подлежащие к уплате налоги, страхование, таможенные и другие пошлины, сборы и другие обязательные платежи и прочие платежи, которые Поставщик должен оплачивать в ходе поставки Товара, 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предпринимательский риск повышения цены Товара, другие расходы, связанные с исполнением настоящего договора. </w:t>
            </w:r>
          </w:p>
          <w:bookmarkEnd w:id="0"/>
          <w:p w14:paraId="3485A3B8" w14:textId="6FC5764D" w:rsidR="00B60FB1" w:rsidRPr="00B60FB1" w:rsidRDefault="00B60FB1" w:rsidP="00B60FB1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</w:tc>
      </w:tr>
      <w:tr w:rsidR="00B60FB1" w:rsidRPr="00B60FB1" w14:paraId="2AAC9DE9" w14:textId="77777777" w:rsidTr="009D4BC9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F048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0333" w14:textId="77777777" w:rsidR="00B60FB1" w:rsidRPr="00B60FB1" w:rsidRDefault="00B60FB1" w:rsidP="009D4BC9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B60FB1" w:rsidRPr="00B60FB1" w14:paraId="241C4116" w14:textId="77777777" w:rsidTr="009D4BC9">
        <w:trPr>
          <w:cantSplit/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A27" w14:textId="6786DACA" w:rsidR="00B60FB1" w:rsidRPr="00B60FB1" w:rsidRDefault="00B60FB1" w:rsidP="00B60FB1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Дата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обоснования НМЦД: 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D4B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6AF9B771" w14:textId="77777777" w:rsidR="00B60FB1" w:rsidRPr="009D4BC9" w:rsidRDefault="00B60FB1" w:rsidP="009D4BC9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08FF4AB6" w14:textId="77777777" w:rsidR="00B60FB1" w:rsidRPr="00B60FB1" w:rsidRDefault="00B60FB1" w:rsidP="009D4BC9">
      <w:pPr>
        <w:tabs>
          <w:tab w:val="left" w:pos="1560"/>
        </w:tabs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 xml:space="preserve">Приложение: Расчет НМЦД в соответствии с пунктом 6.1 раздела 3 главы II Положения </w:t>
      </w:r>
      <w:r w:rsidRPr="00B60FB1">
        <w:rPr>
          <w:rFonts w:ascii="Times New Roman" w:eastAsia="Calibri" w:hAnsi="Times New Roman" w:cs="Times New Roman"/>
          <w:sz w:val="24"/>
          <w:szCs w:val="24"/>
        </w:rPr>
        <w:br/>
        <w:t>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14:paraId="17B6286C" w14:textId="1FC092A1" w:rsidR="009D4BC9" w:rsidRPr="009D4BC9" w:rsidRDefault="009D4BC9" w:rsidP="009D4B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9C5F3C5" w14:textId="77777777" w:rsidR="009D4BC9" w:rsidRDefault="009D4BC9" w:rsidP="009D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870D7" w14:textId="1C8E1F50" w:rsidR="00B60FB1" w:rsidRDefault="005B3BD2" w:rsidP="009D4BC9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Зам. заведующего</w:t>
      </w:r>
      <w:r w:rsidR="00B60FB1" w:rsidRPr="00B60FB1">
        <w:rPr>
          <w:rFonts w:ascii="Times New Roman" w:eastAsia="Calibri" w:hAnsi="Times New Roman" w:cs="Times New Roman"/>
          <w:sz w:val="24"/>
          <w:szCs w:val="24"/>
        </w:rPr>
        <w:t xml:space="preserve"> ФЭО                                                          </w:t>
      </w:r>
      <w:r w:rsidR="00F74C1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D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D4BC9">
        <w:rPr>
          <w:rFonts w:ascii="Times New Roman" w:eastAsia="Calibri" w:hAnsi="Times New Roman" w:cs="Times New Roman"/>
          <w:sz w:val="24"/>
          <w:szCs w:val="24"/>
        </w:rPr>
        <w:t>Т.В. Кващихина</w:t>
      </w:r>
    </w:p>
    <w:p w14:paraId="3A8ABD61" w14:textId="77777777" w:rsidR="00B60FB1" w:rsidRDefault="00B60FB1" w:rsidP="009D4BC9">
      <w:pPr>
        <w:spacing w:after="0" w:line="240" w:lineRule="auto"/>
        <w:sectPr w:rsidR="00B60FB1" w:rsidSect="009D4BC9">
          <w:pgSz w:w="11906" w:h="16838"/>
          <w:pgMar w:top="567" w:right="851" w:bottom="567" w:left="1134" w:header="340" w:footer="340" w:gutter="0"/>
          <w:cols w:space="708"/>
          <w:docGrid w:linePitch="360"/>
        </w:sectPr>
      </w:pPr>
    </w:p>
    <w:tbl>
      <w:tblPr>
        <w:tblW w:w="16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45"/>
        <w:gridCol w:w="62"/>
        <w:gridCol w:w="2795"/>
        <w:gridCol w:w="709"/>
        <w:gridCol w:w="851"/>
        <w:gridCol w:w="760"/>
        <w:gridCol w:w="232"/>
        <w:gridCol w:w="1276"/>
        <w:gridCol w:w="329"/>
        <w:gridCol w:w="663"/>
        <w:gridCol w:w="1174"/>
        <w:gridCol w:w="102"/>
        <w:gridCol w:w="992"/>
        <w:gridCol w:w="743"/>
        <w:gridCol w:w="533"/>
        <w:gridCol w:w="1134"/>
        <w:gridCol w:w="546"/>
        <w:gridCol w:w="729"/>
        <w:gridCol w:w="851"/>
        <w:gridCol w:w="1580"/>
      </w:tblGrid>
      <w:tr w:rsidR="00545518" w:rsidRPr="00545518" w14:paraId="37CA9C2C" w14:textId="77777777" w:rsidTr="009375D8">
        <w:trPr>
          <w:gridBefore w:val="1"/>
          <w:gridAfter w:val="1"/>
          <w:wBefore w:w="15" w:type="dxa"/>
          <w:wAfter w:w="1580" w:type="dxa"/>
          <w:trHeight w:val="72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AA24" w14:textId="05973F4E" w:rsidR="009D4BC9" w:rsidRPr="00F74C14" w:rsidRDefault="000D4058" w:rsidP="009D4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74C14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F8379D" w:rsidRPr="00F74C14">
              <w:rPr>
                <w:rFonts w:ascii="Times New Roman" w:hAnsi="Times New Roman" w:cs="Times New Roman"/>
                <w:sz w:val="24"/>
              </w:rPr>
              <w:t>риложение</w:t>
            </w:r>
            <w:r w:rsidR="009D4BC9" w:rsidRPr="00F74C14">
              <w:rPr>
                <w:rFonts w:ascii="Times New Roman" w:hAnsi="Times New Roman" w:cs="Times New Roman"/>
                <w:sz w:val="24"/>
              </w:rPr>
              <w:t xml:space="preserve"> к Обоснованию</w:t>
            </w:r>
          </w:p>
          <w:p w14:paraId="7CCE13A2" w14:textId="382DC37D" w:rsidR="00FC2C7E" w:rsidRDefault="009D4BC9" w:rsidP="009D4B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74C14">
              <w:rPr>
                <w:rFonts w:ascii="Times New Roman" w:hAnsi="Times New Roman" w:cs="Times New Roman"/>
                <w:sz w:val="24"/>
              </w:rPr>
              <w:t>начальн</w:t>
            </w:r>
            <w:r w:rsidR="00EE0C70">
              <w:rPr>
                <w:rFonts w:ascii="Times New Roman" w:hAnsi="Times New Roman" w:cs="Times New Roman"/>
                <w:sz w:val="24"/>
              </w:rPr>
              <w:t xml:space="preserve">ой максимальной цены </w:t>
            </w:r>
            <w:r w:rsidRPr="00F74C14">
              <w:rPr>
                <w:rFonts w:ascii="Times New Roman" w:hAnsi="Times New Roman" w:cs="Times New Roman"/>
                <w:sz w:val="24"/>
              </w:rPr>
              <w:t>договора</w:t>
            </w:r>
            <w:bookmarkStart w:id="1" w:name="_GoBack"/>
            <w:bookmarkEnd w:id="1"/>
          </w:p>
          <w:p w14:paraId="6276AB3E" w14:textId="77777777" w:rsidR="00FC2C7E" w:rsidRPr="00F74C14" w:rsidRDefault="00FC2C7E" w:rsidP="00FC2C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2EF3B6" w14:textId="3DE64F82" w:rsidR="00BD5577" w:rsidRDefault="00545518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E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 максимальной</w:t>
            </w: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цены договора </w:t>
            </w:r>
          </w:p>
          <w:p w14:paraId="6BC8F127" w14:textId="03FC2C4B" w:rsidR="00545518" w:rsidRDefault="00CA3C44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топлива через АЗС с использованием </w:t>
            </w:r>
            <w:r w:rsidR="005219FF" w:rsidRP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регулируемых </w:t>
            </w:r>
            <w:r w:rsidR="00BD5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топливных </w:t>
            </w: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 </w:t>
            </w:r>
          </w:p>
          <w:p w14:paraId="7C3BFBEE" w14:textId="77777777" w:rsidR="009D4BC9" w:rsidRDefault="009D4BC9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1D3D6E" w14:textId="26537C01" w:rsidR="00FC2C7E" w:rsidRPr="009375D8" w:rsidRDefault="00FC2C7E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545518" w14:paraId="3A4A1721" w14:textId="77777777" w:rsidTr="009375D8">
        <w:trPr>
          <w:gridBefore w:val="1"/>
          <w:gridAfter w:val="1"/>
          <w:wBefore w:w="15" w:type="dxa"/>
          <w:wAfter w:w="1580" w:type="dxa"/>
          <w:trHeight w:val="276"/>
        </w:trPr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D85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9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9D8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545518" w:rsidRPr="00CA3C44" w14:paraId="28E61A20" w14:textId="77777777" w:rsidTr="009375D8">
        <w:trPr>
          <w:gridBefore w:val="1"/>
          <w:gridAfter w:val="1"/>
          <w:wBefore w:w="15" w:type="dxa"/>
          <w:wAfter w:w="1580" w:type="dxa"/>
          <w:trHeight w:val="138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27A7" w14:textId="77777777" w:rsidR="00CA3C44" w:rsidRPr="00CA3C44" w:rsidRDefault="00CA3C44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53F5449" w14:textId="77777777" w:rsidR="00FC2C7E" w:rsidRPr="00FC2C7E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 сопоставимых рыночных цен (анализа рынка) заключается в установлении НМЦД на основании информации о рыночных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ценах идентичных товаров, работ, услуг, планируемых к закупкам, или при их отсутствии однородных товаров, работ, услуг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      </w:r>
          </w:p>
          <w:p w14:paraId="350C0344" w14:textId="7FE6D326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71C28ED5" w14:textId="77777777" w:rsidTr="009375D8">
        <w:trPr>
          <w:gridBefore w:val="1"/>
          <w:gridAfter w:val="1"/>
          <w:wBefore w:w="15" w:type="dxa"/>
          <w:wAfter w:w="1580" w:type="dxa"/>
          <w:trHeight w:val="916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B4B9" w14:textId="3D752619" w:rsidR="008B5B1C" w:rsidRPr="008B5B1C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Максимальное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цены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договора определен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(метод сопоставимых рыночных цен (анализ рынка)) в соответствии </w:t>
            </w:r>
            <w:r w:rsidR="007F6EF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пунктом 6.1 раздела 3 главы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Положения о закупке </w:t>
            </w:r>
            <w:r w:rsid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товаров, работ, услуг для нужд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  <w:p w14:paraId="1E850FF9" w14:textId="0CF566B4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52FC16D2" w14:textId="77777777" w:rsidTr="009375D8">
        <w:trPr>
          <w:gridBefore w:val="1"/>
          <w:wBefore w:w="15" w:type="dxa"/>
          <w:trHeight w:val="223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73E" w14:textId="52CBCE19" w:rsidR="00545518" w:rsidRPr="009375D8" w:rsidRDefault="00545518" w:rsidP="00CB7153">
            <w:pPr>
              <w:spacing w:after="0" w:line="240" w:lineRule="auto"/>
              <w:ind w:left="-108" w:right="-16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размещения заказ</w:t>
            </w:r>
            <w:r w:rsidRPr="00FC2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521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запрос котировок в электронной форме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4BA" w14:textId="77777777" w:rsidR="00545518" w:rsidRPr="00CA3C44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C44" w:rsidRPr="00545518" w14:paraId="67D5501B" w14:textId="77777777" w:rsidTr="007F6EF4">
        <w:trPr>
          <w:gridBefore w:val="1"/>
          <w:gridAfter w:val="1"/>
          <w:wBefore w:w="15" w:type="dxa"/>
          <w:wAfter w:w="1580" w:type="dxa"/>
          <w:trHeight w:val="8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96C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3A0" w14:textId="77777777"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E39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D63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26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7F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A0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19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BC9" w:rsidRPr="00CA3C44" w14:paraId="5D9DBF88" w14:textId="77777777" w:rsidTr="007F6EF4">
        <w:trPr>
          <w:gridAfter w:val="1"/>
          <w:wAfter w:w="1580" w:type="dxa"/>
          <w:trHeight w:val="553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7BD" w14:textId="77777777" w:rsidR="009D4BC9" w:rsidRPr="008B5B1C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685" w14:textId="77777777" w:rsidR="009D4BC9" w:rsidRPr="008B5B1C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5B5" w14:textId="77777777" w:rsidR="009D4BC9" w:rsidRPr="008B5B1C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FB" w14:textId="77777777" w:rsidR="009D4BC9" w:rsidRPr="008B5B1C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1FEEF" w14:textId="3A33AA5E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4BC9">
              <w:rPr>
                <w:rFonts w:ascii="Times New Roman" w:hAnsi="Times New Roman" w:cs="Times New Roman"/>
                <w:bCs/>
                <w:color w:val="000000"/>
              </w:rPr>
              <w:t>Поставщик 1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>КП № 2263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 xml:space="preserve"> от 24.10.2024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E092A" w14:textId="728A23E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4BC9">
              <w:rPr>
                <w:rFonts w:ascii="Times New Roman" w:hAnsi="Times New Roman" w:cs="Times New Roman"/>
                <w:bCs/>
                <w:color w:val="000000"/>
              </w:rPr>
              <w:t xml:space="preserve">Поставщик 2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>КП № 2266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>от 24.10.2024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2714B" w14:textId="59E1F292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4BC9">
              <w:rPr>
                <w:rFonts w:ascii="Times New Roman" w:hAnsi="Times New Roman" w:cs="Times New Roman"/>
                <w:bCs/>
                <w:color w:val="000000"/>
              </w:rPr>
              <w:t xml:space="preserve">Поставщик 3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>КП № 2269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D4BC9">
              <w:rPr>
                <w:rFonts w:ascii="Times New Roman" w:hAnsi="Times New Roman" w:cs="Times New Roman"/>
                <w:bCs/>
                <w:color w:val="000000"/>
              </w:rPr>
              <w:t>от 25.10.2024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10657" w14:textId="40CC917F" w:rsidR="009D4BC9" w:rsidRPr="008B5B1C" w:rsidRDefault="009D4BC9" w:rsidP="009D4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D0501" w14:textId="77777777" w:rsidR="009D4BC9" w:rsidRPr="008B5B1C" w:rsidRDefault="009D4BC9" w:rsidP="009D4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5E98D" w14:textId="77777777" w:rsidR="009D4BC9" w:rsidRPr="008B5B1C" w:rsidRDefault="009D4BC9" w:rsidP="009D4B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Коэф. вар., %</w:t>
            </w:r>
          </w:p>
        </w:tc>
      </w:tr>
      <w:tr w:rsidR="00CA3C44" w:rsidRPr="00CA3C44" w14:paraId="139BDEF0" w14:textId="77777777" w:rsidTr="007F6EF4">
        <w:trPr>
          <w:gridAfter w:val="1"/>
          <w:wAfter w:w="1580" w:type="dxa"/>
          <w:trHeight w:val="59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12C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38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11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2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885" w14:textId="6FAE72F7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AAE" w14:textId="77777777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27F" w14:textId="127D5E6D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172" w14:textId="77777777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E0D" w14:textId="6E9C3644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82F" w14:textId="77777777" w:rsidR="00CA3C44" w:rsidRPr="008B5B1C" w:rsidRDefault="00CA3C44" w:rsidP="007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648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5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7A0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F4" w:rsidRPr="00CA3C44" w14:paraId="46813AE0" w14:textId="77777777" w:rsidTr="007F6EF4">
        <w:trPr>
          <w:gridAfter w:val="1"/>
          <w:wAfter w:w="1580" w:type="dxa"/>
          <w:trHeight w:val="97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E4C" w14:textId="630A0E22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83E4" w14:textId="13CD160E" w:rsidR="009D4BC9" w:rsidRPr="009D4BC9" w:rsidRDefault="009D4BC9" w:rsidP="009D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Бензин автомобильный АИ-92 (отпуск по регулируемым топливным картам)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C73" w14:textId="3DD3D98C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A3D3" w14:textId="034DAE20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1 500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ACA5" w14:textId="561DA21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70,00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0B5C" w14:textId="49DF58F8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105 000,00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A4F6" w14:textId="1864F71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64,25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315C" w14:textId="7466F9E6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96 375,00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E8A" w14:textId="2D8DEBA2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84,26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0635" w14:textId="38958217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126 390,00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05AE" w14:textId="5AAC76D5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72,84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C9AA" w14:textId="2557B85A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109 260,00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6567F" w14:textId="3148088C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14,14</w:t>
            </w:r>
          </w:p>
        </w:tc>
      </w:tr>
      <w:tr w:rsidR="007F6EF4" w:rsidRPr="00CA3C44" w14:paraId="7A5E1C63" w14:textId="77777777" w:rsidTr="007F6EF4">
        <w:trPr>
          <w:gridAfter w:val="1"/>
          <w:wAfter w:w="1580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D36" w14:textId="519F84E0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78A6" w14:textId="6FB95579" w:rsidR="009D4BC9" w:rsidRPr="009D4BC9" w:rsidRDefault="009D4BC9" w:rsidP="009D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Бензин автомобильный АИ-95 (отпуск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780F" w14:textId="3410E377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5AC" w14:textId="06F32446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5 700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A99A" w14:textId="38C3555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76,00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44EB" w14:textId="38ACCDA2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433 200,00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F29E" w14:textId="58598516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69,55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6BFE" w14:textId="7D537089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396 435,00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BE3" w14:textId="051125EB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93,50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A6C" w14:textId="7DE85C7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532 950,00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2B9A" w14:textId="562F6478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79,68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68AC" w14:textId="732E2E86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454 176,00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4B06" w14:textId="4DBBD034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15,55</w:t>
            </w:r>
          </w:p>
        </w:tc>
      </w:tr>
      <w:tr w:rsidR="007F6EF4" w:rsidRPr="00CA3C44" w14:paraId="6F394FCD" w14:textId="77777777" w:rsidTr="007F6EF4">
        <w:trPr>
          <w:gridAfter w:val="1"/>
          <w:wAfter w:w="1580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1CC" w14:textId="613AD04C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E18" w14:textId="2855D432" w:rsidR="009D4BC9" w:rsidRPr="009D4BC9" w:rsidRDefault="009D4BC9" w:rsidP="009D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Дизельное топливо (отпуск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DED" w14:textId="7FBA3ACE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2135" w14:textId="266EFD54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CC5E" w14:textId="0AF9492C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84,00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EB04" w14:textId="1878E5AB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252 000,00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37D" w14:textId="710F8BF0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76,55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BFC7" w14:textId="7C786694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229 650,00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612" w14:textId="3204274A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103,39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CAC" w14:textId="64640E88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310 170,00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7BCD" w14:textId="6D8E70A3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87,98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2EBB" w14:textId="0C841960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 xml:space="preserve">263 940,00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D8BCF" w14:textId="42CE2A9A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C9">
              <w:rPr>
                <w:rFonts w:ascii="Times New Roman" w:hAnsi="Times New Roman" w:cs="Times New Roman"/>
                <w:color w:val="000000"/>
              </w:rPr>
              <w:t>15,75</w:t>
            </w:r>
          </w:p>
        </w:tc>
      </w:tr>
      <w:tr w:rsidR="009D4BC9" w:rsidRPr="00CA3C44" w14:paraId="4DE042C1" w14:textId="77777777" w:rsidTr="007F6EF4">
        <w:trPr>
          <w:gridAfter w:val="1"/>
          <w:wAfter w:w="1580" w:type="dxa"/>
          <w:trHeight w:val="291"/>
        </w:trPr>
        <w:tc>
          <w:tcPr>
            <w:tcW w:w="1291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74FE1" w14:textId="77777777" w:rsidR="009D4BC9" w:rsidRPr="009375D8" w:rsidRDefault="009D4BC9" w:rsidP="009D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02D81" w14:textId="67690583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4BC9">
              <w:rPr>
                <w:rFonts w:ascii="Times New Roman" w:hAnsi="Times New Roman" w:cs="Times New Roman"/>
                <w:b/>
                <w:color w:val="000000"/>
              </w:rPr>
              <w:t>827 376,00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5B45" w14:textId="77777777" w:rsidR="009D4BC9" w:rsidRPr="00CA3C44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BC9" w:rsidRPr="00CA3C44" w14:paraId="1AFECB21" w14:textId="77777777" w:rsidTr="007F6EF4">
        <w:trPr>
          <w:gridAfter w:val="1"/>
          <w:wAfter w:w="1580" w:type="dxa"/>
          <w:trHeight w:val="284"/>
        </w:trPr>
        <w:tc>
          <w:tcPr>
            <w:tcW w:w="1291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DB40A" w14:textId="77777777" w:rsidR="009D4BC9" w:rsidRPr="009375D8" w:rsidRDefault="009D4BC9" w:rsidP="009D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A0B9E1" w14:textId="3F996F61" w:rsidR="009D4BC9" w:rsidRPr="009D4BC9" w:rsidRDefault="009D4BC9" w:rsidP="009D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4BC9">
              <w:rPr>
                <w:rFonts w:ascii="Times New Roman" w:hAnsi="Times New Roman" w:cs="Times New Roman"/>
                <w:b/>
                <w:color w:val="000000"/>
              </w:rPr>
              <w:t>137 896,00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A2D7" w14:textId="77777777" w:rsidR="009D4BC9" w:rsidRPr="00CA3C44" w:rsidRDefault="009D4BC9" w:rsidP="009D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86F1D11" w14:textId="77777777" w:rsidR="00F74C14" w:rsidRPr="00F74C14" w:rsidRDefault="00F74C14" w:rsidP="00F74C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D71DA28" w14:textId="13540AD8" w:rsidR="00F74C14" w:rsidRPr="00F74C14" w:rsidRDefault="00F74C14" w:rsidP="00F74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4C14">
        <w:rPr>
          <w:rFonts w:ascii="Times New Roman" w:hAnsi="Times New Roman" w:cs="Times New Roman"/>
          <w:bCs/>
          <w:sz w:val="24"/>
        </w:rPr>
        <w:t xml:space="preserve">Начальная (максимальная) цена договора составляет </w:t>
      </w:r>
      <w:r w:rsidRPr="00F74C14">
        <w:rPr>
          <w:rFonts w:ascii="Times New Roman" w:hAnsi="Times New Roman" w:cs="Times New Roman"/>
          <w:b/>
          <w:bCs/>
          <w:sz w:val="24"/>
        </w:rPr>
        <w:t xml:space="preserve">827 376 (Восемьсот двадцать семь тысяч триста семьдесят шесть) рублей 00 копеек, </w:t>
      </w:r>
      <w:r w:rsidRPr="00F74C14">
        <w:rPr>
          <w:rFonts w:ascii="Times New Roman" w:hAnsi="Times New Roman" w:cs="Times New Roman"/>
          <w:b/>
          <w:bCs/>
          <w:sz w:val="24"/>
        </w:rPr>
        <w:br/>
        <w:t>с учетом НДС 20% - 137 896,00 рубля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4D34EA78" w14:textId="1A30BE96" w:rsidR="00F74C14" w:rsidRDefault="00F74C14" w:rsidP="00F74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74C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Начальная (максимальная) цена договора включает стоимость Товара, расходы Поставщика, связанные с поставкой Товара, расходы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F74C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перевозку, хранение, отпуск Товара, а также все расходы Поставщика, необходимые для осуществления им своих обязательств по Договору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F74C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полном объеме и надлежащего качества, в том числе расходы на изготовление и обслуживание топливных карт, а также все подлежащие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F74C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уплате налоги, страхование, таможенные и другие пошлины, сборы и другие обязательные платежи и прочие платежи, которые Поставщик должен оплачивать в ходе поставки Товара, а также предпринимательский риск повышения цены Товара, другие расходы, связанные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F74C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исполнением настоящего договора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37652F42" w14:textId="77777777" w:rsidR="00F74C14" w:rsidRDefault="00F74C14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DE55DF2" w14:textId="0D314D0A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В целях определения однородности совокупности значений выявленных цен, используемых в расчете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по указанной ниже формуле, был рассчитан коэффициент вариации:</w:t>
      </w:r>
    </w:p>
    <w:p w14:paraId="4351F07E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4610B87B" wp14:editId="0A820FE4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>, где</w:t>
      </w:r>
    </w:p>
    <w:p w14:paraId="3983FAF9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V - коэффициент вариации;</w:t>
      </w:r>
    </w:p>
    <w:p w14:paraId="173FFD33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3AA86310" wp14:editId="68ED305B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среднее квадратичное отклонение;</w:t>
      </w:r>
    </w:p>
    <w:p w14:paraId="0CE13FBC" w14:textId="5EA0AD7E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6E650133" wp14:editId="33EC022E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цена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, указанная в источнике с номером i;</w:t>
      </w:r>
    </w:p>
    <w:p w14:paraId="3856B73C" w14:textId="2D5919A9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&lt;ц&gt; - средняя арифметическая величина цены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;</w:t>
      </w:r>
    </w:p>
    <w:p w14:paraId="71C04B84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n - количество значений, используемых в расчете.</w:t>
      </w:r>
    </w:p>
    <w:p w14:paraId="791DF52B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D537A52" w14:textId="4F77FD2B" w:rsidR="005219FF" w:rsidRPr="005219FF" w:rsidRDefault="005219FF" w:rsidP="009375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Коэффициент вариации цены</w:t>
      </w:r>
      <w:r>
        <w:rPr>
          <w:rFonts w:ascii="Times New Roman" w:hAnsi="Times New Roman" w:cs="Times New Roman"/>
          <w:bCs/>
          <w:sz w:val="24"/>
        </w:rPr>
        <w:t xml:space="preserve"> Товара по каждой позиции</w:t>
      </w:r>
      <w:r w:rsidRPr="005219FF">
        <w:rPr>
          <w:rFonts w:ascii="Times New Roman" w:hAnsi="Times New Roman" w:cs="Times New Roman"/>
          <w:bCs/>
          <w:sz w:val="24"/>
        </w:rPr>
        <w:t xml:space="preserve"> не превышает 33%, в связи с чем, совокупность значений, используемых в расчете при определении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является однородной.</w:t>
      </w:r>
    </w:p>
    <w:p w14:paraId="56884D77" w14:textId="77777777" w:rsidR="005219FF" w:rsidRPr="005219FF" w:rsidRDefault="005219FF" w:rsidP="009375D8">
      <w:pPr>
        <w:ind w:left="142"/>
        <w:rPr>
          <w:rFonts w:ascii="Times New Roman" w:hAnsi="Times New Roman" w:cs="Times New Roman"/>
          <w:b/>
          <w:sz w:val="24"/>
        </w:rPr>
      </w:pPr>
    </w:p>
    <w:p w14:paraId="163BC569" w14:textId="3B0F49C1" w:rsidR="000D4058" w:rsidRPr="00F74C14" w:rsidRDefault="00BD5577" w:rsidP="00BD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C14">
        <w:rPr>
          <w:rFonts w:ascii="Times New Roman" w:hAnsi="Times New Roman" w:cs="Times New Roman"/>
          <w:sz w:val="24"/>
          <w:szCs w:val="24"/>
        </w:rPr>
        <w:t xml:space="preserve">Составлено </w:t>
      </w:r>
      <w:r w:rsidR="00F74C14" w:rsidRPr="00F74C14">
        <w:rPr>
          <w:rFonts w:ascii="Times New Roman" w:hAnsi="Times New Roman" w:cs="Times New Roman"/>
          <w:sz w:val="24"/>
          <w:szCs w:val="24"/>
        </w:rPr>
        <w:t>10</w:t>
      </w:r>
      <w:r w:rsidRPr="00F74C14">
        <w:rPr>
          <w:rFonts w:ascii="Times New Roman" w:hAnsi="Times New Roman" w:cs="Times New Roman"/>
          <w:sz w:val="24"/>
          <w:szCs w:val="24"/>
        </w:rPr>
        <w:t>.1</w:t>
      </w:r>
      <w:r w:rsidR="00F74C14" w:rsidRPr="00F74C14">
        <w:rPr>
          <w:rFonts w:ascii="Times New Roman" w:hAnsi="Times New Roman" w:cs="Times New Roman"/>
          <w:sz w:val="24"/>
          <w:szCs w:val="24"/>
        </w:rPr>
        <w:t>2</w:t>
      </w:r>
      <w:r w:rsidRPr="00F74C14">
        <w:rPr>
          <w:rFonts w:ascii="Times New Roman" w:hAnsi="Times New Roman" w:cs="Times New Roman"/>
          <w:sz w:val="24"/>
          <w:szCs w:val="24"/>
        </w:rPr>
        <w:t>.202</w:t>
      </w:r>
      <w:r w:rsidR="00F74C14" w:rsidRPr="00F74C14">
        <w:rPr>
          <w:rFonts w:ascii="Times New Roman" w:hAnsi="Times New Roman" w:cs="Times New Roman"/>
          <w:sz w:val="24"/>
          <w:szCs w:val="24"/>
        </w:rPr>
        <w:t>4</w:t>
      </w:r>
      <w:r w:rsidRPr="00F74C14">
        <w:rPr>
          <w:rFonts w:ascii="Times New Roman" w:hAnsi="Times New Roman" w:cs="Times New Roman"/>
          <w:sz w:val="24"/>
          <w:szCs w:val="24"/>
        </w:rPr>
        <w:tab/>
      </w:r>
    </w:p>
    <w:p w14:paraId="1B42F047" w14:textId="77777777" w:rsidR="00BD5577" w:rsidRDefault="00BD5577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397302" w14:textId="77777777" w:rsidR="00F74C14" w:rsidRDefault="00F74C14" w:rsidP="00F7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1527" w14:textId="548D4914" w:rsidR="000D4058" w:rsidRPr="003F03B6" w:rsidRDefault="00BD5577" w:rsidP="00F7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 ОМТС                                                                                  </w:t>
      </w:r>
      <w:r w:rsidR="00DD12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40654200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1C2C2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4058" w:rsidRPr="003F03B6" w:rsidSect="00F74C14">
      <w:pgSz w:w="16838" w:h="11906" w:orient="landscape"/>
      <w:pgMar w:top="567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47F17" w14:textId="77777777" w:rsidR="009D4BC9" w:rsidRDefault="009D4BC9" w:rsidP="009D4BC9">
      <w:pPr>
        <w:spacing w:after="0" w:line="240" w:lineRule="auto"/>
      </w:pPr>
      <w:r>
        <w:separator/>
      </w:r>
    </w:p>
  </w:endnote>
  <w:endnote w:type="continuationSeparator" w:id="0">
    <w:p w14:paraId="3A31F62B" w14:textId="77777777" w:rsidR="009D4BC9" w:rsidRDefault="009D4BC9" w:rsidP="009D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F6A23" w14:textId="77777777" w:rsidR="009D4BC9" w:rsidRDefault="009D4BC9" w:rsidP="009D4BC9">
      <w:pPr>
        <w:spacing w:after="0" w:line="240" w:lineRule="auto"/>
      </w:pPr>
      <w:r>
        <w:separator/>
      </w:r>
    </w:p>
  </w:footnote>
  <w:footnote w:type="continuationSeparator" w:id="0">
    <w:p w14:paraId="45711A58" w14:textId="77777777" w:rsidR="009D4BC9" w:rsidRDefault="009D4BC9" w:rsidP="009D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37D52"/>
    <w:rsid w:val="000D4058"/>
    <w:rsid w:val="002A5E2A"/>
    <w:rsid w:val="002D7118"/>
    <w:rsid w:val="003E0C3A"/>
    <w:rsid w:val="005219FF"/>
    <w:rsid w:val="00545518"/>
    <w:rsid w:val="005A3F23"/>
    <w:rsid w:val="005B3BD2"/>
    <w:rsid w:val="006D77EC"/>
    <w:rsid w:val="007F6EF4"/>
    <w:rsid w:val="00807328"/>
    <w:rsid w:val="008B5B1C"/>
    <w:rsid w:val="009375D8"/>
    <w:rsid w:val="0099180A"/>
    <w:rsid w:val="009D4BC9"/>
    <w:rsid w:val="009F349A"/>
    <w:rsid w:val="00A172D0"/>
    <w:rsid w:val="00B60FB1"/>
    <w:rsid w:val="00B95DFA"/>
    <w:rsid w:val="00BD5577"/>
    <w:rsid w:val="00BE224A"/>
    <w:rsid w:val="00C9559A"/>
    <w:rsid w:val="00CA3C44"/>
    <w:rsid w:val="00CA637B"/>
    <w:rsid w:val="00CB7153"/>
    <w:rsid w:val="00DC2BC9"/>
    <w:rsid w:val="00DD12DD"/>
    <w:rsid w:val="00E019C3"/>
    <w:rsid w:val="00E17375"/>
    <w:rsid w:val="00E5280C"/>
    <w:rsid w:val="00EE0C70"/>
    <w:rsid w:val="00F74C14"/>
    <w:rsid w:val="00F8379D"/>
    <w:rsid w:val="00F87368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9F2"/>
  <w15:docId w15:val="{7D45804B-041D-4BBA-954A-C1A009A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5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C9"/>
  </w:style>
  <w:style w:type="paragraph" w:styleId="a7">
    <w:name w:val="footer"/>
    <w:basedOn w:val="a"/>
    <w:link w:val="a8"/>
    <w:uiPriority w:val="99"/>
    <w:unhideWhenUsed/>
    <w:rsid w:val="009D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873C-2753-4BA5-A5FA-FF42BD40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2022-11-03T08:17:00Z</cp:lastPrinted>
  <dcterms:created xsi:type="dcterms:W3CDTF">2019-11-08T14:38:00Z</dcterms:created>
  <dcterms:modified xsi:type="dcterms:W3CDTF">2024-12-12T07:38:00Z</dcterms:modified>
</cp:coreProperties>
</file>