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70FFA"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по развитию и информатизации</w:t>
      </w:r>
    </w:p>
    <w:p w14:paraId="61889B0F"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50B1898E"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______________ С.В. Корниенко</w:t>
      </w:r>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28772F13" w:rsidR="009E2A64" w:rsidRPr="00CD52DE"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 _____________ 2022 г</w:t>
      </w:r>
      <w:r>
        <w:rPr>
          <w:rFonts w:ascii="Times New Roman" w:hAnsi="Times New Roman" w:cs="Times New Roman"/>
          <w:sz w:val="24"/>
          <w:szCs w:val="24"/>
        </w:rPr>
        <w:t>.</w:t>
      </w:r>
    </w:p>
    <w:p w14:paraId="2CC92C1C" w14:textId="77777777" w:rsidR="00426584" w:rsidRDefault="00426584" w:rsidP="00426584">
      <w:pPr>
        <w:pStyle w:val="Standard"/>
        <w:spacing w:after="0" w:line="240" w:lineRule="auto"/>
        <w:jc w:val="center"/>
        <w:rPr>
          <w:rFonts w:ascii="Times New Roman" w:hAnsi="Times New Roman" w:cs="Times New Roman"/>
          <w:b/>
          <w:sz w:val="24"/>
          <w:szCs w:val="24"/>
        </w:rPr>
      </w:pPr>
    </w:p>
    <w:p w14:paraId="1415FE42" w14:textId="7FDD8EA2"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57F3371E" w14:textId="77777777" w:rsidR="00A738A8" w:rsidRPr="00A738A8" w:rsidRDefault="00A738A8" w:rsidP="00A738A8">
      <w:pPr>
        <w:pStyle w:val="Standard"/>
        <w:spacing w:line="240" w:lineRule="auto"/>
        <w:jc w:val="center"/>
        <w:rPr>
          <w:rFonts w:ascii="Times New Roman" w:hAnsi="Times New Roman" w:cs="Times New Roman"/>
          <w:bCs/>
          <w:sz w:val="24"/>
          <w:szCs w:val="24"/>
        </w:rPr>
      </w:pPr>
      <w:r w:rsidRPr="00A738A8">
        <w:rPr>
          <w:rFonts w:ascii="Times New Roman" w:hAnsi="Times New Roman" w:cs="Times New Roman"/>
          <w:bCs/>
          <w:sz w:val="24"/>
          <w:szCs w:val="24"/>
        </w:rPr>
        <w:t>на поставку электроинструментов для нужд ИПУ РАН</w:t>
      </w:r>
    </w:p>
    <w:p w14:paraId="1BB95FD6"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 (далее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2A7FBE41"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3E2E00">
        <w:rPr>
          <w:rFonts w:ascii="Times New Roman" w:hAnsi="Times New Roman" w:cs="Times New Roman"/>
          <w:sz w:val="24"/>
          <w:szCs w:val="24"/>
        </w:rPr>
        <w:t>2</w:t>
      </w:r>
      <w:r w:rsidRPr="00FA14A6">
        <w:rPr>
          <w:rFonts w:ascii="Times New Roman" w:hAnsi="Times New Roman" w:cs="Times New Roman"/>
          <w:sz w:val="24"/>
          <w:szCs w:val="24"/>
        </w:rPr>
        <w:t>/ЗКЭФ-</w:t>
      </w:r>
      <w:r w:rsidR="007251E1">
        <w:rPr>
          <w:rFonts w:ascii="Times New Roman" w:hAnsi="Times New Roman" w:cs="Times New Roman"/>
          <w:sz w:val="24"/>
          <w:szCs w:val="24"/>
        </w:rPr>
        <w:t>0</w:t>
      </w:r>
      <w:r w:rsidR="00A738A8">
        <w:rPr>
          <w:rFonts w:ascii="Times New Roman" w:hAnsi="Times New Roman" w:cs="Times New Roman"/>
          <w:sz w:val="24"/>
          <w:szCs w:val="24"/>
        </w:rPr>
        <w:t>7</w:t>
      </w:r>
      <w:r w:rsidRPr="00FA14A6">
        <w:rPr>
          <w:rFonts w:ascii="Times New Roman" w:hAnsi="Times New Roman" w:cs="Times New Roman"/>
          <w:sz w:val="24"/>
          <w:szCs w:val="24"/>
        </w:rPr>
        <w:t>.</w:t>
      </w:r>
    </w:p>
    <w:p w14:paraId="2B87B56D" w14:textId="63FC89AC" w:rsidR="00C81897" w:rsidRDefault="00DA1D39" w:rsidP="0083471A">
      <w:pPr>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AB2CBA" w:rsidRPr="00AB2CBA">
        <w:rPr>
          <w:rFonts w:ascii="Times New Roman" w:hAnsi="Times New Roman" w:cs="Times New Roman"/>
          <w:sz w:val="24"/>
          <w:szCs w:val="24"/>
        </w:rPr>
        <w:t>поставк</w:t>
      </w:r>
      <w:r w:rsidR="00AB2CBA">
        <w:rPr>
          <w:rFonts w:ascii="Times New Roman" w:hAnsi="Times New Roman" w:cs="Times New Roman"/>
          <w:sz w:val="24"/>
          <w:szCs w:val="24"/>
        </w:rPr>
        <w:t>а</w:t>
      </w:r>
      <w:r w:rsidR="00AB2CBA" w:rsidRPr="00AB2CBA">
        <w:rPr>
          <w:rFonts w:ascii="Times New Roman" w:hAnsi="Times New Roman" w:cs="Times New Roman"/>
          <w:sz w:val="24"/>
          <w:szCs w:val="24"/>
        </w:rPr>
        <w:t xml:space="preserve"> </w:t>
      </w:r>
      <w:r w:rsidR="00A738A8" w:rsidRPr="00A738A8">
        <w:rPr>
          <w:rFonts w:ascii="Times New Roman" w:hAnsi="Times New Roman" w:cs="Times New Roman"/>
          <w:sz w:val="24"/>
          <w:szCs w:val="24"/>
        </w:rPr>
        <w:t>электроинструментов для нужд ИПУ РАН</w:t>
      </w:r>
      <w:r w:rsidR="00AB2CBA">
        <w:rPr>
          <w:rFonts w:ascii="Times New Roman" w:hAnsi="Times New Roman" w:cs="Times New Roman"/>
          <w:sz w:val="24"/>
          <w:szCs w:val="24"/>
        </w:rPr>
        <w:t>.</w:t>
      </w:r>
    </w:p>
    <w:p w14:paraId="068D1A5B" w14:textId="72ECF805" w:rsidR="003434E2" w:rsidRPr="00FA14A6" w:rsidRDefault="00DA1D39" w:rsidP="007B0690">
      <w:pPr>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1DA0032C" w:rsidR="003434E2" w:rsidRPr="00FA14A6" w:rsidRDefault="00DA1D39" w:rsidP="00A738A8">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(Приложение № 1) и проект договора (Приложение № </w:t>
      </w:r>
      <w:r w:rsidR="000E5D19">
        <w:rPr>
          <w:rFonts w:ascii="Times New Roman" w:hAnsi="Times New Roman" w:cs="Times New Roman"/>
          <w:sz w:val="24"/>
          <w:szCs w:val="24"/>
        </w:rPr>
        <w:t>4</w:t>
      </w:r>
      <w:r w:rsidRPr="00FA14A6">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7D83504" w14:textId="3B0B5C69" w:rsidR="003434E2" w:rsidRDefault="00DA1D39" w:rsidP="00A738A8">
      <w:pPr>
        <w:pStyle w:val="Standard"/>
        <w:spacing w:before="60"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A738A8" w:rsidRPr="00A738A8">
        <w:rPr>
          <w:rFonts w:ascii="Times New Roman" w:eastAsia="Times New Roman" w:hAnsi="Times New Roman" w:cs="Times New Roman"/>
          <w:sz w:val="24"/>
          <w:szCs w:val="24"/>
          <w:lang w:eastAsia="ru-RU"/>
        </w:rPr>
        <w:t>до истечения 14 (четырнадцати) календарных дней</w:t>
      </w:r>
      <w:r w:rsidR="00A738A8">
        <w:rPr>
          <w:rFonts w:ascii="Times New Roman" w:eastAsia="Times New Roman" w:hAnsi="Times New Roman" w:cs="Times New Roman"/>
          <w:sz w:val="24"/>
          <w:szCs w:val="24"/>
          <w:lang w:eastAsia="ru-RU"/>
        </w:rPr>
        <w:t xml:space="preserve"> </w:t>
      </w:r>
      <w:r w:rsidR="00A738A8" w:rsidRPr="00A738A8">
        <w:rPr>
          <w:rFonts w:ascii="Times New Roman" w:eastAsia="Times New Roman" w:hAnsi="Times New Roman" w:cs="Times New Roman"/>
          <w:sz w:val="24"/>
          <w:szCs w:val="24"/>
          <w:lang w:eastAsia="ru-RU"/>
        </w:rPr>
        <w:t>с даты заключения Договора</w:t>
      </w:r>
    </w:p>
    <w:p w14:paraId="2C76AEE6" w14:textId="4774578D" w:rsidR="003434E2" w:rsidRPr="00A738A8" w:rsidRDefault="00DA1D39" w:rsidP="00767EC5">
      <w:pPr>
        <w:pStyle w:val="Standard"/>
        <w:widowControl w:val="0"/>
        <w:tabs>
          <w:tab w:val="left" w:pos="709"/>
          <w:tab w:val="left" w:pos="851"/>
        </w:tabs>
        <w:spacing w:before="120" w:after="0" w:line="240" w:lineRule="auto"/>
        <w:jc w:val="both"/>
        <w:rPr>
          <w:rFonts w:ascii="Times New Roman" w:hAnsi="Times New Roman" w:cs="Times New Roman"/>
          <w:bCs/>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A738A8" w:rsidRPr="00A738A8">
        <w:rPr>
          <w:rFonts w:ascii="Times New Roman" w:hAnsi="Times New Roman" w:cs="Times New Roman"/>
          <w:bCs/>
          <w:sz w:val="24"/>
          <w:szCs w:val="24"/>
        </w:rPr>
        <w:t>120 314, 66 руб. (Сто двадцать тысяч триста четырнадцать рублей 66 копеек), с учетом НДС 20%  - 20 052,44 рубля</w:t>
      </w:r>
      <w:r w:rsidR="00160A56" w:rsidRPr="00A738A8">
        <w:rPr>
          <w:rFonts w:ascii="Times New Roman" w:eastAsia="Times New Roman" w:hAnsi="Times New Roman" w:cs="Times New Roman"/>
          <w:bCs/>
          <w:sz w:val="24"/>
          <w:szCs w:val="24"/>
          <w:lang w:eastAsia="ru-RU"/>
        </w:rPr>
        <w:t>.</w:t>
      </w:r>
    </w:p>
    <w:p w14:paraId="21B3CA78" w14:textId="610C002B" w:rsidR="003434E2" w:rsidRPr="00FA14A6" w:rsidRDefault="00A738A8" w:rsidP="00A738A8">
      <w:pPr>
        <w:pStyle w:val="Standard"/>
        <w:widowControl w:val="0"/>
        <w:spacing w:after="0" w:line="240" w:lineRule="auto"/>
        <w:ind w:firstLine="708"/>
        <w:jc w:val="both"/>
        <w:rPr>
          <w:rFonts w:ascii="Times New Roman" w:hAnsi="Times New Roman" w:cs="Times New Roman"/>
          <w:sz w:val="24"/>
          <w:szCs w:val="24"/>
        </w:rPr>
      </w:pPr>
      <w:r w:rsidRPr="00A738A8">
        <w:rPr>
          <w:rFonts w:ascii="Times New Roman" w:hAnsi="Times New Roman" w:cs="Times New Roman"/>
          <w:sz w:val="24"/>
          <w:szCs w:val="24"/>
        </w:rPr>
        <w:t>Начальная (максимальная) цена договора включает в себя стоимость Товара, в том числе тары и упаковки, затраты поставщика на доставку Товара по адресу Заказчика, погрузо-разгрузочные работы, гарантийное обслуживание, расходы на страхование (при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r w:rsidR="00DA1D39" w:rsidRPr="00FA14A6">
        <w:rPr>
          <w:rFonts w:ascii="Times New Roman" w:eastAsia="Times New Roman" w:hAnsi="Times New Roman" w:cs="Times New Roman"/>
          <w:b/>
          <w:bCs/>
          <w:color w:val="000000"/>
          <w:sz w:val="24"/>
          <w:szCs w:val="24"/>
          <w:lang w:eastAsia="ru-RU"/>
        </w:rPr>
        <w:tab/>
      </w:r>
      <w:r w:rsidR="00DA1D39" w:rsidRPr="00FA14A6">
        <w:rPr>
          <w:rFonts w:ascii="Times New Roman" w:hAnsi="Times New Roman" w:cs="Times New Roman"/>
          <w:b/>
          <w:sz w:val="24"/>
          <w:szCs w:val="24"/>
        </w:rPr>
        <w:t>Авансовые платежи по договору не предусмотрены</w:t>
      </w:r>
      <w:r w:rsidR="00DA1D39" w:rsidRPr="00FA14A6">
        <w:rPr>
          <w:rFonts w:ascii="Times New Roman" w:hAnsi="Times New Roman" w:cs="Times New Roman"/>
          <w:sz w:val="24"/>
          <w:szCs w:val="24"/>
        </w:rPr>
        <w:t>.</w:t>
      </w:r>
    </w:p>
    <w:p w14:paraId="096B1A5D" w14:textId="1550C30B" w:rsidR="003434E2" w:rsidRDefault="00DA1D39" w:rsidP="00CB0CFA">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w:t>
      </w:r>
      <w:r w:rsidR="00E4589C">
        <w:rPr>
          <w:rFonts w:ascii="Times New Roman" w:hAnsi="Times New Roman" w:cs="Times New Roman"/>
          <w:sz w:val="24"/>
          <w:szCs w:val="24"/>
        </w:rPr>
        <w:t xml:space="preserve"> файла (Приложение № 5</w:t>
      </w:r>
      <w:r w:rsidRPr="00FA14A6">
        <w:rPr>
          <w:rFonts w:ascii="Times New Roman" w:hAnsi="Times New Roman" w:cs="Times New Roman"/>
          <w:sz w:val="24"/>
          <w:szCs w:val="24"/>
        </w:rPr>
        <w:t>).</w:t>
      </w:r>
    </w:p>
    <w:p w14:paraId="6FAAD90A" w14:textId="77777777" w:rsidR="00CB0CFA" w:rsidRPr="00CB0CFA" w:rsidRDefault="00CB0CFA" w:rsidP="00CB0CFA">
      <w:pPr>
        <w:pStyle w:val="Standard"/>
        <w:spacing w:after="0" w:line="240" w:lineRule="auto"/>
        <w:jc w:val="both"/>
        <w:rPr>
          <w:rFonts w:ascii="Times New Roman" w:hAnsi="Times New Roman" w:cs="Times New Roman"/>
          <w:b/>
          <w:bCs/>
          <w:sz w:val="16"/>
          <w:szCs w:val="16"/>
        </w:rPr>
      </w:pP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2D677A2C" w14:textId="0E812C52" w:rsidR="003434E2" w:rsidRDefault="00DA1D39">
      <w:pPr>
        <w:pStyle w:val="Standard"/>
        <w:spacing w:after="0" w:line="240" w:lineRule="auto"/>
        <w:ind w:firstLine="708"/>
        <w:jc w:val="both"/>
        <w:rPr>
          <w:rFonts w:ascii="Times New Roman" w:hAnsi="Times New Roman" w:cs="Times New Roman"/>
          <w:sz w:val="24"/>
          <w:szCs w:val="24"/>
        </w:rPr>
      </w:pPr>
      <w:r w:rsidRPr="00015F8C">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w:t>
      </w:r>
      <w:r w:rsidRPr="00015F8C">
        <w:rPr>
          <w:rFonts w:ascii="Times New Roman" w:hAnsi="Times New Roman" w:cs="Times New Roman"/>
          <w:sz w:val="24"/>
          <w:szCs w:val="24"/>
        </w:rPr>
        <w:lastRenderedPageBreak/>
        <w:t>правовой формы, формы собственности, места нахождения и места происхождения капитала либо любое физическое лицо или несколько физических</w:t>
      </w:r>
      <w:r w:rsidRPr="00FA14A6">
        <w:rPr>
          <w:rFonts w:ascii="Times New Roman" w:hAnsi="Times New Roman" w:cs="Times New Roman"/>
          <w:sz w:val="24"/>
          <w:szCs w:val="24"/>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4BB873B" w14:textId="6E724E7D" w:rsidR="00AD1335" w:rsidRPr="00AD1335" w:rsidRDefault="00AD1335" w:rsidP="00AD1335">
      <w:pPr>
        <w:pStyle w:val="Standard"/>
        <w:spacing w:after="0" w:line="240" w:lineRule="auto"/>
        <w:ind w:firstLine="708"/>
        <w:jc w:val="both"/>
        <w:rPr>
          <w:rFonts w:ascii="Times New Roman" w:hAnsi="Times New Roman" w:cs="Times New Roman"/>
          <w:b/>
          <w:sz w:val="24"/>
          <w:szCs w:val="24"/>
        </w:rPr>
      </w:pPr>
      <w:r w:rsidRPr="000D7625">
        <w:rPr>
          <w:rFonts w:ascii="Times New Roman" w:hAnsi="Times New Roman" w:cs="Times New Roman"/>
          <w:b/>
          <w:sz w:val="24"/>
          <w:szCs w:val="24"/>
        </w:rPr>
        <w:t xml:space="preserve">Участник закупки не должен являться юридическим или физическим лицом, </w:t>
      </w:r>
      <w:r w:rsidR="00415057">
        <w:rPr>
          <w:rFonts w:ascii="Times New Roman" w:hAnsi="Times New Roman" w:cs="Times New Roman"/>
          <w:b/>
          <w:sz w:val="24"/>
          <w:szCs w:val="24"/>
        </w:rPr>
        <w:br/>
      </w:r>
      <w:r w:rsidRPr="000D7625">
        <w:rPr>
          <w:rFonts w:ascii="Times New Roman" w:hAnsi="Times New Roman" w:cs="Times New Roman"/>
          <w:b/>
          <w:sz w:val="24"/>
          <w:szCs w:val="24"/>
        </w:rPr>
        <w:t>в отношении которого применяются специальные экономические ме</w:t>
      </w:r>
      <w:r>
        <w:rPr>
          <w:rFonts w:ascii="Times New Roman" w:hAnsi="Times New Roman" w:cs="Times New Roman"/>
          <w:b/>
          <w:sz w:val="24"/>
          <w:szCs w:val="24"/>
        </w:rPr>
        <w:t>ры,</w:t>
      </w:r>
      <w:r w:rsidR="00415057">
        <w:rPr>
          <w:rFonts w:ascii="Times New Roman" w:hAnsi="Times New Roman" w:cs="Times New Roman"/>
          <w:b/>
          <w:sz w:val="24"/>
          <w:szCs w:val="24"/>
        </w:rPr>
        <w:t xml:space="preserve"> </w:t>
      </w:r>
      <w:r>
        <w:rPr>
          <w:rFonts w:ascii="Times New Roman" w:hAnsi="Times New Roman" w:cs="Times New Roman"/>
          <w:b/>
          <w:sz w:val="24"/>
          <w:szCs w:val="24"/>
        </w:rPr>
        <w:t xml:space="preserve">предусмотренные подпунктом «а» пункта 2 Указа Президента Российской Федерации </w:t>
      </w:r>
      <w:r w:rsidR="00415057">
        <w:rPr>
          <w:rFonts w:ascii="Times New Roman" w:hAnsi="Times New Roman" w:cs="Times New Roman"/>
          <w:b/>
          <w:sz w:val="24"/>
          <w:szCs w:val="24"/>
        </w:rPr>
        <w:br/>
      </w:r>
      <w:r>
        <w:rPr>
          <w:rFonts w:ascii="Times New Roman" w:hAnsi="Times New Roman" w:cs="Times New Roman"/>
          <w:b/>
          <w:sz w:val="24"/>
          <w:szCs w:val="24"/>
        </w:rPr>
        <w:t>от 03.05.2022 № 252 «</w:t>
      </w:r>
      <w:r w:rsidRPr="000D7625">
        <w:rPr>
          <w:rFonts w:ascii="Times New Roman" w:hAnsi="Times New Roman" w:cs="Times New Roman"/>
          <w:b/>
          <w:sz w:val="24"/>
          <w:szCs w:val="24"/>
        </w:rPr>
        <w:t xml:space="preserve">О применении ответных специальных экономических мер в связи </w:t>
      </w:r>
      <w:r w:rsidR="00415057">
        <w:rPr>
          <w:rFonts w:ascii="Times New Roman" w:hAnsi="Times New Roman" w:cs="Times New Roman"/>
          <w:b/>
          <w:sz w:val="24"/>
          <w:szCs w:val="24"/>
        </w:rPr>
        <w:br/>
      </w:r>
      <w:r w:rsidRPr="000D7625">
        <w:rPr>
          <w:rFonts w:ascii="Times New Roman" w:hAnsi="Times New Roman" w:cs="Times New Roman"/>
          <w:b/>
          <w:sz w:val="24"/>
          <w:szCs w:val="24"/>
        </w:rPr>
        <w:t>с недружественными действиями некоторых иностранных государ</w:t>
      </w:r>
      <w:r>
        <w:rPr>
          <w:rFonts w:ascii="Times New Roman" w:hAnsi="Times New Roman" w:cs="Times New Roman"/>
          <w:b/>
          <w:sz w:val="24"/>
          <w:szCs w:val="24"/>
        </w:rPr>
        <w:t>ств и международных организаций»</w:t>
      </w:r>
      <w:r w:rsidRPr="000D7625">
        <w:rPr>
          <w:rFonts w:ascii="Times New Roman" w:hAnsi="Times New Roman" w:cs="Times New Roman"/>
          <w:b/>
          <w:sz w:val="24"/>
          <w:szCs w:val="24"/>
        </w:rPr>
        <w:t>, либо являться организацией, находящейся по контролем таких лиц</w:t>
      </w:r>
      <w:r>
        <w:rPr>
          <w:rFonts w:ascii="Times New Roman" w:hAnsi="Times New Roman" w:cs="Times New Roman"/>
          <w:b/>
          <w:sz w:val="24"/>
          <w:szCs w:val="24"/>
        </w:rPr>
        <w:t>.</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06E342DB" w:rsidR="00504996" w:rsidRPr="00FF51BD" w:rsidRDefault="00504996" w:rsidP="0059228B">
      <w:pPr>
        <w:pStyle w:val="Standard"/>
        <w:spacing w:before="60" w:after="60" w:line="240" w:lineRule="auto"/>
        <w:jc w:val="both"/>
        <w:rPr>
          <w:rFonts w:ascii="Times New Roman" w:hAnsi="Times New Roman" w:cs="Times New Roman"/>
        </w:rPr>
      </w:pPr>
      <w:r w:rsidRPr="00FF51BD">
        <w:rPr>
          <w:rFonts w:ascii="Times New Roman" w:hAnsi="Times New Roman" w:cs="Times New Roman"/>
        </w:rPr>
        <w:t xml:space="preserve">1) соответствие участников закупки требованиям, устанавливаемым в соответствии </w:t>
      </w:r>
      <w:r w:rsidR="00BF1FBC" w:rsidRPr="00FF51BD">
        <w:rPr>
          <w:rFonts w:ascii="Times New Roman" w:hAnsi="Times New Roman" w:cs="Times New Roman"/>
        </w:rPr>
        <w:br/>
      </w:r>
      <w:r w:rsidRPr="00FF51BD">
        <w:rPr>
          <w:rFonts w:ascii="Times New Roman" w:hAnsi="Times New Roman" w:cs="Times New Roman"/>
        </w:rPr>
        <w:t>с законодательством Российской Федерации к лицам, осуществляющим поставки товаров, выполнение работ, оказание услу</w:t>
      </w:r>
      <w:r w:rsidR="0059228B" w:rsidRPr="00FF51BD">
        <w:rPr>
          <w:rFonts w:ascii="Times New Roman" w:hAnsi="Times New Roman" w:cs="Times New Roman"/>
        </w:rPr>
        <w:t xml:space="preserve">г, являющихся предметом закупки </w:t>
      </w:r>
      <w:r w:rsidR="0059228B" w:rsidRPr="00FF51BD">
        <w:rPr>
          <w:rFonts w:ascii="Times New Roman" w:hAnsi="Times New Roman" w:cs="Times New Roman"/>
          <w:i/>
        </w:rPr>
        <w:t>(Декларация о соответствии участника закупки данному требованию в составе заявки)</w:t>
      </w:r>
      <w:r w:rsidR="0059228B" w:rsidRPr="00FF51BD">
        <w:rPr>
          <w:rFonts w:ascii="Times New Roman" w:hAnsi="Times New Roman" w:cs="Times New Roman"/>
        </w:rPr>
        <w:t>;</w:t>
      </w:r>
    </w:p>
    <w:p w14:paraId="15E0B7E8" w14:textId="57887D4F" w:rsidR="00504996" w:rsidRPr="00FF51BD" w:rsidRDefault="00504996" w:rsidP="004211C1">
      <w:pPr>
        <w:pStyle w:val="Standard"/>
        <w:spacing w:before="60" w:after="60" w:line="240" w:lineRule="auto"/>
        <w:jc w:val="both"/>
        <w:rPr>
          <w:rFonts w:ascii="Times New Roman" w:hAnsi="Times New Roman" w:cs="Times New Roman"/>
          <w:i/>
        </w:rPr>
      </w:pPr>
      <w:r w:rsidRPr="00FF51BD">
        <w:rPr>
          <w:rFonts w:ascii="Times New Roman" w:hAnsi="Times New Roman" w:cs="Times New Roman"/>
        </w:rPr>
        <w:t>2) непроведение ликвидации участника закупки –</w:t>
      </w:r>
      <w:r w:rsidR="003C2E65" w:rsidRPr="00FF51BD">
        <w:rPr>
          <w:rFonts w:ascii="Times New Roman" w:hAnsi="Times New Roman" w:cs="Times New Roman"/>
        </w:rPr>
        <w:t xml:space="preserve"> юридического лица </w:t>
      </w:r>
      <w:r w:rsidRPr="00FF51BD">
        <w:rPr>
          <w:rFonts w:ascii="Times New Roman" w:hAnsi="Times New Roman" w:cs="Times New Roman"/>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FF51BD">
        <w:rPr>
          <w:rFonts w:ascii="Times New Roman" w:hAnsi="Times New Roman" w:cs="Times New Roman"/>
        </w:rPr>
        <w:t xml:space="preserve">крытии конкурсного производства </w:t>
      </w:r>
      <w:r w:rsidR="003C2E65" w:rsidRPr="00FF51BD">
        <w:rPr>
          <w:rFonts w:ascii="Times New Roman" w:hAnsi="Times New Roman" w:cs="Times New Roman"/>
          <w:i/>
        </w:rPr>
        <w:t>(Декларация о соответствии участника закупки данному требованию предоставляется в составе заявки</w:t>
      </w:r>
      <w:r w:rsidR="00A738A8">
        <w:rPr>
          <w:rFonts w:ascii="Times New Roman" w:hAnsi="Times New Roman" w:cs="Times New Roman"/>
          <w:i/>
        </w:rPr>
        <w:br/>
      </w:r>
      <w:r w:rsidR="003C2E65" w:rsidRPr="00FF51BD">
        <w:rPr>
          <w:rFonts w:ascii="Times New Roman" w:hAnsi="Times New Roman" w:cs="Times New Roman"/>
          <w:i/>
        </w:rPr>
        <w:t xml:space="preserve"> с использованием программно-аппаратных средств электронной площадки);</w:t>
      </w:r>
    </w:p>
    <w:p w14:paraId="68FBEEEF" w14:textId="622D6C74" w:rsidR="00504996" w:rsidRPr="00FF51BD" w:rsidRDefault="00504996" w:rsidP="004211C1">
      <w:pPr>
        <w:pStyle w:val="Standard"/>
        <w:spacing w:before="60" w:after="60" w:line="240" w:lineRule="auto"/>
        <w:jc w:val="both"/>
        <w:rPr>
          <w:rFonts w:ascii="Times New Roman" w:hAnsi="Times New Roman" w:cs="Times New Roman"/>
        </w:rPr>
      </w:pPr>
      <w:r w:rsidRPr="00FF51BD">
        <w:rPr>
          <w:rFonts w:ascii="Times New Roman" w:hAnsi="Times New Roman" w:cs="Times New Roman"/>
        </w:rPr>
        <w:t>3) </w:t>
      </w:r>
      <w:proofErr w:type="spellStart"/>
      <w:r w:rsidRPr="00FF51BD">
        <w:rPr>
          <w:rFonts w:ascii="Times New Roman" w:hAnsi="Times New Roman" w:cs="Times New Roman"/>
        </w:rPr>
        <w:t>неприостановление</w:t>
      </w:r>
      <w:proofErr w:type="spellEnd"/>
      <w:r w:rsidRPr="00FF51BD">
        <w:rPr>
          <w:rFonts w:ascii="Times New Roman" w:hAnsi="Times New Roman" w:cs="Times New Roman"/>
        </w:rPr>
        <w:t xml:space="preserve"> деятельности участника зак</w:t>
      </w:r>
      <w:r w:rsidR="003C2E65" w:rsidRPr="00FF51BD">
        <w:rPr>
          <w:rFonts w:ascii="Times New Roman" w:hAnsi="Times New Roman" w:cs="Times New Roman"/>
        </w:rPr>
        <w:t xml:space="preserve">упки в порядке, предусмотренном </w:t>
      </w:r>
      <w:hyperlink r:id="rId8" w:history="1">
        <w:r w:rsidRPr="00FF51BD">
          <w:rPr>
            <w:rStyle w:val="af1"/>
            <w:rFonts w:ascii="Times New Roman" w:hAnsi="Times New Roman" w:cs="Times New Roman"/>
            <w:color w:val="auto"/>
            <w:u w:val="none"/>
          </w:rPr>
          <w:t>Кодексом</w:t>
        </w:r>
      </w:hyperlink>
      <w:r w:rsidRPr="00FF51BD">
        <w:rPr>
          <w:rFonts w:ascii="Times New Roman" w:hAnsi="Times New Roman" w:cs="Times New Roman"/>
        </w:rPr>
        <w:t xml:space="preserve"> Российской Федерации об а</w:t>
      </w:r>
      <w:r w:rsidR="00413DC2" w:rsidRPr="00FF51BD">
        <w:rPr>
          <w:rFonts w:ascii="Times New Roman" w:hAnsi="Times New Roman" w:cs="Times New Roman"/>
        </w:rPr>
        <w:t>дминистративных правонарушениях</w:t>
      </w:r>
      <w:r w:rsidR="003C2E65" w:rsidRPr="00FF51BD">
        <w:rPr>
          <w:rFonts w:ascii="Times New Roman" w:hAnsi="Times New Roman" w:cs="Times New Roman"/>
          <w:i/>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240A34BF" w14:textId="03A68A1E" w:rsidR="00504996" w:rsidRPr="00FF51BD" w:rsidRDefault="00504996" w:rsidP="004211C1">
      <w:pPr>
        <w:pStyle w:val="Standard"/>
        <w:spacing w:before="60" w:after="60" w:line="240" w:lineRule="auto"/>
        <w:jc w:val="both"/>
        <w:rPr>
          <w:rFonts w:ascii="Times New Roman" w:hAnsi="Times New Roman" w:cs="Times New Roman"/>
        </w:rPr>
      </w:pPr>
      <w:r w:rsidRPr="00FF51BD">
        <w:rPr>
          <w:rFonts w:ascii="Times New Roman" w:hAnsi="Times New Roman" w:cs="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FF51BD">
        <w:rPr>
          <w:rFonts w:ascii="Times New Roman" w:hAnsi="Times New Roman" w:cs="Times New Roman"/>
        </w:rPr>
        <w:br/>
      </w:r>
      <w:r w:rsidRPr="00FF51BD">
        <w:rPr>
          <w:rFonts w:ascii="Times New Roman" w:hAnsi="Times New Roman" w:cs="Times New Roman"/>
        </w:rPr>
        <w:t>(за исключением сумм, на которые предоставлены отсрочка, рассрочка, и</w:t>
      </w:r>
      <w:r w:rsidR="003C2E65" w:rsidRPr="00FF51BD">
        <w:rPr>
          <w:rFonts w:ascii="Times New Roman" w:hAnsi="Times New Roman" w:cs="Times New Roman"/>
        </w:rPr>
        <w:t xml:space="preserve">нвестиционный налоговый кредит </w:t>
      </w:r>
      <w:r w:rsidRPr="00FF51BD">
        <w:rPr>
          <w:rFonts w:ascii="Times New Roman" w:hAnsi="Times New Roman" w:cs="Times New Roman"/>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FF51BD">
        <w:rPr>
          <w:rFonts w:ascii="Times New Roman" w:hAnsi="Times New Roman" w:cs="Times New Roman"/>
        </w:rPr>
        <w:t xml:space="preserve">знаны безнадежными к взысканию </w:t>
      </w:r>
      <w:r w:rsidRPr="00FF51BD">
        <w:rPr>
          <w:rFonts w:ascii="Times New Roman" w:hAnsi="Times New Roman" w:cs="Times New Roman"/>
        </w:rPr>
        <w:t xml:space="preserve">в соответствии с законодательством </w:t>
      </w:r>
      <w:r w:rsidR="003C2E65" w:rsidRPr="00FF51BD">
        <w:rPr>
          <w:rFonts w:ascii="Times New Roman" w:hAnsi="Times New Roman" w:cs="Times New Roman"/>
        </w:rPr>
        <w:t xml:space="preserve">Российской Федерации о налогах </w:t>
      </w:r>
      <w:r w:rsidRPr="00FF51BD">
        <w:rPr>
          <w:rFonts w:ascii="Times New Roman" w:hAnsi="Times New Roman" w:cs="Times New Roman"/>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FF51BD">
        <w:rPr>
          <w:rFonts w:ascii="Times New Roman" w:hAnsi="Times New Roman" w:cs="Times New Roman"/>
        </w:rPr>
        <w:t>ти за последний отчетный период</w:t>
      </w:r>
      <w:r w:rsidR="003C2E65" w:rsidRPr="00FF51BD">
        <w:rPr>
          <w:rFonts w:ascii="Times New Roman" w:hAnsi="Times New Roman" w:cs="Times New Roman"/>
          <w:i/>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69648C5" w14:textId="3C2E7C93" w:rsidR="00504996" w:rsidRPr="00FF51BD" w:rsidRDefault="00504996" w:rsidP="004211C1">
      <w:pPr>
        <w:pStyle w:val="Standard"/>
        <w:spacing w:before="60" w:after="60" w:line="240" w:lineRule="auto"/>
        <w:jc w:val="both"/>
        <w:rPr>
          <w:rFonts w:ascii="Times New Roman" w:hAnsi="Times New Roman" w:cs="Times New Roman"/>
        </w:rPr>
      </w:pPr>
      <w:r w:rsidRPr="00FF51BD">
        <w:rPr>
          <w:rFonts w:ascii="Times New Roman" w:hAnsi="Times New Roman" w:cs="Times New Roman"/>
        </w:rPr>
        <w:t>5) отсутствие у участника закупки –</w:t>
      </w:r>
      <w:r w:rsidR="00413DC2" w:rsidRPr="00FF51BD">
        <w:rPr>
          <w:rFonts w:ascii="Times New Roman" w:hAnsi="Times New Roman" w:cs="Times New Roman"/>
        </w:rPr>
        <w:t xml:space="preserve"> физического лица либо </w:t>
      </w:r>
      <w:r w:rsidRPr="00FF51BD">
        <w:rPr>
          <w:rFonts w:ascii="Times New Roman" w:hAnsi="Times New Roman" w:cs="Times New Roman"/>
        </w:rPr>
        <w:t>у руководителя, членов коллегиального исполнительного органа или главного бухгалтера юридического лица –</w:t>
      </w:r>
      <w:r w:rsidR="003C2E65" w:rsidRPr="00FF51BD">
        <w:rPr>
          <w:rFonts w:ascii="Times New Roman" w:hAnsi="Times New Roman" w:cs="Times New Roman"/>
        </w:rPr>
        <w:t xml:space="preserve"> участника закупки судимости </w:t>
      </w:r>
      <w:r w:rsidRPr="00FF51BD">
        <w:rPr>
          <w:rFonts w:ascii="Times New Roman" w:hAnsi="Times New Roman" w:cs="Times New Roman"/>
        </w:rPr>
        <w:t xml:space="preserve">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sidR="00A738A8">
        <w:rPr>
          <w:rFonts w:ascii="Times New Roman" w:hAnsi="Times New Roman" w:cs="Times New Roman"/>
        </w:rPr>
        <w:br/>
      </w:r>
      <w:r w:rsidRPr="00FF51BD">
        <w:rPr>
          <w:rFonts w:ascii="Times New Roman" w:hAnsi="Times New Roman" w:cs="Times New Roman"/>
        </w:rPr>
        <w:t>с поставкой товара, выполнением работы, оказанием услуги, являющихся пре</w:t>
      </w:r>
      <w:r w:rsidR="003C2E65" w:rsidRPr="00FF51BD">
        <w:rPr>
          <w:rFonts w:ascii="Times New Roman" w:hAnsi="Times New Roman" w:cs="Times New Roman"/>
        </w:rPr>
        <w:t xml:space="preserve">дметом осуществляемой закупки, </w:t>
      </w:r>
      <w:r w:rsidRPr="00FF51BD">
        <w:rPr>
          <w:rFonts w:ascii="Times New Roman" w:hAnsi="Times New Roman" w:cs="Times New Roman"/>
        </w:rPr>
        <w:t>и административного наказания в виде дисквалификации;</w:t>
      </w:r>
      <w:r w:rsidR="003C2E65" w:rsidRPr="00FF51BD">
        <w:rPr>
          <w:rFonts w:ascii="Times New Roman" w:hAnsi="Times New Roman" w:cs="Times New Roman"/>
          <w:i/>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7B955522"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FF51BD">
        <w:rPr>
          <w:rFonts w:ascii="Times New Roman" w:hAnsi="Times New Roman" w:cs="Times New Roman"/>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w:t>
      </w:r>
      <w:r w:rsidRPr="00504996">
        <w:rPr>
          <w:rFonts w:ascii="Times New Roman" w:hAnsi="Times New Roman" w:cs="Times New Roman"/>
          <w:sz w:val="24"/>
          <w:szCs w:val="24"/>
        </w:rPr>
        <w:t xml:space="preserve"> </w:t>
      </w:r>
      <w:r w:rsidRPr="00FF51BD">
        <w:rPr>
          <w:rFonts w:ascii="Times New Roman" w:hAnsi="Times New Roman" w:cs="Times New Roman"/>
        </w:rPr>
        <w:t>(директором, генеральным директором)</w:t>
      </w:r>
      <w:r w:rsidRPr="00504996">
        <w:rPr>
          <w:rFonts w:ascii="Times New Roman" w:hAnsi="Times New Roman" w:cs="Times New Roman"/>
          <w:sz w:val="24"/>
          <w:szCs w:val="24"/>
        </w:rPr>
        <w:t xml:space="preserve"> учреждения или унитарного предприятия либо иными о</w:t>
      </w:r>
      <w:r w:rsidR="00FF51BD">
        <w:rPr>
          <w:rFonts w:ascii="Times New Roman" w:hAnsi="Times New Roman" w:cs="Times New Roman"/>
          <w:sz w:val="24"/>
          <w:szCs w:val="24"/>
        </w:rPr>
        <w:t xml:space="preserve">рганами управления юридических </w:t>
      </w:r>
      <w:r w:rsidRPr="00504996">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Pr>
          <w:rFonts w:ascii="Times New Roman" w:hAnsi="Times New Roman" w:cs="Times New Roman"/>
          <w:sz w:val="24"/>
          <w:szCs w:val="24"/>
        </w:rPr>
        <w:t xml:space="preserve"> </w:t>
      </w:r>
      <w:r w:rsidRPr="00504996">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00A738A8">
        <w:rPr>
          <w:rFonts w:ascii="Times New Roman" w:hAnsi="Times New Roman" w:cs="Times New Roman"/>
          <w:sz w:val="24"/>
          <w:szCs w:val="24"/>
        </w:rPr>
        <w:br/>
      </w:r>
      <w:r w:rsidRPr="00504996">
        <w:rPr>
          <w:rFonts w:ascii="Times New Roman" w:hAnsi="Times New Roman" w:cs="Times New Roman"/>
          <w:sz w:val="24"/>
          <w:szCs w:val="24"/>
        </w:rPr>
        <w:t>и детьми, дедушкой, баб</w:t>
      </w:r>
      <w:r>
        <w:rPr>
          <w:rFonts w:ascii="Times New Roman" w:hAnsi="Times New Roman" w:cs="Times New Roman"/>
          <w:sz w:val="24"/>
          <w:szCs w:val="24"/>
        </w:rPr>
        <w:t xml:space="preserve">ушкой и внуками), полнородными </w:t>
      </w:r>
      <w:r w:rsidRPr="00504996">
        <w:rPr>
          <w:rFonts w:ascii="Times New Roman" w:hAnsi="Times New Roman" w:cs="Times New Roman"/>
          <w:sz w:val="24"/>
          <w:szCs w:val="24"/>
        </w:rPr>
        <w:t>и неполнородными (имеющими</w:t>
      </w:r>
      <w:r>
        <w:rPr>
          <w:rFonts w:ascii="Times New Roman" w:hAnsi="Times New Roman" w:cs="Times New Roman"/>
          <w:sz w:val="24"/>
          <w:szCs w:val="24"/>
        </w:rPr>
        <w:t xml:space="preserve"> общих отца или мать) братьями </w:t>
      </w:r>
      <w:r w:rsidRPr="00504996">
        <w:rPr>
          <w:rFonts w:ascii="Times New Roman" w:hAnsi="Times New Roman" w:cs="Times New Roman"/>
          <w:sz w:val="24"/>
          <w:szCs w:val="24"/>
        </w:rPr>
        <w:t xml:space="preserve">и сестрами), усыновителями или усыновленными указанных </w:t>
      </w:r>
      <w:r w:rsidRPr="00504996">
        <w:rPr>
          <w:rFonts w:ascii="Times New Roman" w:hAnsi="Times New Roman" w:cs="Times New Roman"/>
          <w:sz w:val="24"/>
          <w:szCs w:val="24"/>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3C2E65">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w:t>
      </w:r>
      <w:r w:rsidR="005F728A">
        <w:rPr>
          <w:rFonts w:ascii="Times New Roman" w:hAnsi="Times New Roman" w:cs="Times New Roman"/>
          <w:i/>
          <w:sz w:val="24"/>
          <w:szCs w:val="24"/>
        </w:rPr>
        <w:t>х средств электронной площадки).</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6A6BD04E"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00281EA8" w:rsidRPr="00F70C3A">
        <w:rPr>
          <w:rFonts w:ascii="Times New Roman" w:hAnsi="Times New Roman" w:cs="Times New Roman"/>
          <w:b/>
          <w:i/>
          <w:sz w:val="24"/>
          <w:szCs w:val="24"/>
        </w:rPr>
        <w:br/>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1B3FB50C"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b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0E8A0C97"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E34B98">
        <w:rPr>
          <w:rFonts w:ascii="Times New Roman" w:hAnsi="Times New Roman" w:cs="Times New Roman"/>
          <w:sz w:val="24"/>
          <w:szCs w:val="24"/>
        </w:rPr>
        <w:t xml:space="preserve">одпункта </w:t>
      </w:r>
      <w:r w:rsidR="00415057">
        <w:rPr>
          <w:rFonts w:ascii="Times New Roman" w:hAnsi="Times New Roman" w:cs="Times New Roman"/>
          <w:sz w:val="24"/>
          <w:szCs w:val="24"/>
        </w:rPr>
        <w:br/>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по которым 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782BA0">
        <w:rPr>
          <w:rFonts w:ascii="Times New Roman" w:hAnsi="Times New Roman"/>
          <w:sz w:val="24"/>
          <w:szCs w:val="24"/>
        </w:rPr>
        <w:t>Приложение №</w:t>
      </w:r>
      <w:r w:rsidR="006428CB" w:rsidRPr="00782BA0">
        <w:rPr>
          <w:rFonts w:ascii="Times New Roman" w:hAnsi="Times New Roman"/>
          <w:sz w:val="24"/>
          <w:szCs w:val="24"/>
        </w:rPr>
        <w:t xml:space="preserve"> 3 </w:t>
      </w:r>
      <w:r w:rsidR="00AA1B6D" w:rsidRPr="00782BA0">
        <w:rPr>
          <w:rFonts w:ascii="Times New Roman" w:hAnsi="Times New Roman"/>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7474D3D4"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lastRenderedPageBreak/>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7717E3E3"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71944123" w14:textId="757ED436" w:rsidR="003434E2" w:rsidRPr="00B0500E" w:rsidRDefault="00DA1D39" w:rsidP="00BF1FBC">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5F93DDF0" w14:textId="77777777" w:rsidR="003434E2" w:rsidRPr="00F70C3A" w:rsidRDefault="003434E2">
      <w:pPr>
        <w:pStyle w:val="Standard"/>
        <w:spacing w:after="0" w:line="240" w:lineRule="auto"/>
        <w:jc w:val="both"/>
        <w:rPr>
          <w:rFonts w:ascii="Times New Roman" w:hAnsi="Times New Roman" w:cs="Times New Roman"/>
          <w:b/>
        </w:rPr>
      </w:pPr>
    </w:p>
    <w:p w14:paraId="46B634B3" w14:textId="28345121"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участниками которого могут быть только субъекты МСП</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644004C6"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76762042"/>
      <w:r w:rsidR="00AA5B5C"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_</w:t>
      </w:r>
      <w:r w:rsidR="00C90E7D">
        <w:rPr>
          <w:rFonts w:ascii="Times New Roman" w:hAnsi="Times New Roman" w:cs="Times New Roman"/>
          <w:b/>
          <w:color w:val="C00000"/>
          <w:sz w:val="24"/>
          <w:szCs w:val="24"/>
        </w:rPr>
        <w:t>11</w:t>
      </w:r>
      <w:r w:rsidR="00A738A8">
        <w:rPr>
          <w:rFonts w:ascii="Times New Roman" w:hAnsi="Times New Roman" w:cs="Times New Roman"/>
          <w:b/>
          <w:color w:val="C00000"/>
          <w:sz w:val="24"/>
          <w:szCs w:val="24"/>
        </w:rPr>
        <w:t>_</w:t>
      </w:r>
      <w:r w:rsidRPr="00F70C3A">
        <w:rPr>
          <w:rFonts w:ascii="Times New Roman" w:hAnsi="Times New Roman" w:cs="Times New Roman"/>
          <w:b/>
          <w:color w:val="C00000"/>
          <w:sz w:val="24"/>
          <w:szCs w:val="24"/>
        </w:rPr>
        <w:t xml:space="preserve">» </w:t>
      </w:r>
      <w:r w:rsidR="00C90E7D">
        <w:rPr>
          <w:rFonts w:ascii="Times New Roman" w:hAnsi="Times New Roman" w:cs="Times New Roman"/>
          <w:b/>
          <w:color w:val="C00000"/>
          <w:sz w:val="24"/>
          <w:szCs w:val="24"/>
        </w:rPr>
        <w:t>июля</w:t>
      </w:r>
      <w:r w:rsidRPr="00F70C3A">
        <w:rPr>
          <w:rFonts w:ascii="Times New Roman" w:hAnsi="Times New Roman" w:cs="Times New Roman"/>
          <w:b/>
          <w:color w:val="C00000"/>
          <w:sz w:val="24"/>
          <w:szCs w:val="24"/>
        </w:rPr>
        <w:t xml:space="preserve"> 202</w:t>
      </w:r>
      <w:r w:rsidR="003F571C" w:rsidRPr="00F70C3A">
        <w:rPr>
          <w:rFonts w:ascii="Times New Roman" w:hAnsi="Times New Roman" w:cs="Times New Roman"/>
          <w:b/>
          <w:color w:val="C00000"/>
          <w:sz w:val="24"/>
          <w:szCs w:val="24"/>
        </w:rPr>
        <w:t>2</w:t>
      </w:r>
      <w:r w:rsidRPr="00F70C3A">
        <w:rPr>
          <w:rFonts w:ascii="Times New Roman" w:hAnsi="Times New Roman" w:cs="Times New Roman"/>
          <w:b/>
          <w:color w:val="C00000"/>
          <w:sz w:val="24"/>
          <w:szCs w:val="24"/>
        </w:rPr>
        <w:t xml:space="preserve"> г.</w:t>
      </w:r>
    </w:p>
    <w:bookmarkEnd w:id="0"/>
    <w:p w14:paraId="5D34F19A" w14:textId="533A5CB4"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lastRenderedPageBreak/>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B13F3F"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_</w:t>
      </w:r>
      <w:r w:rsidR="00C90E7D">
        <w:rPr>
          <w:rFonts w:ascii="Times New Roman" w:hAnsi="Times New Roman" w:cs="Times New Roman"/>
          <w:b/>
          <w:color w:val="C00000"/>
          <w:sz w:val="24"/>
          <w:szCs w:val="24"/>
        </w:rPr>
        <w:t>18</w:t>
      </w:r>
      <w:r w:rsidR="00A738A8">
        <w:rPr>
          <w:rFonts w:ascii="Times New Roman" w:hAnsi="Times New Roman" w:cs="Times New Roman"/>
          <w:b/>
          <w:color w:val="C00000"/>
          <w:sz w:val="24"/>
          <w:szCs w:val="24"/>
        </w:rPr>
        <w:t>_</w:t>
      </w:r>
      <w:r w:rsidR="00C81897"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 xml:space="preserve"> </w:t>
      </w:r>
      <w:r w:rsidR="00C90E7D">
        <w:rPr>
          <w:rFonts w:ascii="Times New Roman" w:hAnsi="Times New Roman" w:cs="Times New Roman"/>
          <w:b/>
          <w:color w:val="C00000"/>
          <w:sz w:val="24"/>
          <w:szCs w:val="24"/>
        </w:rPr>
        <w:t>июля</w:t>
      </w:r>
      <w:r w:rsidR="00C81897" w:rsidRPr="00F70C3A">
        <w:rPr>
          <w:rFonts w:ascii="Times New Roman" w:hAnsi="Times New Roman" w:cs="Times New Roman"/>
          <w:b/>
          <w:color w:val="C00000"/>
          <w:sz w:val="24"/>
          <w:szCs w:val="24"/>
        </w:rPr>
        <w:t xml:space="preserve"> 202</w:t>
      </w:r>
      <w:r w:rsidR="00725DAA" w:rsidRPr="00F70C3A">
        <w:rPr>
          <w:rFonts w:ascii="Times New Roman" w:hAnsi="Times New Roman" w:cs="Times New Roman"/>
          <w:b/>
          <w:color w:val="C00000"/>
          <w:sz w:val="24"/>
          <w:szCs w:val="24"/>
        </w:rPr>
        <w:t>2</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4BB4CDF9"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_</w:t>
      </w:r>
      <w:r w:rsidR="00497444">
        <w:rPr>
          <w:rFonts w:ascii="Times New Roman" w:hAnsi="Times New Roman" w:cs="Times New Roman"/>
          <w:b/>
          <w:color w:val="C00000"/>
          <w:sz w:val="24"/>
          <w:szCs w:val="24"/>
        </w:rPr>
        <w:t>19</w:t>
      </w:r>
      <w:r w:rsidR="00A738A8">
        <w:rPr>
          <w:rFonts w:ascii="Times New Roman" w:hAnsi="Times New Roman" w:cs="Times New Roman"/>
          <w:b/>
          <w:color w:val="C00000"/>
          <w:sz w:val="24"/>
          <w:szCs w:val="24"/>
        </w:rPr>
        <w:t>_</w:t>
      </w:r>
      <w:r w:rsidR="00C81897" w:rsidRPr="00FA14A6">
        <w:rPr>
          <w:rFonts w:ascii="Times New Roman" w:hAnsi="Times New Roman" w:cs="Times New Roman"/>
          <w:b/>
          <w:color w:val="C00000"/>
          <w:sz w:val="24"/>
          <w:szCs w:val="24"/>
        </w:rPr>
        <w:t xml:space="preserve">» </w:t>
      </w:r>
      <w:r w:rsidR="00493C16">
        <w:rPr>
          <w:rFonts w:ascii="Times New Roman" w:hAnsi="Times New Roman" w:cs="Times New Roman"/>
          <w:b/>
          <w:color w:val="C00000"/>
          <w:sz w:val="24"/>
          <w:szCs w:val="24"/>
        </w:rPr>
        <w:t xml:space="preserve"> </w:t>
      </w:r>
      <w:r w:rsidR="00497444">
        <w:rPr>
          <w:rFonts w:ascii="Times New Roman" w:hAnsi="Times New Roman" w:cs="Times New Roman"/>
          <w:b/>
          <w:color w:val="C00000"/>
          <w:sz w:val="24"/>
          <w:szCs w:val="24"/>
        </w:rPr>
        <w:t>июля</w:t>
      </w:r>
      <w:bookmarkStart w:id="1" w:name="_GoBack"/>
      <w:bookmarkEnd w:id="1"/>
      <w:r w:rsidR="00537B64">
        <w:rPr>
          <w:rFonts w:ascii="Times New Roman" w:hAnsi="Times New Roman" w:cs="Times New Roman"/>
          <w:b/>
          <w:color w:val="C00000"/>
          <w:sz w:val="24"/>
          <w:szCs w:val="24"/>
        </w:rPr>
        <w:t xml:space="preserve"> </w:t>
      </w:r>
      <w:r w:rsidR="00C81897" w:rsidRPr="00FA14A6">
        <w:rPr>
          <w:rFonts w:ascii="Times New Roman" w:hAnsi="Times New Roman" w:cs="Times New Roman"/>
          <w:b/>
          <w:color w:val="C00000"/>
          <w:sz w:val="24"/>
          <w:szCs w:val="24"/>
        </w:rPr>
        <w:t>202</w:t>
      </w:r>
      <w:r w:rsidR="00987636">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непоступление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F70F93">
      <w:pPr>
        <w:pStyle w:val="Standard"/>
        <w:spacing w:before="60" w:after="6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9"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5096F2A8" w:rsidR="004A3751" w:rsidRDefault="006B0393" w:rsidP="00F70F93">
      <w:pPr>
        <w:pStyle w:val="Standard"/>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из отдельных районов Донецкой </w:t>
      </w:r>
      <w:r w:rsidR="00BF1FBC">
        <w:rPr>
          <w:rFonts w:ascii="Times New Roman" w:hAnsi="Times New Roman" w:cs="Times New Roman"/>
          <w:sz w:val="24"/>
          <w:szCs w:val="24"/>
        </w:rPr>
        <w:br/>
      </w:r>
      <w:r w:rsidR="004A3751" w:rsidRPr="006C04CF">
        <w:rPr>
          <w:rFonts w:ascii="Times New Roman" w:hAnsi="Times New Roman" w:cs="Times New Roman"/>
          <w:sz w:val="24"/>
          <w:szCs w:val="24"/>
        </w:rPr>
        <w:t>и Луганской областей Украины, на равных условиях с товарами российского происхождения</w:t>
      </w:r>
      <w:r w:rsidR="004A3751">
        <w:rPr>
          <w:rFonts w:ascii="Times New Roman" w:hAnsi="Times New Roman" w:cs="Times New Roman"/>
          <w:sz w:val="24"/>
          <w:szCs w:val="24"/>
        </w:rPr>
        <w:t>.</w:t>
      </w:r>
    </w:p>
    <w:p w14:paraId="5D7DD167" w14:textId="20BA5770" w:rsidR="004A3751" w:rsidRDefault="00B37631" w:rsidP="00F70F93">
      <w:pPr>
        <w:pStyle w:val="Standard"/>
        <w:spacing w:before="60" w:after="60" w:line="240" w:lineRule="auto"/>
        <w:jc w:val="both"/>
        <w:rPr>
          <w:rFonts w:ascii="Times New Roman" w:hAnsi="Times New Roman" w:cs="Times New Roman"/>
          <w:b/>
          <w:sz w:val="24"/>
          <w:szCs w:val="24"/>
          <w:highlight w:val="green"/>
        </w:rPr>
      </w:pPr>
      <w:r w:rsidRPr="002B7AD1">
        <w:rPr>
          <w:rFonts w:ascii="Times New Roman" w:hAnsi="Times New Roman" w:cs="Times New Roman"/>
          <w:sz w:val="24"/>
          <w:szCs w:val="24"/>
        </w:rPr>
        <w:t>Происхождение товаров из отдельных районов Донецкой и Луганской областей Украины подтверждается сертификатами о происхождении товара,</w:t>
      </w:r>
      <w:r w:rsidRPr="006C04CF">
        <w:rPr>
          <w:rFonts w:ascii="Times New Roman" w:hAnsi="Times New Roman" w:cs="Times New Roman"/>
          <w:sz w:val="24"/>
          <w:szCs w:val="24"/>
        </w:rPr>
        <w:t xml:space="preserve"> выдаваемыми уполномоченными органами (организациями), фактически действующими на территориях отдельных районов Донецкой и Луганской областей Украины</w:t>
      </w:r>
      <w:r w:rsidR="005729DC">
        <w:rPr>
          <w:rFonts w:ascii="Times New Roman" w:hAnsi="Times New Roman" w:cs="Times New Roman"/>
          <w:sz w:val="24"/>
          <w:szCs w:val="24"/>
        </w:rPr>
        <w:t>.</w:t>
      </w:r>
    </w:p>
    <w:p w14:paraId="3ED73223" w14:textId="60D15B09" w:rsidR="004A3751" w:rsidRPr="005729DC" w:rsidRDefault="00692112" w:rsidP="00F70F93">
      <w:pPr>
        <w:pStyle w:val="Standard"/>
        <w:spacing w:before="60" w:after="6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3DDD3EBA" w14:textId="1034B4D8" w:rsidR="00532611"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10A6CE1"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9CD3DD8"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(п. 2.3.4. Договора), </w:t>
      </w:r>
      <w:r w:rsidR="009B5E0E" w:rsidRPr="009B5E0E">
        <w:rPr>
          <w:rFonts w:ascii="Times New Roman" w:hAnsi="Times New Roman" w:cs="Times New Roman"/>
          <w:sz w:val="24"/>
          <w:szCs w:val="24"/>
        </w:rPr>
        <w:t>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Акта сдачи-приемки Товара и пр.).</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580CC3A5"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19. Иные сведения, определенные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F70F93">
        <w:rPr>
          <w:rFonts w:ascii="Times New Roman" w:hAnsi="Times New Roman" w:cs="Times New Roman"/>
          <w:b/>
          <w:sz w:val="24"/>
          <w:szCs w:val="24"/>
        </w:rPr>
        <w:t xml:space="preserve">) от </w:t>
      </w:r>
      <w:r w:rsidR="00CE0C70" w:rsidRPr="00F70F93">
        <w:rPr>
          <w:rFonts w:ascii="Times New Roman" w:hAnsi="Times New Roman" w:cs="Times New Roman"/>
          <w:b/>
          <w:sz w:val="24"/>
          <w:szCs w:val="24"/>
        </w:rPr>
        <w:t>15 апреля</w:t>
      </w:r>
      <w:r w:rsidRPr="00F70F93">
        <w:rPr>
          <w:rFonts w:ascii="Times New Roman" w:hAnsi="Times New Roman" w:cs="Times New Roman"/>
          <w:b/>
          <w:sz w:val="24"/>
          <w:szCs w:val="24"/>
        </w:rPr>
        <w:t xml:space="preserve"> 20</w:t>
      </w:r>
      <w:r w:rsidR="00CE0C70" w:rsidRPr="00F70F93">
        <w:rPr>
          <w:rFonts w:ascii="Times New Roman" w:hAnsi="Times New Roman" w:cs="Times New Roman"/>
          <w:b/>
          <w:sz w:val="24"/>
          <w:szCs w:val="24"/>
        </w:rPr>
        <w:t>22</w:t>
      </w:r>
      <w:r w:rsidRPr="00F70F93">
        <w:rPr>
          <w:rFonts w:ascii="Times New Roman" w:hAnsi="Times New Roman" w:cs="Times New Roman"/>
          <w:b/>
          <w:sz w:val="24"/>
          <w:szCs w:val="24"/>
        </w:rPr>
        <w:t xml:space="preserve"> года (далее </w:t>
      </w:r>
      <w:r w:rsidR="00C81897" w:rsidRPr="00F70F93">
        <w:rPr>
          <w:rFonts w:ascii="Times New Roman" w:hAnsi="Times New Roman" w:cs="Times New Roman"/>
          <w:b/>
          <w:sz w:val="24"/>
          <w:szCs w:val="24"/>
        </w:rPr>
        <w:t>-</w:t>
      </w:r>
      <w:r w:rsidRPr="00F70F93">
        <w:rPr>
          <w:rFonts w:ascii="Times New Roman" w:hAnsi="Times New Roman" w:cs="Times New Roman"/>
          <w:b/>
          <w:sz w:val="24"/>
          <w:szCs w:val="24"/>
        </w:rPr>
        <w:t xml:space="preserve"> Положение о закупке):</w:t>
      </w:r>
    </w:p>
    <w:p w14:paraId="26990CAD" w14:textId="712D4AAD"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 xml:space="preserve">В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 xml:space="preserve">В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560138AA"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Техническое задание –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794CBE63" w:rsidR="00D14EBC" w:rsidRPr="00D14EBC" w:rsidRDefault="00D14EBC"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Ценовое предложение (форма) – Приложение № </w:t>
      </w:r>
      <w:r>
        <w:rPr>
          <w:rFonts w:ascii="Times New Roman" w:hAnsi="Times New Roman" w:cs="Times New Roman"/>
          <w:sz w:val="24"/>
          <w:szCs w:val="24"/>
        </w:rPr>
        <w:t>3;</w:t>
      </w:r>
    </w:p>
    <w:p w14:paraId="62C40E3D" w14:textId="2FF91598"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Проект договора – Приложение № </w:t>
      </w:r>
      <w:r w:rsidR="00D14EBC">
        <w:rPr>
          <w:rFonts w:ascii="Times New Roman" w:hAnsi="Times New Roman" w:cs="Times New Roman"/>
          <w:sz w:val="24"/>
          <w:szCs w:val="24"/>
        </w:rPr>
        <w:t>4</w:t>
      </w:r>
      <w:r w:rsidRPr="00D14EBC">
        <w:rPr>
          <w:rFonts w:ascii="Times New Roman" w:hAnsi="Times New Roman" w:cs="Times New Roman"/>
          <w:sz w:val="24"/>
          <w:szCs w:val="24"/>
        </w:rPr>
        <w:t>;</w:t>
      </w:r>
    </w:p>
    <w:p w14:paraId="16631952" w14:textId="3D72A6C2"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D14EBC">
        <w:rPr>
          <w:rFonts w:ascii="Times New Roman" w:hAnsi="Times New Roman" w:cs="Times New Roman"/>
          <w:sz w:val="24"/>
          <w:szCs w:val="24"/>
        </w:rPr>
        <w:t xml:space="preserve"> цены договора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E34B98">
      <w:footerReference w:type="default" r:id="rId10"/>
      <w:footerReference w:type="first" r:id="rId11"/>
      <w:pgSz w:w="11906" w:h="16838"/>
      <w:pgMar w:top="567" w:right="851" w:bottom="567" w:left="1418"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4A9EA" w14:textId="77777777" w:rsidR="00327966" w:rsidRDefault="00327966">
      <w:pPr>
        <w:spacing w:after="0" w:line="240" w:lineRule="auto"/>
      </w:pPr>
      <w:r>
        <w:separator/>
      </w:r>
    </w:p>
  </w:endnote>
  <w:endnote w:type="continuationSeparator" w:id="0">
    <w:p w14:paraId="7A275C92" w14:textId="77777777" w:rsidR="00327966" w:rsidRDefault="0032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b"/>
      <w:jc w:val="center"/>
    </w:pPr>
    <w:r>
      <w:fldChar w:fldCharType="begin"/>
    </w:r>
    <w:r>
      <w:instrText xml:space="preserve"> PAGE </w:instrText>
    </w:r>
    <w:r>
      <w:fldChar w:fldCharType="separate"/>
    </w:r>
    <w:r w:rsidR="00497444">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497444">
    <w:pPr>
      <w:pStyle w:val="ab"/>
      <w:jc w:val="center"/>
    </w:pPr>
  </w:p>
  <w:p w14:paraId="687D52AF" w14:textId="77777777" w:rsidR="00CA3A05" w:rsidRDefault="004974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0D08D" w14:textId="77777777" w:rsidR="00327966" w:rsidRDefault="00327966">
      <w:pPr>
        <w:spacing w:after="0" w:line="240" w:lineRule="auto"/>
      </w:pPr>
      <w:r>
        <w:rPr>
          <w:color w:val="000000"/>
        </w:rPr>
        <w:separator/>
      </w:r>
    </w:p>
  </w:footnote>
  <w:footnote w:type="continuationSeparator" w:id="0">
    <w:p w14:paraId="3AA1E50B" w14:textId="77777777" w:rsidR="00327966" w:rsidRDefault="00327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2532"/>
    <w:rsid w:val="0006007F"/>
    <w:rsid w:val="000633C3"/>
    <w:rsid w:val="000835B6"/>
    <w:rsid w:val="000A12D2"/>
    <w:rsid w:val="000A6404"/>
    <w:rsid w:val="000C3F10"/>
    <w:rsid w:val="000D2705"/>
    <w:rsid w:val="000E18EA"/>
    <w:rsid w:val="000E2A38"/>
    <w:rsid w:val="000E3B47"/>
    <w:rsid w:val="000E5D19"/>
    <w:rsid w:val="000E6983"/>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569E"/>
    <w:rsid w:val="001B0B5E"/>
    <w:rsid w:val="001C5083"/>
    <w:rsid w:val="001D695E"/>
    <w:rsid w:val="001D6D34"/>
    <w:rsid w:val="001E547E"/>
    <w:rsid w:val="001F3F31"/>
    <w:rsid w:val="001F3FA7"/>
    <w:rsid w:val="00204854"/>
    <w:rsid w:val="002060C4"/>
    <w:rsid w:val="002065B4"/>
    <w:rsid w:val="00215079"/>
    <w:rsid w:val="00223FA9"/>
    <w:rsid w:val="002247CF"/>
    <w:rsid w:val="00225E82"/>
    <w:rsid w:val="00234AE1"/>
    <w:rsid w:val="00236415"/>
    <w:rsid w:val="00261D18"/>
    <w:rsid w:val="00281EA8"/>
    <w:rsid w:val="0029259F"/>
    <w:rsid w:val="00293D19"/>
    <w:rsid w:val="002971BC"/>
    <w:rsid w:val="002A3450"/>
    <w:rsid w:val="002A7547"/>
    <w:rsid w:val="002B58F1"/>
    <w:rsid w:val="002B7AD1"/>
    <w:rsid w:val="002C19CF"/>
    <w:rsid w:val="002C4801"/>
    <w:rsid w:val="002C4A6C"/>
    <w:rsid w:val="002F52FA"/>
    <w:rsid w:val="00300882"/>
    <w:rsid w:val="0032662C"/>
    <w:rsid w:val="00327966"/>
    <w:rsid w:val="00330F77"/>
    <w:rsid w:val="003434E2"/>
    <w:rsid w:val="003504CD"/>
    <w:rsid w:val="00360D89"/>
    <w:rsid w:val="00360EFE"/>
    <w:rsid w:val="00360F35"/>
    <w:rsid w:val="00371032"/>
    <w:rsid w:val="00376920"/>
    <w:rsid w:val="00381C2C"/>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6CAB"/>
    <w:rsid w:val="00477137"/>
    <w:rsid w:val="0048701D"/>
    <w:rsid w:val="00493C16"/>
    <w:rsid w:val="004942C5"/>
    <w:rsid w:val="00497444"/>
    <w:rsid w:val="004977CD"/>
    <w:rsid w:val="004A0E6F"/>
    <w:rsid w:val="004A3751"/>
    <w:rsid w:val="004B3BEB"/>
    <w:rsid w:val="004C05DA"/>
    <w:rsid w:val="004F387E"/>
    <w:rsid w:val="00504996"/>
    <w:rsid w:val="00513A1C"/>
    <w:rsid w:val="00522F99"/>
    <w:rsid w:val="00525BAE"/>
    <w:rsid w:val="00527085"/>
    <w:rsid w:val="00532611"/>
    <w:rsid w:val="00537B64"/>
    <w:rsid w:val="005505B0"/>
    <w:rsid w:val="00566A7F"/>
    <w:rsid w:val="005729DC"/>
    <w:rsid w:val="00572A3B"/>
    <w:rsid w:val="00574468"/>
    <w:rsid w:val="005920B9"/>
    <w:rsid w:val="0059228B"/>
    <w:rsid w:val="005A1AA7"/>
    <w:rsid w:val="005A46F3"/>
    <w:rsid w:val="005B2481"/>
    <w:rsid w:val="005C406D"/>
    <w:rsid w:val="005F728A"/>
    <w:rsid w:val="00606359"/>
    <w:rsid w:val="00622211"/>
    <w:rsid w:val="006278BD"/>
    <w:rsid w:val="006323F4"/>
    <w:rsid w:val="006347F2"/>
    <w:rsid w:val="00640A88"/>
    <w:rsid w:val="006428CB"/>
    <w:rsid w:val="00645D7E"/>
    <w:rsid w:val="00651CBF"/>
    <w:rsid w:val="00674CBC"/>
    <w:rsid w:val="00674EA3"/>
    <w:rsid w:val="0068008A"/>
    <w:rsid w:val="00692112"/>
    <w:rsid w:val="00692CF6"/>
    <w:rsid w:val="006940EA"/>
    <w:rsid w:val="006A393E"/>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51E1"/>
    <w:rsid w:val="00725DAA"/>
    <w:rsid w:val="0072668A"/>
    <w:rsid w:val="00732F11"/>
    <w:rsid w:val="0073577F"/>
    <w:rsid w:val="007435AC"/>
    <w:rsid w:val="0076073E"/>
    <w:rsid w:val="007611B4"/>
    <w:rsid w:val="00767247"/>
    <w:rsid w:val="00767EC5"/>
    <w:rsid w:val="00782BA0"/>
    <w:rsid w:val="00797C8D"/>
    <w:rsid w:val="007B0690"/>
    <w:rsid w:val="007B7ECF"/>
    <w:rsid w:val="007C4F99"/>
    <w:rsid w:val="007D0224"/>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20651"/>
    <w:rsid w:val="00924E25"/>
    <w:rsid w:val="00925FE1"/>
    <w:rsid w:val="00930554"/>
    <w:rsid w:val="00937892"/>
    <w:rsid w:val="00953CC0"/>
    <w:rsid w:val="00972EE7"/>
    <w:rsid w:val="009766B0"/>
    <w:rsid w:val="009814E3"/>
    <w:rsid w:val="00981E72"/>
    <w:rsid w:val="0098401E"/>
    <w:rsid w:val="00987636"/>
    <w:rsid w:val="009907C4"/>
    <w:rsid w:val="00991A4E"/>
    <w:rsid w:val="00996664"/>
    <w:rsid w:val="009A2BDE"/>
    <w:rsid w:val="009A74F9"/>
    <w:rsid w:val="009B5E0E"/>
    <w:rsid w:val="009E1098"/>
    <w:rsid w:val="009E2A64"/>
    <w:rsid w:val="009F38EE"/>
    <w:rsid w:val="00A0586F"/>
    <w:rsid w:val="00A1325B"/>
    <w:rsid w:val="00A13B72"/>
    <w:rsid w:val="00A3199B"/>
    <w:rsid w:val="00A53B1F"/>
    <w:rsid w:val="00A6542D"/>
    <w:rsid w:val="00A65D96"/>
    <w:rsid w:val="00A71B45"/>
    <w:rsid w:val="00A738A8"/>
    <w:rsid w:val="00A87EA0"/>
    <w:rsid w:val="00A94048"/>
    <w:rsid w:val="00A9479B"/>
    <w:rsid w:val="00A971CE"/>
    <w:rsid w:val="00AA1B6D"/>
    <w:rsid w:val="00AA5367"/>
    <w:rsid w:val="00AA5B5C"/>
    <w:rsid w:val="00AA71C3"/>
    <w:rsid w:val="00AB0AF2"/>
    <w:rsid w:val="00AB12DD"/>
    <w:rsid w:val="00AB2CBA"/>
    <w:rsid w:val="00AB70C1"/>
    <w:rsid w:val="00AD1335"/>
    <w:rsid w:val="00AD19E9"/>
    <w:rsid w:val="00AD4E9C"/>
    <w:rsid w:val="00AE3EC2"/>
    <w:rsid w:val="00B033F6"/>
    <w:rsid w:val="00B0386F"/>
    <w:rsid w:val="00B0500E"/>
    <w:rsid w:val="00B07615"/>
    <w:rsid w:val="00B11850"/>
    <w:rsid w:val="00B13F3F"/>
    <w:rsid w:val="00B16528"/>
    <w:rsid w:val="00B16FAB"/>
    <w:rsid w:val="00B37631"/>
    <w:rsid w:val="00B37F9D"/>
    <w:rsid w:val="00B65EC0"/>
    <w:rsid w:val="00B66CA4"/>
    <w:rsid w:val="00B849EF"/>
    <w:rsid w:val="00BA4BC7"/>
    <w:rsid w:val="00BC49E9"/>
    <w:rsid w:val="00BD0E65"/>
    <w:rsid w:val="00BD5189"/>
    <w:rsid w:val="00BE52C4"/>
    <w:rsid w:val="00BF1FBC"/>
    <w:rsid w:val="00BF3329"/>
    <w:rsid w:val="00BF5BEA"/>
    <w:rsid w:val="00BF6F26"/>
    <w:rsid w:val="00C04DAA"/>
    <w:rsid w:val="00C20D02"/>
    <w:rsid w:val="00C42BC7"/>
    <w:rsid w:val="00C50777"/>
    <w:rsid w:val="00C713E3"/>
    <w:rsid w:val="00C80B1F"/>
    <w:rsid w:val="00C81897"/>
    <w:rsid w:val="00C90E7D"/>
    <w:rsid w:val="00CA18A0"/>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14EBC"/>
    <w:rsid w:val="00D16786"/>
    <w:rsid w:val="00D21ECE"/>
    <w:rsid w:val="00D2625F"/>
    <w:rsid w:val="00D31A20"/>
    <w:rsid w:val="00D43DB4"/>
    <w:rsid w:val="00D60379"/>
    <w:rsid w:val="00D6064E"/>
    <w:rsid w:val="00D60B27"/>
    <w:rsid w:val="00D60F3F"/>
    <w:rsid w:val="00D70615"/>
    <w:rsid w:val="00D73C91"/>
    <w:rsid w:val="00D85138"/>
    <w:rsid w:val="00D9611A"/>
    <w:rsid w:val="00DA1D39"/>
    <w:rsid w:val="00DA481C"/>
    <w:rsid w:val="00DA662A"/>
    <w:rsid w:val="00DB7D2B"/>
    <w:rsid w:val="00DF25C8"/>
    <w:rsid w:val="00E00334"/>
    <w:rsid w:val="00E01494"/>
    <w:rsid w:val="00E10185"/>
    <w:rsid w:val="00E3251C"/>
    <w:rsid w:val="00E34B98"/>
    <w:rsid w:val="00E41D2A"/>
    <w:rsid w:val="00E4589C"/>
    <w:rsid w:val="00E55191"/>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3FFF"/>
    <w:rsid w:val="00F17FBA"/>
    <w:rsid w:val="00F20866"/>
    <w:rsid w:val="00F24820"/>
    <w:rsid w:val="00F3073B"/>
    <w:rsid w:val="00F3259C"/>
    <w:rsid w:val="00F37B2E"/>
    <w:rsid w:val="00F5083B"/>
    <w:rsid w:val="00F52937"/>
    <w:rsid w:val="00F5533C"/>
    <w:rsid w:val="00F70C3A"/>
    <w:rsid w:val="00F70F93"/>
    <w:rsid w:val="00FA14A6"/>
    <w:rsid w:val="00FE022A"/>
    <w:rsid w:val="00FE2303"/>
    <w:rsid w:val="00FF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C6CA780CE7824723735894CF16E0C3F7A89E6553393EF9699AA72A5DY0s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389716/fddec0f5c16a67f6fca41f9e31dfb0dcc72cc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4987</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8</cp:revision>
  <cp:lastPrinted>2022-05-18T09:20:00Z</cp:lastPrinted>
  <dcterms:created xsi:type="dcterms:W3CDTF">2022-06-25T14:04:00Z</dcterms:created>
  <dcterms:modified xsi:type="dcterms:W3CDTF">2022-07-11T08:26:00Z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