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по развитию и информатизации</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______________ С.В. Корниенко</w:t>
      </w:r>
    </w:p>
    <w:p w14:paraId="45F6F722"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7F55C0F1" w14:textId="77777777" w:rsidR="00E34B98" w:rsidRDefault="00E34B98" w:rsidP="00426584">
      <w:pPr>
        <w:pStyle w:val="Standard"/>
        <w:spacing w:after="0" w:line="240" w:lineRule="auto"/>
        <w:jc w:val="center"/>
        <w:rPr>
          <w:rFonts w:ascii="Times New Roman" w:hAnsi="Times New Roman" w:cs="Times New Roman"/>
          <w:i/>
          <w:sz w:val="28"/>
          <w:szCs w:val="28"/>
        </w:rPr>
      </w:pPr>
    </w:p>
    <w:p w14:paraId="1415FE42" w14:textId="7FDD8EA2"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6711E781" w14:textId="1F684C43" w:rsidR="00AB2CBA" w:rsidRDefault="00AB2CBA" w:rsidP="00AB2CBA">
      <w:pPr>
        <w:pStyle w:val="Standard"/>
        <w:jc w:val="center"/>
        <w:rPr>
          <w:rFonts w:ascii="Times New Roman" w:hAnsi="Times New Roman" w:cs="Times New Roman"/>
          <w:sz w:val="24"/>
          <w:szCs w:val="24"/>
        </w:rPr>
      </w:pPr>
      <w:bookmarkStart w:id="0" w:name="_Hlk76761894"/>
      <w:proofErr w:type="gramStart"/>
      <w:r w:rsidRPr="00AB2CBA">
        <w:rPr>
          <w:rFonts w:ascii="Times New Roman" w:hAnsi="Times New Roman" w:cs="Times New Roman"/>
          <w:sz w:val="24"/>
          <w:szCs w:val="24"/>
        </w:rPr>
        <w:t>на</w:t>
      </w:r>
      <w:proofErr w:type="gramEnd"/>
      <w:r w:rsidRPr="00AB2CBA">
        <w:rPr>
          <w:rFonts w:ascii="Times New Roman" w:hAnsi="Times New Roman" w:cs="Times New Roman"/>
          <w:sz w:val="24"/>
          <w:szCs w:val="24"/>
        </w:rPr>
        <w:t xml:space="preserve"> поставку продуктов питания (</w:t>
      </w:r>
      <w:r w:rsidR="00F42536">
        <w:rPr>
          <w:rFonts w:ascii="Times New Roman" w:hAnsi="Times New Roman" w:cs="Times New Roman"/>
          <w:sz w:val="24"/>
          <w:szCs w:val="24"/>
        </w:rPr>
        <w:t>рыба</w:t>
      </w:r>
      <w:r w:rsidRPr="00AB2CBA">
        <w:rPr>
          <w:rFonts w:ascii="Times New Roman" w:hAnsi="Times New Roman" w:cs="Times New Roman"/>
          <w:sz w:val="24"/>
          <w:szCs w:val="24"/>
        </w:rPr>
        <w:t>) для столовой ИПУ РАН</w:t>
      </w: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32735675"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AB2CBA">
        <w:rPr>
          <w:rFonts w:ascii="Times New Roman" w:hAnsi="Times New Roman" w:cs="Times New Roman"/>
          <w:sz w:val="24"/>
          <w:szCs w:val="24"/>
        </w:rPr>
        <w:t>0</w:t>
      </w:r>
      <w:r w:rsidR="00F42536">
        <w:rPr>
          <w:rFonts w:ascii="Times New Roman" w:hAnsi="Times New Roman" w:cs="Times New Roman"/>
          <w:sz w:val="24"/>
          <w:szCs w:val="24"/>
        </w:rPr>
        <w:t>3</w:t>
      </w:r>
      <w:r w:rsidRPr="00FA14A6">
        <w:rPr>
          <w:rFonts w:ascii="Times New Roman" w:hAnsi="Times New Roman" w:cs="Times New Roman"/>
          <w:sz w:val="24"/>
          <w:szCs w:val="24"/>
        </w:rPr>
        <w:t>.</w:t>
      </w:r>
    </w:p>
    <w:p w14:paraId="2B87B56D" w14:textId="3284752C"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AB2CBA" w:rsidRPr="00AB2CBA">
        <w:rPr>
          <w:rFonts w:ascii="Times New Roman" w:hAnsi="Times New Roman" w:cs="Times New Roman"/>
          <w:sz w:val="24"/>
          <w:szCs w:val="24"/>
        </w:rPr>
        <w:t>поставк</w:t>
      </w:r>
      <w:r w:rsidR="00AB2CBA">
        <w:rPr>
          <w:rFonts w:ascii="Times New Roman" w:hAnsi="Times New Roman" w:cs="Times New Roman"/>
          <w:sz w:val="24"/>
          <w:szCs w:val="24"/>
        </w:rPr>
        <w:t>а</w:t>
      </w:r>
      <w:r w:rsidR="00AB2CBA" w:rsidRPr="00AB2CBA">
        <w:rPr>
          <w:rFonts w:ascii="Times New Roman" w:hAnsi="Times New Roman" w:cs="Times New Roman"/>
          <w:sz w:val="24"/>
          <w:szCs w:val="24"/>
        </w:rPr>
        <w:t xml:space="preserve"> продуктов питания (</w:t>
      </w:r>
      <w:r w:rsidR="00F42536">
        <w:rPr>
          <w:rFonts w:ascii="Times New Roman" w:hAnsi="Times New Roman" w:cs="Times New Roman"/>
          <w:sz w:val="24"/>
          <w:szCs w:val="24"/>
        </w:rPr>
        <w:t>рыба</w:t>
      </w:r>
      <w:r w:rsidR="00AB2CBA" w:rsidRPr="00AB2CBA">
        <w:rPr>
          <w:rFonts w:ascii="Times New Roman" w:hAnsi="Times New Roman" w:cs="Times New Roman"/>
          <w:sz w:val="24"/>
          <w:szCs w:val="24"/>
        </w:rPr>
        <w:t>) для столовой ИПУ РАН</w:t>
      </w:r>
      <w:r w:rsidR="00AB2CBA">
        <w:rPr>
          <w:rFonts w:ascii="Times New Roman" w:hAnsi="Times New Roman" w:cs="Times New Roman"/>
          <w:sz w:val="24"/>
          <w:szCs w:val="24"/>
        </w:rPr>
        <w:t>.</w:t>
      </w:r>
    </w:p>
    <w:p w14:paraId="068D1A5B" w14:textId="72ECF805" w:rsidR="003434E2" w:rsidRPr="00FA14A6" w:rsidRDefault="00DA1D39" w:rsidP="007B0690">
      <w:pPr>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BF1FBC">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47EF6013" w:rsidR="003434E2" w:rsidRDefault="00DA1D39" w:rsidP="007B0690">
      <w:pPr>
        <w:pStyle w:val="Standard"/>
        <w:widowControl w:val="0"/>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B2CBA" w:rsidRPr="00AB2CBA">
        <w:rPr>
          <w:rFonts w:ascii="Times New Roman" w:eastAsia="Times New Roman" w:hAnsi="Times New Roman" w:cs="Times New Roman"/>
          <w:sz w:val="24"/>
          <w:szCs w:val="24"/>
          <w:lang w:eastAsia="ru-RU"/>
        </w:rPr>
        <w:t xml:space="preserve">с даты заключения Договора </w:t>
      </w:r>
      <w:r w:rsidR="00AB2CBA" w:rsidRPr="00AB2CBA">
        <w:rPr>
          <w:rFonts w:ascii="Times New Roman" w:eastAsia="Times New Roman" w:hAnsi="Times New Roman" w:cs="Times New Roman"/>
          <w:sz w:val="24"/>
          <w:szCs w:val="24"/>
          <w:lang w:eastAsia="ru-RU"/>
        </w:rPr>
        <w:br/>
      </w:r>
      <w:r w:rsidR="00AB2CBA" w:rsidRPr="00AB2CBA">
        <w:rPr>
          <w:rFonts w:ascii="Times New Roman" w:eastAsia="Times New Roman" w:hAnsi="Times New Roman" w:cs="Times New Roman"/>
          <w:b/>
          <w:sz w:val="24"/>
          <w:szCs w:val="24"/>
          <w:lang w:eastAsia="ru-RU"/>
        </w:rPr>
        <w:t>по 30 декабря 2022 года</w:t>
      </w:r>
      <w:r w:rsidR="00AB2CBA" w:rsidRPr="00AB2CBA">
        <w:rPr>
          <w:rFonts w:ascii="Times New Roman" w:eastAsia="Times New Roman" w:hAnsi="Times New Roman" w:cs="Times New Roman"/>
          <w:sz w:val="24"/>
          <w:szCs w:val="24"/>
          <w:lang w:eastAsia="ru-RU"/>
        </w:rPr>
        <w:t xml:space="preserve"> включительно на условиях Договора</w:t>
      </w:r>
      <w:r w:rsidR="00AB2CBA">
        <w:rPr>
          <w:rFonts w:ascii="Times New Roman" w:eastAsia="Times New Roman" w:hAnsi="Times New Roman" w:cs="Times New Roman"/>
          <w:sz w:val="24"/>
          <w:szCs w:val="24"/>
          <w:lang w:eastAsia="ru-RU"/>
        </w:rPr>
        <w:t>.</w:t>
      </w:r>
    </w:p>
    <w:p w14:paraId="2C76AEE6" w14:textId="77A88ABA" w:rsidR="003434E2" w:rsidRPr="00FA14A6"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F42536">
        <w:rPr>
          <w:rFonts w:ascii="Times New Roman" w:hAnsi="Times New Roman" w:cs="Times New Roman"/>
          <w:b/>
          <w:sz w:val="24"/>
          <w:szCs w:val="24"/>
        </w:rPr>
        <w:t>1 605 665</w:t>
      </w:r>
      <w:r w:rsidR="0002534D">
        <w:rPr>
          <w:rFonts w:ascii="Times New Roman" w:hAnsi="Times New Roman" w:cs="Times New Roman"/>
          <w:b/>
          <w:sz w:val="24"/>
          <w:szCs w:val="24"/>
        </w:rPr>
        <w:t xml:space="preserve"> </w:t>
      </w:r>
      <w:r w:rsidR="00160A56" w:rsidRPr="00160A56">
        <w:rPr>
          <w:rFonts w:ascii="Times New Roman" w:eastAsia="Times New Roman" w:hAnsi="Times New Roman" w:cs="Times New Roman"/>
          <w:b/>
          <w:bCs/>
          <w:sz w:val="24"/>
          <w:szCs w:val="24"/>
          <w:lang w:eastAsia="ru-RU"/>
        </w:rPr>
        <w:t>(</w:t>
      </w:r>
      <w:r w:rsidR="00F42536">
        <w:rPr>
          <w:rFonts w:ascii="Times New Roman" w:eastAsia="Times New Roman" w:hAnsi="Times New Roman" w:cs="Times New Roman"/>
          <w:b/>
          <w:bCs/>
          <w:sz w:val="24"/>
          <w:szCs w:val="24"/>
          <w:lang w:eastAsia="ru-RU"/>
        </w:rPr>
        <w:t>Один миллион</w:t>
      </w:r>
      <w:r w:rsidR="00832C48">
        <w:rPr>
          <w:rFonts w:ascii="Times New Roman" w:eastAsia="Times New Roman" w:hAnsi="Times New Roman" w:cs="Times New Roman"/>
          <w:b/>
          <w:bCs/>
          <w:sz w:val="24"/>
          <w:szCs w:val="24"/>
          <w:lang w:eastAsia="ru-RU"/>
        </w:rPr>
        <w:t xml:space="preserve"> шестьсот пять тысяч шестьсот шестьдесят пять</w:t>
      </w:r>
      <w:r w:rsidR="00160A56" w:rsidRPr="00160A56">
        <w:rPr>
          <w:rFonts w:ascii="Times New Roman" w:eastAsia="Times New Roman" w:hAnsi="Times New Roman" w:cs="Times New Roman"/>
          <w:b/>
          <w:bCs/>
          <w:sz w:val="24"/>
          <w:szCs w:val="24"/>
          <w:lang w:eastAsia="ru-RU"/>
        </w:rPr>
        <w:t xml:space="preserve">) руб. </w:t>
      </w:r>
      <w:r w:rsidR="00F42536">
        <w:rPr>
          <w:rFonts w:ascii="Times New Roman" w:eastAsia="Times New Roman" w:hAnsi="Times New Roman" w:cs="Times New Roman"/>
          <w:b/>
          <w:bCs/>
          <w:sz w:val="24"/>
          <w:szCs w:val="24"/>
          <w:lang w:eastAsia="ru-RU"/>
        </w:rPr>
        <w:t>00</w:t>
      </w:r>
      <w:r w:rsidR="00160A56" w:rsidRPr="00160A56">
        <w:rPr>
          <w:rFonts w:ascii="Times New Roman" w:eastAsia="Times New Roman" w:hAnsi="Times New Roman" w:cs="Times New Roman"/>
          <w:b/>
          <w:bCs/>
          <w:sz w:val="24"/>
          <w:szCs w:val="24"/>
          <w:lang w:eastAsia="ru-RU"/>
        </w:rPr>
        <w:t xml:space="preserve"> </w:t>
      </w:r>
      <w:proofErr w:type="gramStart"/>
      <w:r w:rsidR="00160A56" w:rsidRPr="00160A56">
        <w:rPr>
          <w:rFonts w:ascii="Times New Roman" w:eastAsia="Times New Roman" w:hAnsi="Times New Roman" w:cs="Times New Roman"/>
          <w:b/>
          <w:bCs/>
          <w:sz w:val="24"/>
          <w:szCs w:val="24"/>
          <w:lang w:eastAsia="ru-RU"/>
        </w:rPr>
        <w:t>коп.,</w:t>
      </w:r>
      <w:proofErr w:type="gramEnd"/>
      <w:r w:rsidR="00160A56" w:rsidRPr="00160A56">
        <w:rPr>
          <w:rFonts w:ascii="Times New Roman" w:eastAsia="Times New Roman" w:hAnsi="Times New Roman" w:cs="Times New Roman"/>
          <w:b/>
          <w:bCs/>
          <w:sz w:val="24"/>
          <w:szCs w:val="24"/>
          <w:lang w:eastAsia="ru-RU"/>
        </w:rPr>
        <w:t xml:space="preserve"> с учетом НДС.</w:t>
      </w:r>
    </w:p>
    <w:p w14:paraId="594AB2A2" w14:textId="0825C499"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w:t>
      </w:r>
      <w:r w:rsidR="00E570D7">
        <w:rPr>
          <w:rFonts w:ascii="Times New Roman" w:eastAsia="Times New Roman" w:hAnsi="Times New Roman" w:cs="Times New Roman"/>
          <w:bCs/>
          <w:sz w:val="24"/>
          <w:szCs w:val="24"/>
          <w:lang w:eastAsia="ru-RU"/>
        </w:rPr>
        <w:t>подъем на этаж</w:t>
      </w:r>
      <w:r w:rsidR="003A12E5" w:rsidRPr="003A12E5">
        <w:rPr>
          <w:rFonts w:ascii="Times New Roman" w:eastAsia="Times New Roman" w:hAnsi="Times New Roman" w:cs="Times New Roman"/>
          <w:bCs/>
          <w:sz w:val="24"/>
          <w:szCs w:val="24"/>
          <w:lang w:eastAsia="ru-RU"/>
        </w:rPr>
        <w:t xml:space="preserve">, расходы на страхование </w:t>
      </w:r>
      <w:r w:rsidR="003F571C">
        <w:rPr>
          <w:rFonts w:ascii="Times New Roman" w:eastAsia="Times New Roman" w:hAnsi="Times New Roman" w:cs="Times New Roman"/>
          <w:bCs/>
          <w:sz w:val="24"/>
          <w:szCs w:val="24"/>
          <w:lang w:eastAsia="ru-RU"/>
        </w:rPr>
        <w:br/>
      </w:r>
      <w:r w:rsidR="003A12E5" w:rsidRPr="003A12E5">
        <w:rPr>
          <w:rFonts w:ascii="Times New Roman" w:eastAsia="Times New Roman" w:hAnsi="Times New Roman" w:cs="Times New Roman"/>
          <w:bCs/>
          <w:sz w:val="24"/>
          <w:szCs w:val="24"/>
          <w:lang w:eastAsia="ru-RU"/>
        </w:rPr>
        <w:t>(при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58CC07B0" w:rsidR="003434E2" w:rsidRPr="00FA14A6" w:rsidRDefault="00DA1D39" w:rsidP="00E4589C">
      <w:pPr>
        <w:pStyle w:val="Standard"/>
        <w:spacing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47088873" w14:textId="2F5EF3BF" w:rsidR="003434E2" w:rsidRPr="00015F8C" w:rsidRDefault="00DA1D39">
      <w:pPr>
        <w:pStyle w:val="Standard"/>
        <w:spacing w:after="0" w:line="240" w:lineRule="auto"/>
        <w:jc w:val="both"/>
        <w:rPr>
          <w:rFonts w:ascii="Times New Roman" w:hAnsi="Times New Roman" w:cs="Times New Roman"/>
          <w:sz w:val="24"/>
          <w:szCs w:val="24"/>
        </w:rPr>
      </w:pPr>
      <w:r w:rsidRPr="00015F8C">
        <w:rPr>
          <w:rFonts w:ascii="Times New Roman" w:hAnsi="Times New Roman" w:cs="Times New Roman"/>
          <w:b/>
          <w:sz w:val="24"/>
          <w:szCs w:val="24"/>
        </w:rPr>
        <w:lastRenderedPageBreak/>
        <w:t>7.</w:t>
      </w:r>
      <w:r w:rsidRPr="00015F8C">
        <w:rPr>
          <w:rFonts w:ascii="Times New Roman" w:hAnsi="Times New Roman" w:cs="Times New Roman"/>
          <w:sz w:val="24"/>
          <w:szCs w:val="24"/>
        </w:rPr>
        <w:t xml:space="preserve"> </w:t>
      </w:r>
      <w:r w:rsidRPr="00015F8C">
        <w:rPr>
          <w:rFonts w:ascii="Times New Roman" w:hAnsi="Times New Roman" w:cs="Times New Roman"/>
          <w:b/>
          <w:sz w:val="24"/>
          <w:szCs w:val="24"/>
        </w:rPr>
        <w:t>Требования к участникам закупки:</w:t>
      </w:r>
      <w:r w:rsidR="00767EC5" w:rsidRPr="00015F8C">
        <w:rPr>
          <w:rFonts w:ascii="Times New Roman" w:hAnsi="Times New Roman" w:cs="Times New Roman"/>
          <w:b/>
          <w:sz w:val="24"/>
          <w:szCs w:val="24"/>
        </w:rPr>
        <w:t xml:space="preserve"> </w:t>
      </w:r>
    </w:p>
    <w:p w14:paraId="2D677A2C" w14:textId="0E812C52" w:rsidR="003434E2" w:rsidRPr="00FA14A6"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704A1878" w:rsidR="00504996" w:rsidRPr="00504996" w:rsidRDefault="00504996" w:rsidP="0059228B">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1) соответствие участников закупк</w:t>
      </w:r>
      <w:r>
        <w:rPr>
          <w:rFonts w:ascii="Times New Roman" w:hAnsi="Times New Roman" w:cs="Times New Roman"/>
          <w:sz w:val="24"/>
          <w:szCs w:val="24"/>
        </w:rPr>
        <w:t xml:space="preserve">и требованиям, устанавливаемым </w:t>
      </w:r>
      <w:r w:rsidRPr="00504996">
        <w:rPr>
          <w:rFonts w:ascii="Times New Roman" w:hAnsi="Times New Roman" w:cs="Times New Roman"/>
          <w:sz w:val="24"/>
          <w:szCs w:val="24"/>
        </w:rPr>
        <w:t xml:space="preserve">в соответствии </w:t>
      </w:r>
      <w:r w:rsidR="00BF1FBC">
        <w:rPr>
          <w:rFonts w:ascii="Times New Roman" w:hAnsi="Times New Roman" w:cs="Times New Roman"/>
          <w:sz w:val="24"/>
          <w:szCs w:val="24"/>
        </w:rPr>
        <w:br/>
      </w:r>
      <w:r w:rsidRPr="00504996">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Pr>
          <w:rFonts w:ascii="Times New Roman" w:hAnsi="Times New Roman" w:cs="Times New Roman"/>
          <w:sz w:val="24"/>
          <w:szCs w:val="24"/>
        </w:rPr>
        <w:t>г, являющихся предметом закупки</w:t>
      </w:r>
      <w:r w:rsidR="0059228B" w:rsidRPr="0059228B">
        <w:t xml:space="preserve"> </w:t>
      </w:r>
      <w:r w:rsidR="0059228B" w:rsidRPr="0059228B">
        <w:rPr>
          <w:rFonts w:ascii="Times New Roman" w:hAnsi="Times New Roman" w:cs="Times New Roman"/>
          <w:i/>
          <w:sz w:val="24"/>
          <w:szCs w:val="24"/>
        </w:rPr>
        <w:t xml:space="preserve">(Декларация </w:t>
      </w:r>
      <w:r w:rsidR="00BF1FBC">
        <w:rPr>
          <w:rFonts w:ascii="Times New Roman" w:hAnsi="Times New Roman" w:cs="Times New Roman"/>
          <w:i/>
          <w:sz w:val="24"/>
          <w:szCs w:val="24"/>
        </w:rPr>
        <w:br/>
      </w:r>
      <w:r w:rsidR="0059228B" w:rsidRPr="0059228B">
        <w:rPr>
          <w:rFonts w:ascii="Times New Roman" w:hAnsi="Times New Roman" w:cs="Times New Roman"/>
          <w:i/>
          <w:sz w:val="24"/>
          <w:szCs w:val="24"/>
        </w:rPr>
        <w:t>о соответствии участника закупки данному требованию в составе заявки)</w:t>
      </w:r>
      <w:r w:rsidR="0059228B" w:rsidRPr="0059228B">
        <w:rPr>
          <w:rFonts w:ascii="Times New Roman" w:hAnsi="Times New Roman" w:cs="Times New Roman"/>
          <w:sz w:val="24"/>
          <w:szCs w:val="24"/>
        </w:rPr>
        <w:t>;</w:t>
      </w:r>
    </w:p>
    <w:p w14:paraId="15E0B7E8" w14:textId="40AED077" w:rsidR="00504996" w:rsidRPr="004211C1" w:rsidRDefault="00504996" w:rsidP="004211C1">
      <w:pPr>
        <w:pStyle w:val="Standard"/>
        <w:spacing w:before="60" w:after="60" w:line="240" w:lineRule="auto"/>
        <w:jc w:val="both"/>
        <w:rPr>
          <w:rFonts w:ascii="Times New Roman" w:hAnsi="Times New Roman" w:cs="Times New Roman"/>
          <w:i/>
          <w:sz w:val="24"/>
          <w:szCs w:val="24"/>
        </w:rPr>
      </w:pPr>
      <w:r w:rsidRPr="004211C1">
        <w:rPr>
          <w:rFonts w:ascii="Times New Roman" w:hAnsi="Times New Roman" w:cs="Times New Roman"/>
          <w:sz w:val="24"/>
          <w:szCs w:val="24"/>
        </w:rPr>
        <w:t>2) </w:t>
      </w:r>
      <w:proofErr w:type="spellStart"/>
      <w:r w:rsidRPr="004211C1">
        <w:rPr>
          <w:rFonts w:ascii="Times New Roman" w:hAnsi="Times New Roman" w:cs="Times New Roman"/>
          <w:sz w:val="24"/>
          <w:szCs w:val="24"/>
        </w:rPr>
        <w:t>непроведение</w:t>
      </w:r>
      <w:proofErr w:type="spellEnd"/>
      <w:r w:rsidRPr="004211C1">
        <w:rPr>
          <w:rFonts w:ascii="Times New Roman" w:hAnsi="Times New Roman" w:cs="Times New Roman"/>
          <w:sz w:val="24"/>
          <w:szCs w:val="24"/>
        </w:rPr>
        <w:t xml:space="preserve"> ликвидации участника закупки –</w:t>
      </w:r>
      <w:r w:rsidR="003C2E65" w:rsidRPr="004211C1">
        <w:rPr>
          <w:rFonts w:ascii="Times New Roman" w:hAnsi="Times New Roman" w:cs="Times New Roman"/>
          <w:sz w:val="24"/>
          <w:szCs w:val="24"/>
        </w:rPr>
        <w:t xml:space="preserve"> юридического лица </w:t>
      </w:r>
      <w:r w:rsidRPr="004211C1">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4211C1">
        <w:rPr>
          <w:rFonts w:ascii="Times New Roman" w:hAnsi="Times New Roman" w:cs="Times New Roman"/>
          <w:sz w:val="24"/>
          <w:szCs w:val="24"/>
        </w:rPr>
        <w:t>крытии конкурсного производства</w:t>
      </w:r>
      <w:r w:rsidR="003C2E65" w:rsidRPr="004211C1">
        <w:t xml:space="preserve"> </w:t>
      </w:r>
      <w:r w:rsidR="003C2E65" w:rsidRPr="004211C1">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68FBEEEF" w14:textId="659997C5" w:rsidR="00504996" w:rsidRPr="004211C1" w:rsidRDefault="00504996" w:rsidP="004211C1">
      <w:pPr>
        <w:pStyle w:val="Standard"/>
        <w:spacing w:before="60" w:after="60" w:line="240" w:lineRule="auto"/>
        <w:jc w:val="both"/>
        <w:rPr>
          <w:rFonts w:ascii="Times New Roman" w:hAnsi="Times New Roman" w:cs="Times New Roman"/>
          <w:sz w:val="24"/>
          <w:szCs w:val="24"/>
        </w:rPr>
      </w:pPr>
      <w:r w:rsidRPr="004211C1">
        <w:rPr>
          <w:rFonts w:ascii="Times New Roman" w:hAnsi="Times New Roman" w:cs="Times New Roman"/>
          <w:sz w:val="24"/>
          <w:szCs w:val="24"/>
        </w:rPr>
        <w:t>3) </w:t>
      </w:r>
      <w:proofErr w:type="spellStart"/>
      <w:r w:rsidRPr="004211C1">
        <w:rPr>
          <w:rFonts w:ascii="Times New Roman" w:hAnsi="Times New Roman" w:cs="Times New Roman"/>
          <w:sz w:val="24"/>
          <w:szCs w:val="24"/>
        </w:rPr>
        <w:t>неприостановление</w:t>
      </w:r>
      <w:proofErr w:type="spellEnd"/>
      <w:r w:rsidRPr="004211C1">
        <w:rPr>
          <w:rFonts w:ascii="Times New Roman" w:hAnsi="Times New Roman" w:cs="Times New Roman"/>
          <w:sz w:val="24"/>
          <w:szCs w:val="24"/>
        </w:rPr>
        <w:t xml:space="preserve"> деятельности участника зак</w:t>
      </w:r>
      <w:r w:rsidR="003C2E65" w:rsidRPr="004211C1">
        <w:rPr>
          <w:rFonts w:ascii="Times New Roman" w:hAnsi="Times New Roman" w:cs="Times New Roman"/>
          <w:sz w:val="24"/>
          <w:szCs w:val="24"/>
        </w:rPr>
        <w:t xml:space="preserve">упки в порядке, предусмотренном </w:t>
      </w:r>
      <w:hyperlink r:id="rId8" w:history="1">
        <w:r w:rsidRPr="006428CB">
          <w:rPr>
            <w:rStyle w:val="af1"/>
            <w:rFonts w:ascii="Times New Roman" w:hAnsi="Times New Roman" w:cs="Times New Roman"/>
            <w:color w:val="auto"/>
            <w:sz w:val="24"/>
            <w:szCs w:val="24"/>
            <w:u w:val="none"/>
          </w:rPr>
          <w:t>Кодексом</w:t>
        </w:r>
      </w:hyperlink>
      <w:r w:rsidRPr="006428CB">
        <w:rPr>
          <w:rFonts w:ascii="Times New Roman" w:hAnsi="Times New Roman" w:cs="Times New Roman"/>
          <w:sz w:val="24"/>
          <w:szCs w:val="24"/>
        </w:rPr>
        <w:t xml:space="preserve"> Росс</w:t>
      </w:r>
      <w:r w:rsidRPr="004211C1">
        <w:rPr>
          <w:rFonts w:ascii="Times New Roman" w:hAnsi="Times New Roman" w:cs="Times New Roman"/>
          <w:sz w:val="24"/>
          <w:szCs w:val="24"/>
        </w:rPr>
        <w:t>ийской Федерации об а</w:t>
      </w:r>
      <w:r w:rsidR="00413DC2" w:rsidRPr="004211C1">
        <w:rPr>
          <w:rFonts w:ascii="Times New Roman" w:hAnsi="Times New Roman" w:cs="Times New Roman"/>
          <w:sz w:val="24"/>
          <w:szCs w:val="24"/>
        </w:rPr>
        <w:t>дминистративных правонарушениях</w:t>
      </w:r>
      <w:r w:rsidR="003C2E65" w:rsidRPr="004211C1">
        <w:rPr>
          <w:rFonts w:ascii="Times New Roman" w:hAnsi="Times New Roman" w:cs="Times New Roman"/>
          <w:i/>
          <w:sz w:val="24"/>
          <w:szCs w:val="24"/>
        </w:rPr>
        <w:t xml:space="preserve"> (Декларация </w:t>
      </w:r>
      <w:r w:rsidR="00BF1FBC">
        <w:rPr>
          <w:rFonts w:ascii="Times New Roman" w:hAnsi="Times New Roman" w:cs="Times New Roman"/>
          <w:i/>
          <w:sz w:val="24"/>
          <w:szCs w:val="24"/>
        </w:rPr>
        <w:br/>
      </w:r>
      <w:r w:rsidR="003C2E65" w:rsidRPr="004211C1">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1B9880D0"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4211C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Pr>
          <w:rFonts w:ascii="Times New Roman" w:hAnsi="Times New Roman" w:cs="Times New Roman"/>
          <w:sz w:val="24"/>
          <w:szCs w:val="24"/>
        </w:rPr>
        <w:br/>
      </w:r>
      <w:r w:rsidRPr="004211C1">
        <w:rPr>
          <w:rFonts w:ascii="Times New Roman" w:hAnsi="Times New Roman" w:cs="Times New Roman"/>
          <w:sz w:val="24"/>
          <w:szCs w:val="24"/>
        </w:rPr>
        <w:t>(за исключением сумм, на которые предоставлены отсрочка, рассрочка, и</w:t>
      </w:r>
      <w:r w:rsidR="003C2E65" w:rsidRPr="004211C1">
        <w:rPr>
          <w:rFonts w:ascii="Times New Roman" w:hAnsi="Times New Roman" w:cs="Times New Roman"/>
          <w:sz w:val="24"/>
          <w:szCs w:val="24"/>
        </w:rPr>
        <w:t xml:space="preserve">нвестиционный налоговый кредит </w:t>
      </w:r>
      <w:r w:rsidRPr="004211C1">
        <w:rPr>
          <w:rFonts w:ascii="Times New Roman" w:hAnsi="Times New Roman" w:cs="Times New Roman"/>
          <w:sz w:val="24"/>
          <w:szCs w:val="24"/>
        </w:rPr>
        <w:t xml:space="preserve">в соответствии с законодательством Российской Федерации о налогах </w:t>
      </w:r>
      <w:r w:rsidRPr="004211C1">
        <w:rPr>
          <w:rFonts w:ascii="Times New Roman" w:hAnsi="Times New Roman" w:cs="Times New Roman"/>
          <w:sz w:val="24"/>
          <w:szCs w:val="24"/>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4211C1">
        <w:rPr>
          <w:rFonts w:ascii="Times New Roman" w:hAnsi="Times New Roman" w:cs="Times New Roman"/>
          <w:sz w:val="24"/>
          <w:szCs w:val="24"/>
        </w:rPr>
        <w:t xml:space="preserve">знаны безнадежными к взысканию </w:t>
      </w:r>
      <w:r w:rsidRPr="004211C1">
        <w:rPr>
          <w:rFonts w:ascii="Times New Roman" w:hAnsi="Times New Roman" w:cs="Times New Roman"/>
          <w:sz w:val="24"/>
          <w:szCs w:val="24"/>
        </w:rPr>
        <w:t xml:space="preserve">в соответствии с законодательством </w:t>
      </w:r>
      <w:r w:rsidR="003C2E65" w:rsidRPr="004211C1">
        <w:rPr>
          <w:rFonts w:ascii="Times New Roman" w:hAnsi="Times New Roman" w:cs="Times New Roman"/>
          <w:sz w:val="24"/>
          <w:szCs w:val="24"/>
        </w:rPr>
        <w:t xml:space="preserve">Российской Федерации </w:t>
      </w:r>
      <w:r w:rsidR="00BF1FBC">
        <w:rPr>
          <w:rFonts w:ascii="Times New Roman" w:hAnsi="Times New Roman" w:cs="Times New Roman"/>
          <w:sz w:val="24"/>
          <w:szCs w:val="24"/>
        </w:rPr>
        <w:br/>
      </w:r>
      <w:r w:rsidR="003C2E65" w:rsidRPr="004211C1">
        <w:rPr>
          <w:rFonts w:ascii="Times New Roman" w:hAnsi="Times New Roman" w:cs="Times New Roman"/>
          <w:sz w:val="24"/>
          <w:szCs w:val="24"/>
        </w:rPr>
        <w:t xml:space="preserve">о налогах </w:t>
      </w:r>
      <w:r w:rsidRPr="004211C1">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4211C1">
        <w:rPr>
          <w:rFonts w:ascii="Times New Roman" w:hAnsi="Times New Roman" w:cs="Times New Roman"/>
          <w:sz w:val="24"/>
          <w:szCs w:val="24"/>
        </w:rPr>
        <w:t>ти за последний отчетный период</w:t>
      </w:r>
      <w:r w:rsidR="003C2E65" w:rsidRPr="004211C1">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3DF8D872"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5) отсутствие у участника закупки –</w:t>
      </w:r>
      <w:r w:rsidR="00413DC2">
        <w:rPr>
          <w:rFonts w:ascii="Times New Roman" w:hAnsi="Times New Roman" w:cs="Times New Roman"/>
          <w:sz w:val="24"/>
          <w:szCs w:val="24"/>
        </w:rPr>
        <w:t xml:space="preserve"> физического лица либо </w:t>
      </w:r>
      <w:r w:rsidRPr="00504996">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Pr>
          <w:rFonts w:ascii="Times New Roman" w:hAnsi="Times New Roman" w:cs="Times New Roman"/>
          <w:sz w:val="24"/>
          <w:szCs w:val="24"/>
        </w:rPr>
        <w:t xml:space="preserve"> участника закупки судимости </w:t>
      </w:r>
      <w:r w:rsidRPr="00504996">
        <w:rPr>
          <w:rFonts w:ascii="Times New Roman" w:hAnsi="Times New Roman" w:cs="Times New Roman"/>
          <w:sz w:val="24"/>
          <w:szCs w:val="24"/>
        </w:rPr>
        <w:t xml:space="preserve">за преступления в сфере экономики (за исключением лиц, </w:t>
      </w:r>
      <w:r w:rsidR="00BF1FBC">
        <w:rPr>
          <w:rFonts w:ascii="Times New Roman" w:hAnsi="Times New Roman" w:cs="Times New Roman"/>
          <w:sz w:val="24"/>
          <w:szCs w:val="24"/>
        </w:rPr>
        <w:br/>
      </w:r>
      <w:r w:rsidRPr="00504996">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Pr>
          <w:rFonts w:ascii="Times New Roman" w:hAnsi="Times New Roman" w:cs="Times New Roman"/>
          <w:sz w:val="24"/>
          <w:szCs w:val="24"/>
        </w:rPr>
        <w:t xml:space="preserve">дметом осуществляемой закупки, </w:t>
      </w:r>
      <w:r w:rsidRPr="00504996">
        <w:rPr>
          <w:rFonts w:ascii="Times New Roman" w:hAnsi="Times New Roman" w:cs="Times New Roman"/>
          <w:sz w:val="24"/>
          <w:szCs w:val="24"/>
        </w:rPr>
        <w:t>и административного наказания в виде дисквалификации;</w:t>
      </w:r>
      <w:r w:rsidR="003C2E65" w:rsidRPr="003C2E65">
        <w:rPr>
          <w:rFonts w:ascii="Times New Roman" w:hAnsi="Times New Roman" w:cs="Times New Roman"/>
          <w:i/>
          <w:sz w:val="24"/>
          <w:szCs w:val="24"/>
        </w:rPr>
        <w:t xml:space="preserve"> (Декларация </w:t>
      </w:r>
      <w:r w:rsidR="00BF1FBC">
        <w:rPr>
          <w:rFonts w:ascii="Times New Roman" w:hAnsi="Times New Roman" w:cs="Times New Roman"/>
          <w:i/>
          <w:sz w:val="24"/>
          <w:szCs w:val="24"/>
        </w:rPr>
        <w:br/>
      </w:r>
      <w:r w:rsidR="003C2E65" w:rsidRPr="003C2E65">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574ABB2E"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504996">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504996">
        <w:rPr>
          <w:rFonts w:ascii="Times New Roman" w:hAnsi="Times New Roman" w:cs="Times New Roman"/>
          <w:sz w:val="24"/>
          <w:szCs w:val="24"/>
        </w:rPr>
        <w:br/>
      </w:r>
      <w:r w:rsidRPr="00504996">
        <w:rPr>
          <w:rFonts w:ascii="Times New Roman" w:hAnsi="Times New Roman" w:cs="Times New Roman"/>
          <w:sz w:val="24"/>
          <w:szCs w:val="24"/>
        </w:rPr>
        <w:lastRenderedPageBreak/>
        <w:t xml:space="preserve">лиц – участников закупки, с физическими лицами, в том числе зарегистрированными </w:t>
      </w:r>
      <w:r w:rsidR="00E34B98">
        <w:rPr>
          <w:rFonts w:ascii="Times New Roman" w:hAnsi="Times New Roman" w:cs="Times New Roman"/>
          <w:sz w:val="24"/>
          <w:szCs w:val="24"/>
        </w:rPr>
        <w:br/>
      </w:r>
      <w:r w:rsidRPr="00504996">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 xml:space="preserve">и </w:t>
      </w:r>
      <w:proofErr w:type="spellStart"/>
      <w:r w:rsidRPr="00504996">
        <w:rPr>
          <w:rFonts w:ascii="Times New Roman" w:hAnsi="Times New Roman" w:cs="Times New Roman"/>
          <w:sz w:val="24"/>
          <w:szCs w:val="24"/>
        </w:rPr>
        <w:t>неполнородными</w:t>
      </w:r>
      <w:proofErr w:type="spellEnd"/>
      <w:r w:rsidRPr="00504996">
        <w:rPr>
          <w:rFonts w:ascii="Times New Roman" w:hAnsi="Times New Roman" w:cs="Times New Roman"/>
          <w:sz w:val="24"/>
          <w:szCs w:val="24"/>
        </w:rPr>
        <w:t xml:space="preserve">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22B0BD45"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7474D3D4"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lastRenderedPageBreak/>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28345121"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участниками которого могут быть только субъекты МСП</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w:t>
      </w:r>
      <w:r w:rsidRPr="00F70C3A">
        <w:rPr>
          <w:rFonts w:ascii="Times New Roman" w:hAnsi="Times New Roman" w:cs="Times New Roman"/>
          <w:sz w:val="24"/>
          <w:szCs w:val="24"/>
        </w:rPr>
        <w:lastRenderedPageBreak/>
        <w:t xml:space="preserve">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424EE896"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1" w:name="_Hlk76762042"/>
      <w:r w:rsidR="00AA5B5C" w:rsidRPr="00F70C3A">
        <w:rPr>
          <w:rFonts w:ascii="Times New Roman" w:hAnsi="Times New Roman" w:cs="Times New Roman"/>
          <w:b/>
          <w:color w:val="C00000"/>
          <w:sz w:val="24"/>
          <w:szCs w:val="24"/>
        </w:rPr>
        <w:t>«</w:t>
      </w:r>
      <w:r w:rsidR="00F5533C" w:rsidRPr="00F70C3A">
        <w:rPr>
          <w:rFonts w:ascii="Times New Roman" w:hAnsi="Times New Roman" w:cs="Times New Roman"/>
          <w:b/>
          <w:color w:val="C00000"/>
          <w:sz w:val="24"/>
          <w:szCs w:val="24"/>
        </w:rPr>
        <w:t>_</w:t>
      </w:r>
      <w:r w:rsidR="00794560">
        <w:rPr>
          <w:rFonts w:ascii="Times New Roman" w:hAnsi="Times New Roman" w:cs="Times New Roman"/>
          <w:b/>
          <w:color w:val="C00000"/>
          <w:sz w:val="24"/>
          <w:szCs w:val="24"/>
        </w:rPr>
        <w:t>05</w:t>
      </w:r>
      <w:proofErr w:type="gramStart"/>
      <w:r w:rsidR="00F5533C" w:rsidRPr="00F70C3A">
        <w:rPr>
          <w:rFonts w:ascii="Times New Roman" w:hAnsi="Times New Roman" w:cs="Times New Roman"/>
          <w:b/>
          <w:color w:val="C00000"/>
          <w:sz w:val="24"/>
          <w:szCs w:val="24"/>
        </w:rPr>
        <w:t>_</w:t>
      </w:r>
      <w:r w:rsidRPr="00F70C3A">
        <w:rPr>
          <w:rFonts w:ascii="Times New Roman" w:hAnsi="Times New Roman" w:cs="Times New Roman"/>
          <w:b/>
          <w:color w:val="C00000"/>
          <w:sz w:val="24"/>
          <w:szCs w:val="24"/>
        </w:rPr>
        <w:t xml:space="preserve">» </w:t>
      </w:r>
      <w:r w:rsidR="00300882">
        <w:rPr>
          <w:rFonts w:ascii="Times New Roman" w:hAnsi="Times New Roman" w:cs="Times New Roman"/>
          <w:b/>
          <w:color w:val="C00000"/>
          <w:sz w:val="24"/>
          <w:szCs w:val="24"/>
        </w:rPr>
        <w:t xml:space="preserve"> </w:t>
      </w:r>
      <w:r w:rsidR="00794560">
        <w:rPr>
          <w:rFonts w:ascii="Times New Roman" w:hAnsi="Times New Roman" w:cs="Times New Roman"/>
          <w:b/>
          <w:color w:val="C00000"/>
          <w:sz w:val="24"/>
          <w:szCs w:val="24"/>
        </w:rPr>
        <w:t>мая</w:t>
      </w:r>
      <w:proofErr w:type="gramEnd"/>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1"/>
    <w:p w14:paraId="5D34F19A" w14:textId="488704AB"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F5533C" w:rsidRPr="00F70C3A">
        <w:rPr>
          <w:rFonts w:ascii="Times New Roman" w:hAnsi="Times New Roman" w:cs="Times New Roman"/>
          <w:b/>
          <w:color w:val="C00000"/>
          <w:sz w:val="24"/>
          <w:szCs w:val="24"/>
        </w:rPr>
        <w:t>_</w:t>
      </w:r>
      <w:r w:rsidR="00D27CFA">
        <w:rPr>
          <w:rFonts w:ascii="Times New Roman" w:hAnsi="Times New Roman" w:cs="Times New Roman"/>
          <w:b/>
          <w:color w:val="C00000"/>
          <w:sz w:val="24"/>
          <w:szCs w:val="24"/>
        </w:rPr>
        <w:t>16</w:t>
      </w:r>
      <w:r w:rsidR="00F5533C" w:rsidRPr="00F70C3A">
        <w:rPr>
          <w:rFonts w:ascii="Times New Roman" w:hAnsi="Times New Roman" w:cs="Times New Roman"/>
          <w:b/>
          <w:color w:val="C00000"/>
          <w:sz w:val="24"/>
          <w:szCs w:val="24"/>
        </w:rPr>
        <w:t>_</w:t>
      </w:r>
      <w:r w:rsidR="00C81897" w:rsidRPr="00F70C3A">
        <w:rPr>
          <w:rFonts w:ascii="Times New Roman" w:hAnsi="Times New Roman" w:cs="Times New Roman"/>
          <w:b/>
          <w:color w:val="C00000"/>
          <w:sz w:val="24"/>
          <w:szCs w:val="24"/>
        </w:rPr>
        <w:t xml:space="preserve">» </w:t>
      </w:r>
      <w:r w:rsidR="00D27CFA">
        <w:rPr>
          <w:rFonts w:ascii="Times New Roman" w:hAnsi="Times New Roman" w:cs="Times New Roman"/>
          <w:b/>
          <w:color w:val="C00000"/>
          <w:sz w:val="24"/>
          <w:szCs w:val="24"/>
        </w:rPr>
        <w:t>мая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proofErr w:type="gramStart"/>
      <w:r w:rsidR="00D2625F" w:rsidRPr="00D2625F">
        <w:rPr>
          <w:rFonts w:ascii="Times New Roman" w:hAnsi="Times New Roman" w:cs="Times New Roman"/>
          <w:b/>
          <w:color w:val="C00000"/>
          <w:sz w:val="24"/>
          <w:szCs w:val="24"/>
        </w:rPr>
        <w:t>в</w:t>
      </w:r>
      <w:proofErr w:type="gramEnd"/>
      <w:r w:rsidR="00D2625F" w:rsidRPr="00D2625F">
        <w:rPr>
          <w:rFonts w:ascii="Times New Roman" w:hAnsi="Times New Roman" w:cs="Times New Roman"/>
          <w:b/>
          <w:color w:val="C00000"/>
          <w:sz w:val="24"/>
          <w:szCs w:val="24"/>
        </w:rPr>
        <w:t xml:space="preserve"> </w:t>
      </w:r>
      <w:r w:rsidR="00D27CFA">
        <w:rPr>
          <w:rFonts w:ascii="Times New Roman" w:hAnsi="Times New Roman" w:cs="Times New Roman"/>
          <w:b/>
          <w:color w:val="C00000"/>
          <w:sz w:val="24"/>
          <w:szCs w:val="24"/>
        </w:rPr>
        <w:t>23</w:t>
      </w:r>
      <w:r w:rsidRPr="00D2625F">
        <w:rPr>
          <w:rFonts w:ascii="Times New Roman" w:hAnsi="Times New Roman" w:cs="Times New Roman"/>
          <w:b/>
          <w:color w:val="C00000"/>
          <w:sz w:val="24"/>
          <w:szCs w:val="24"/>
        </w:rPr>
        <w:t>:</w:t>
      </w:r>
      <w:r w:rsidR="00D27CFA">
        <w:rPr>
          <w:rFonts w:ascii="Times New Roman" w:hAnsi="Times New Roman" w:cs="Times New Roman"/>
          <w:b/>
          <w:color w:val="C00000"/>
          <w:sz w:val="24"/>
          <w:szCs w:val="24"/>
        </w:rPr>
        <w:t>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EC66719"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до даты окончания срока подачи заявок на участие в запросе котировок </w:t>
      </w:r>
      <w:r w:rsidR="00C81897" w:rsidRPr="00AB12DD">
        <w:rPr>
          <w:rFonts w:ascii="Times New Roman" w:hAnsi="Times New Roman" w:cs="Times New Roman"/>
          <w:sz w:val="24"/>
          <w:szCs w:val="24"/>
        </w:rPr>
        <w:br/>
      </w:r>
      <w:r w:rsidR="00DA1D39" w:rsidRPr="00AB12DD">
        <w:rPr>
          <w:rFonts w:ascii="Times New Roman" w:hAnsi="Times New Roman" w:cs="Times New Roman"/>
          <w:sz w:val="24"/>
          <w:szCs w:val="24"/>
        </w:rPr>
        <w:t>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42DE178A"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300882">
        <w:rPr>
          <w:rFonts w:ascii="Times New Roman" w:hAnsi="Times New Roman" w:cs="Times New Roman"/>
          <w:b/>
          <w:sz w:val="24"/>
          <w:szCs w:val="24"/>
        </w:rPr>
        <w:br/>
      </w:r>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F5533C">
        <w:rPr>
          <w:rFonts w:ascii="Times New Roman" w:hAnsi="Times New Roman" w:cs="Times New Roman"/>
          <w:b/>
          <w:color w:val="C00000"/>
          <w:sz w:val="24"/>
          <w:szCs w:val="24"/>
        </w:rPr>
        <w:t>_</w:t>
      </w:r>
      <w:r w:rsidR="005E06D4">
        <w:rPr>
          <w:rFonts w:ascii="Times New Roman" w:hAnsi="Times New Roman" w:cs="Times New Roman"/>
          <w:b/>
          <w:color w:val="C00000"/>
          <w:sz w:val="24"/>
          <w:szCs w:val="24"/>
        </w:rPr>
        <w:t>17</w:t>
      </w:r>
      <w:r w:rsidR="00F5533C">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715F3B">
        <w:rPr>
          <w:rFonts w:ascii="Times New Roman" w:hAnsi="Times New Roman" w:cs="Times New Roman"/>
          <w:b/>
          <w:color w:val="C00000"/>
          <w:sz w:val="24"/>
          <w:szCs w:val="24"/>
        </w:rPr>
        <w:t>мая</w:t>
      </w:r>
      <w:bookmarkStart w:id="2" w:name="_GoBack"/>
      <w:bookmarkEnd w:id="2"/>
      <w:r w:rsidR="00C81897" w:rsidRPr="00FA14A6">
        <w:rPr>
          <w:rFonts w:ascii="Times New Roman" w:hAnsi="Times New Roman" w:cs="Times New Roman"/>
          <w:b/>
          <w:color w:val="C00000"/>
          <w:sz w:val="24"/>
          <w:szCs w:val="24"/>
        </w:rPr>
        <w:t xml:space="preserve"> 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6CABE7D1"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 xml:space="preserve">присваивается первый номер. В случае если в нескольких таких заявках содержатся одинаковые по степени выгодности условия исполнения договора </w:t>
      </w:r>
      <w:r w:rsidRPr="00AB0AF2">
        <w:rPr>
          <w:rFonts w:ascii="Times New Roman" w:hAnsi="Times New Roman" w:cs="Times New Roman"/>
          <w:sz w:val="24"/>
          <w:szCs w:val="24"/>
        </w:rPr>
        <w:lastRenderedPageBreak/>
        <w:t>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9A44B7F"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6BEA5DF3"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09ED25CD"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CACEC54"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 xml:space="preserve">Применение норм постановления Правительства Российской Федерации </w:t>
      </w:r>
      <w:r w:rsidR="00BF1FBC">
        <w:rPr>
          <w:rFonts w:ascii="Times New Roman" w:hAnsi="Times New Roman" w:cs="Times New Roman"/>
          <w:sz w:val="24"/>
          <w:szCs w:val="24"/>
        </w:rPr>
        <w:br/>
      </w:r>
      <w:r w:rsidRPr="004A3751">
        <w:rPr>
          <w:rFonts w:ascii="Times New Roman" w:hAnsi="Times New Roman" w:cs="Times New Roman"/>
          <w:sz w:val="24"/>
          <w:szCs w:val="24"/>
        </w:rPr>
        <w:t>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40F34B27" w:rsidR="004A3751" w:rsidRDefault="004A3751" w:rsidP="00F70F93">
      <w:pPr>
        <w:pStyle w:val="Standard"/>
        <w:spacing w:before="60" w:after="6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9"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00BF1FBC">
        <w:rPr>
          <w:rFonts w:ascii="Times New Roman" w:hAnsi="Times New Roman" w:cs="Times New Roman"/>
          <w:sz w:val="24"/>
          <w:szCs w:val="24"/>
        </w:rPr>
        <w:br/>
      </w:r>
      <w:r w:rsidRPr="006C04CF">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C3D0F39" w14:textId="5096F2A8" w:rsidR="004A3751" w:rsidRDefault="006B0393" w:rsidP="00F70F93">
      <w:pPr>
        <w:pStyle w:val="Standard"/>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4A3751" w:rsidRPr="006C04CF">
        <w:rPr>
          <w:rFonts w:ascii="Times New Roman" w:hAnsi="Times New Roman" w:cs="Times New Roman"/>
          <w:sz w:val="24"/>
          <w:szCs w:val="24"/>
        </w:rPr>
        <w:t xml:space="preserve">риоритет применяется к товарам, происходящим из отдельных районов Донецкой </w:t>
      </w:r>
      <w:r w:rsidR="00BF1FBC">
        <w:rPr>
          <w:rFonts w:ascii="Times New Roman" w:hAnsi="Times New Roman" w:cs="Times New Roman"/>
          <w:sz w:val="24"/>
          <w:szCs w:val="24"/>
        </w:rPr>
        <w:br/>
      </w:r>
      <w:r w:rsidR="004A3751" w:rsidRPr="006C04CF">
        <w:rPr>
          <w:rFonts w:ascii="Times New Roman" w:hAnsi="Times New Roman" w:cs="Times New Roman"/>
          <w:sz w:val="24"/>
          <w:szCs w:val="24"/>
        </w:rPr>
        <w:t>и Луганской областей Украины, на равных условиях с товарами российского происхождения</w:t>
      </w:r>
      <w:r w:rsidR="004A3751">
        <w:rPr>
          <w:rFonts w:ascii="Times New Roman" w:hAnsi="Times New Roman" w:cs="Times New Roman"/>
          <w:sz w:val="24"/>
          <w:szCs w:val="24"/>
        </w:rPr>
        <w:t>.</w:t>
      </w:r>
    </w:p>
    <w:p w14:paraId="5D7DD167" w14:textId="20BA5770" w:rsidR="004A3751" w:rsidRDefault="00B37631" w:rsidP="00F70F93">
      <w:pPr>
        <w:pStyle w:val="Standard"/>
        <w:spacing w:before="60" w:after="60" w:line="240" w:lineRule="auto"/>
        <w:jc w:val="both"/>
        <w:rPr>
          <w:rFonts w:ascii="Times New Roman" w:hAnsi="Times New Roman" w:cs="Times New Roman"/>
          <w:b/>
          <w:sz w:val="24"/>
          <w:szCs w:val="24"/>
          <w:highlight w:val="green"/>
        </w:rPr>
      </w:pPr>
      <w:r w:rsidRPr="006A393E">
        <w:rPr>
          <w:rFonts w:ascii="Times New Roman" w:hAnsi="Times New Roman" w:cs="Times New Roman"/>
          <w:b/>
          <w:sz w:val="24"/>
          <w:szCs w:val="24"/>
        </w:rPr>
        <w:t>Происхождение товаров из отдельных районов Донецкой и Луганской областей Украины подтверждается сертификатами о происхождении товара</w:t>
      </w:r>
      <w:r w:rsidRPr="006C04CF">
        <w:rPr>
          <w:rFonts w:ascii="Times New Roman" w:hAnsi="Times New Roman" w:cs="Times New Roman"/>
          <w:sz w:val="24"/>
          <w:szCs w:val="24"/>
        </w:rPr>
        <w:t>,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r w:rsidR="005729DC">
        <w:rPr>
          <w:rFonts w:ascii="Times New Roman" w:hAnsi="Times New Roman" w:cs="Times New Roman"/>
          <w:sz w:val="24"/>
          <w:szCs w:val="24"/>
        </w:rPr>
        <w:t>.</w:t>
      </w:r>
    </w:p>
    <w:p w14:paraId="3ED73223" w14:textId="60D15B09" w:rsidR="004A3751" w:rsidRPr="005729DC" w:rsidRDefault="00692112" w:rsidP="00F70F93">
      <w:pPr>
        <w:pStyle w:val="Standard"/>
        <w:spacing w:before="60" w:after="6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proofErr w:type="gramStart"/>
      <w:r w:rsidRPr="00FA14A6">
        <w:rPr>
          <w:rFonts w:ascii="Times New Roman" w:hAnsi="Times New Roman" w:cs="Times New Roman"/>
          <w:sz w:val="24"/>
          <w:szCs w:val="24"/>
        </w:rPr>
        <w:t>г</w:t>
      </w:r>
      <w:proofErr w:type="gramEnd"/>
      <w:r w:rsidRPr="00FA14A6">
        <w:rPr>
          <w:rFonts w:ascii="Times New Roman" w:hAnsi="Times New Roman" w:cs="Times New Roman"/>
          <w:sz w:val="24"/>
          <w:szCs w:val="24"/>
        </w:rPr>
        <w:t xml:space="preserve">)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B25C29">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AB2195A"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01FA12DF" w:rsidR="00381C2C" w:rsidRDefault="00DA1D39" w:rsidP="00A945E4">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(п. 2.3.4. Договора), </w:t>
      </w:r>
      <w:r w:rsidRPr="00574468">
        <w:rPr>
          <w:rFonts w:ascii="Times New Roman" w:hAnsi="Times New Roman" w:cs="Times New Roman"/>
          <w:b/>
          <w:sz w:val="24"/>
          <w:szCs w:val="24"/>
        </w:rPr>
        <w:t xml:space="preserve">не позднее </w:t>
      </w:r>
      <w:r w:rsidR="00981E72" w:rsidRPr="00574468">
        <w:rPr>
          <w:rFonts w:ascii="Times New Roman" w:hAnsi="Times New Roman" w:cs="Times New Roman"/>
          <w:b/>
          <w:sz w:val="24"/>
          <w:szCs w:val="24"/>
        </w:rPr>
        <w:t>7</w:t>
      </w:r>
      <w:r w:rsidRPr="00574468">
        <w:rPr>
          <w:rFonts w:ascii="Times New Roman" w:hAnsi="Times New Roman" w:cs="Times New Roman"/>
          <w:b/>
          <w:sz w:val="24"/>
          <w:szCs w:val="24"/>
        </w:rPr>
        <w:t xml:space="preserve"> (</w:t>
      </w:r>
      <w:r w:rsidR="00981E72" w:rsidRPr="00574468">
        <w:rPr>
          <w:rFonts w:ascii="Times New Roman" w:hAnsi="Times New Roman" w:cs="Times New Roman"/>
          <w:sz w:val="24"/>
          <w:szCs w:val="24"/>
        </w:rPr>
        <w:t>семи</w:t>
      </w:r>
      <w:r w:rsidRPr="00574468">
        <w:rPr>
          <w:rFonts w:ascii="Times New Roman" w:hAnsi="Times New Roman" w:cs="Times New Roman"/>
          <w:b/>
          <w:sz w:val="24"/>
          <w:szCs w:val="24"/>
        </w:rPr>
        <w:t>) рабочих дней</w:t>
      </w:r>
      <w:r w:rsidR="00B25C29">
        <w:rPr>
          <w:rFonts w:ascii="Times New Roman" w:hAnsi="Times New Roman" w:cs="Times New Roman"/>
          <w:sz w:val="24"/>
          <w:szCs w:val="24"/>
        </w:rPr>
        <w:t xml:space="preserve"> </w:t>
      </w:r>
      <w:r w:rsidR="00B25C29" w:rsidRPr="00B25C29">
        <w:rPr>
          <w:rFonts w:ascii="Times New Roman" w:hAnsi="Times New Roman" w:cs="Times New Roman"/>
          <w:sz w:val="24"/>
          <w:szCs w:val="24"/>
        </w:rPr>
        <w:t>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580CC3A5" w:rsidR="003434E2" w:rsidRPr="00FA14A6" w:rsidRDefault="00DA1D39" w:rsidP="00A945E4">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Pr="00F70F93">
        <w:rPr>
          <w:rFonts w:ascii="Times New Roman" w:hAnsi="Times New Roman" w:cs="Times New Roman"/>
          <w:b/>
          <w:sz w:val="24"/>
          <w:szCs w:val="24"/>
        </w:rPr>
        <w:t xml:space="preserve"> года (далее </w:t>
      </w:r>
      <w:r w:rsidR="00C81897" w:rsidRPr="00F70F93">
        <w:rPr>
          <w:rFonts w:ascii="Times New Roman" w:hAnsi="Times New Roman" w:cs="Times New Roman"/>
          <w:b/>
          <w:sz w:val="24"/>
          <w:szCs w:val="24"/>
        </w:rPr>
        <w:t>-</w:t>
      </w:r>
      <w:r w:rsidRPr="00F70F93">
        <w:rPr>
          <w:rFonts w:ascii="Times New Roman" w:hAnsi="Times New Roman" w:cs="Times New Roman"/>
          <w:b/>
          <w:sz w:val="24"/>
          <w:szCs w:val="24"/>
        </w:rPr>
        <w:t xml:space="preserve"> Положение о закупке):</w:t>
      </w:r>
    </w:p>
    <w:p w14:paraId="26990CAD" w14:textId="712D4AAD" w:rsidR="00225E82" w:rsidRPr="00DB7D2B" w:rsidRDefault="00E70648" w:rsidP="00B25C29">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880098" w14:textId="3E13FF9E" w:rsidR="00225E82" w:rsidRDefault="00E70648" w:rsidP="00B25C29">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B25C29">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B25C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423842CF" w:rsidR="003434E2" w:rsidRPr="00FA14A6"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w:t>
      </w:r>
      <w:r w:rsidR="00E34B98">
        <w:rPr>
          <w:rFonts w:ascii="Times New Roman" w:hAnsi="Times New Roman" w:cs="Times New Roman"/>
          <w:sz w:val="24"/>
          <w:szCs w:val="24"/>
        </w:rPr>
        <w:br/>
      </w:r>
      <w:r w:rsidR="00DA1D39" w:rsidRPr="00FA14A6">
        <w:rPr>
          <w:rFonts w:ascii="Times New Roman" w:hAnsi="Times New Roman" w:cs="Times New Roman"/>
          <w:sz w:val="24"/>
          <w:szCs w:val="24"/>
        </w:rPr>
        <w:t xml:space="preserve">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w:t>
      </w:r>
      <w:r w:rsidR="00DA1D39" w:rsidRPr="00FA14A6">
        <w:rPr>
          <w:rFonts w:ascii="Times New Roman" w:hAnsi="Times New Roman" w:cs="Times New Roman"/>
          <w:sz w:val="24"/>
          <w:szCs w:val="24"/>
        </w:rPr>
        <w:br/>
      </w:r>
      <w:r w:rsidR="00DA1D39" w:rsidRPr="00FA14A6">
        <w:rPr>
          <w:rFonts w:ascii="Times New Roman" w:hAnsi="Times New Roman" w:cs="Times New Roman"/>
          <w:sz w:val="24"/>
          <w:szCs w:val="24"/>
        </w:rPr>
        <w:lastRenderedPageBreak/>
        <w:t xml:space="preserve">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w:t>
      </w:r>
      <w:r>
        <w:rPr>
          <w:rFonts w:ascii="Times New Roman" w:hAnsi="Times New Roman" w:cs="Times New Roman"/>
          <w:i/>
          <w:sz w:val="24"/>
          <w:szCs w:val="24"/>
        </w:rPr>
        <w:br/>
        <w:t>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w:t>
      </w:r>
      <w:r w:rsidR="00DA1D39" w:rsidRPr="00FA14A6">
        <w:rPr>
          <w:rFonts w:ascii="Times New Roman" w:hAnsi="Times New Roman" w:cs="Times New Roman"/>
          <w:i/>
          <w:sz w:val="24"/>
          <w:szCs w:val="24"/>
        </w:rPr>
        <w:br/>
        <w:t>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7B634F95"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w:t>
      </w:r>
      <w:r w:rsidR="00E34B98">
        <w:rPr>
          <w:rFonts w:ascii="Times New Roman" w:hAnsi="Times New Roman" w:cs="Times New Roman"/>
          <w:sz w:val="24"/>
          <w:szCs w:val="24"/>
        </w:rPr>
        <w:br/>
      </w:r>
      <w:r w:rsidRPr="00F52937">
        <w:rPr>
          <w:rFonts w:ascii="Times New Roman" w:hAnsi="Times New Roman" w:cs="Times New Roman"/>
          <w:sz w:val="24"/>
          <w:szCs w:val="24"/>
        </w:rPr>
        <w:t>3 статьи 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26E1029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Pr="00FA14A6">
        <w:rPr>
          <w:rFonts w:ascii="Times New Roman" w:hAnsi="Times New Roman" w:cs="Times New Roman"/>
          <w:b/>
          <w:sz w:val="24"/>
          <w:szCs w:val="24"/>
        </w:rPr>
        <w:t>Д.А. Тимохин</w:t>
      </w:r>
    </w:p>
    <w:sectPr w:rsidR="003434E2" w:rsidRPr="00FA14A6" w:rsidSect="00E34B98">
      <w:footerReference w:type="default" r:id="rId10"/>
      <w:footerReference w:type="first" r:id="rId11"/>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053B" w14:textId="77777777" w:rsidR="00156F35" w:rsidRDefault="00156F35">
      <w:pPr>
        <w:spacing w:after="0" w:line="240" w:lineRule="auto"/>
      </w:pPr>
      <w:r>
        <w:separator/>
      </w:r>
    </w:p>
  </w:endnote>
  <w:endnote w:type="continuationSeparator" w:id="0">
    <w:p w14:paraId="1C8E2DD5" w14:textId="77777777" w:rsidR="00156F35" w:rsidRDefault="0015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715F3B">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715F3B">
    <w:pPr>
      <w:pStyle w:val="ab"/>
      <w:jc w:val="center"/>
    </w:pPr>
  </w:p>
  <w:p w14:paraId="687D52AF" w14:textId="77777777" w:rsidR="00CA3A05" w:rsidRDefault="00715F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7D3D5" w14:textId="77777777" w:rsidR="00156F35" w:rsidRDefault="00156F35">
      <w:pPr>
        <w:spacing w:after="0" w:line="240" w:lineRule="auto"/>
      </w:pPr>
      <w:r>
        <w:rPr>
          <w:color w:val="000000"/>
        </w:rPr>
        <w:separator/>
      </w:r>
    </w:p>
  </w:footnote>
  <w:footnote w:type="continuationSeparator" w:id="0">
    <w:p w14:paraId="656E7E6E" w14:textId="77777777" w:rsidR="00156F35" w:rsidRDefault="00156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547E"/>
    <w:rsid w:val="001F3F31"/>
    <w:rsid w:val="001F3FA7"/>
    <w:rsid w:val="00204854"/>
    <w:rsid w:val="002060C4"/>
    <w:rsid w:val="002065B4"/>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C19CF"/>
    <w:rsid w:val="002C4801"/>
    <w:rsid w:val="002C4A6C"/>
    <w:rsid w:val="002F52FA"/>
    <w:rsid w:val="00300882"/>
    <w:rsid w:val="0032662C"/>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6266"/>
    <w:rsid w:val="004211C1"/>
    <w:rsid w:val="00426584"/>
    <w:rsid w:val="00436A75"/>
    <w:rsid w:val="00447DFF"/>
    <w:rsid w:val="00456CAB"/>
    <w:rsid w:val="00477137"/>
    <w:rsid w:val="0048701D"/>
    <w:rsid w:val="004942C5"/>
    <w:rsid w:val="004977CD"/>
    <w:rsid w:val="004A0E6F"/>
    <w:rsid w:val="004A3751"/>
    <w:rsid w:val="004B3BEB"/>
    <w:rsid w:val="004C05DA"/>
    <w:rsid w:val="004F387E"/>
    <w:rsid w:val="00504996"/>
    <w:rsid w:val="00513A1C"/>
    <w:rsid w:val="00522F99"/>
    <w:rsid w:val="00525BAE"/>
    <w:rsid w:val="00527085"/>
    <w:rsid w:val="00532611"/>
    <w:rsid w:val="005505B0"/>
    <w:rsid w:val="00566A7F"/>
    <w:rsid w:val="005729DC"/>
    <w:rsid w:val="00572A3B"/>
    <w:rsid w:val="00574468"/>
    <w:rsid w:val="0059228B"/>
    <w:rsid w:val="005A1AA7"/>
    <w:rsid w:val="005A46F3"/>
    <w:rsid w:val="005B2481"/>
    <w:rsid w:val="005C406D"/>
    <w:rsid w:val="005C7F46"/>
    <w:rsid w:val="005E06D4"/>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5F3B"/>
    <w:rsid w:val="00716070"/>
    <w:rsid w:val="0071671A"/>
    <w:rsid w:val="007247BB"/>
    <w:rsid w:val="00725DAA"/>
    <w:rsid w:val="0072668A"/>
    <w:rsid w:val="00732F11"/>
    <w:rsid w:val="0073577F"/>
    <w:rsid w:val="007435AC"/>
    <w:rsid w:val="0076073E"/>
    <w:rsid w:val="007611B4"/>
    <w:rsid w:val="00767247"/>
    <w:rsid w:val="00767EC5"/>
    <w:rsid w:val="00782BA0"/>
    <w:rsid w:val="00794560"/>
    <w:rsid w:val="00797C8D"/>
    <w:rsid w:val="007B0690"/>
    <w:rsid w:val="007B7ECF"/>
    <w:rsid w:val="007C4F99"/>
    <w:rsid w:val="007D0224"/>
    <w:rsid w:val="0080460B"/>
    <w:rsid w:val="00823FCB"/>
    <w:rsid w:val="0082681F"/>
    <w:rsid w:val="00832C48"/>
    <w:rsid w:val="0083471A"/>
    <w:rsid w:val="008615E0"/>
    <w:rsid w:val="00877791"/>
    <w:rsid w:val="008823A9"/>
    <w:rsid w:val="0088329D"/>
    <w:rsid w:val="0088756B"/>
    <w:rsid w:val="00890745"/>
    <w:rsid w:val="008C07D4"/>
    <w:rsid w:val="008C0AA4"/>
    <w:rsid w:val="008C7841"/>
    <w:rsid w:val="008D3890"/>
    <w:rsid w:val="008D38DA"/>
    <w:rsid w:val="008F0353"/>
    <w:rsid w:val="008F759B"/>
    <w:rsid w:val="00916206"/>
    <w:rsid w:val="00920651"/>
    <w:rsid w:val="00924E25"/>
    <w:rsid w:val="00925FE1"/>
    <w:rsid w:val="00930554"/>
    <w:rsid w:val="00953CC0"/>
    <w:rsid w:val="00972EE7"/>
    <w:rsid w:val="009766B0"/>
    <w:rsid w:val="009814E3"/>
    <w:rsid w:val="00981E72"/>
    <w:rsid w:val="0098401E"/>
    <w:rsid w:val="00987636"/>
    <w:rsid w:val="009907C4"/>
    <w:rsid w:val="00991A4E"/>
    <w:rsid w:val="009A2BDE"/>
    <w:rsid w:val="009A74F9"/>
    <w:rsid w:val="009E2A64"/>
    <w:rsid w:val="009F38EE"/>
    <w:rsid w:val="00A0586F"/>
    <w:rsid w:val="00A1325B"/>
    <w:rsid w:val="00A13B72"/>
    <w:rsid w:val="00A53B1F"/>
    <w:rsid w:val="00A6542D"/>
    <w:rsid w:val="00A65D96"/>
    <w:rsid w:val="00A71B45"/>
    <w:rsid w:val="00A87EA0"/>
    <w:rsid w:val="00A94048"/>
    <w:rsid w:val="00A945E4"/>
    <w:rsid w:val="00A9479B"/>
    <w:rsid w:val="00A971CE"/>
    <w:rsid w:val="00AA1B6D"/>
    <w:rsid w:val="00AA5367"/>
    <w:rsid w:val="00AA5B5C"/>
    <w:rsid w:val="00AA71C3"/>
    <w:rsid w:val="00AB0AF2"/>
    <w:rsid w:val="00AB12DD"/>
    <w:rsid w:val="00AB2CBA"/>
    <w:rsid w:val="00AD19E9"/>
    <w:rsid w:val="00AD4E9C"/>
    <w:rsid w:val="00AE3EC2"/>
    <w:rsid w:val="00B033F6"/>
    <w:rsid w:val="00B0386F"/>
    <w:rsid w:val="00B0500E"/>
    <w:rsid w:val="00B07615"/>
    <w:rsid w:val="00B11850"/>
    <w:rsid w:val="00B13F3F"/>
    <w:rsid w:val="00B16528"/>
    <w:rsid w:val="00B16FAB"/>
    <w:rsid w:val="00B25C29"/>
    <w:rsid w:val="00B37631"/>
    <w:rsid w:val="00B37F9D"/>
    <w:rsid w:val="00B41478"/>
    <w:rsid w:val="00B65EC0"/>
    <w:rsid w:val="00B849EF"/>
    <w:rsid w:val="00BA4BC7"/>
    <w:rsid w:val="00BC49E9"/>
    <w:rsid w:val="00BD0E65"/>
    <w:rsid w:val="00BD5189"/>
    <w:rsid w:val="00BE52C4"/>
    <w:rsid w:val="00BF1FBC"/>
    <w:rsid w:val="00BF3329"/>
    <w:rsid w:val="00BF5BEA"/>
    <w:rsid w:val="00BF6F26"/>
    <w:rsid w:val="00C04DAA"/>
    <w:rsid w:val="00C20D02"/>
    <w:rsid w:val="00C42BC7"/>
    <w:rsid w:val="00C50777"/>
    <w:rsid w:val="00C80B1F"/>
    <w:rsid w:val="00C81897"/>
    <w:rsid w:val="00CA18A0"/>
    <w:rsid w:val="00CA5B34"/>
    <w:rsid w:val="00CA640F"/>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27CFA"/>
    <w:rsid w:val="00D31A20"/>
    <w:rsid w:val="00D43DB4"/>
    <w:rsid w:val="00D60379"/>
    <w:rsid w:val="00D6064E"/>
    <w:rsid w:val="00D60B27"/>
    <w:rsid w:val="00D60F3F"/>
    <w:rsid w:val="00D70615"/>
    <w:rsid w:val="00D73C91"/>
    <w:rsid w:val="00D85138"/>
    <w:rsid w:val="00D9611A"/>
    <w:rsid w:val="00DA1D39"/>
    <w:rsid w:val="00DA481C"/>
    <w:rsid w:val="00DA662A"/>
    <w:rsid w:val="00DB7D2B"/>
    <w:rsid w:val="00DF25C8"/>
    <w:rsid w:val="00E00334"/>
    <w:rsid w:val="00E01494"/>
    <w:rsid w:val="00E10185"/>
    <w:rsid w:val="00E3251C"/>
    <w:rsid w:val="00E34B98"/>
    <w:rsid w:val="00E41D2A"/>
    <w:rsid w:val="00E4589C"/>
    <w:rsid w:val="00E55191"/>
    <w:rsid w:val="00E570D7"/>
    <w:rsid w:val="00E6045B"/>
    <w:rsid w:val="00E60583"/>
    <w:rsid w:val="00E66658"/>
    <w:rsid w:val="00E67C51"/>
    <w:rsid w:val="00E70648"/>
    <w:rsid w:val="00E91CD3"/>
    <w:rsid w:val="00E95E19"/>
    <w:rsid w:val="00EB023F"/>
    <w:rsid w:val="00EB7C4F"/>
    <w:rsid w:val="00EC242D"/>
    <w:rsid w:val="00EC7175"/>
    <w:rsid w:val="00EE6E11"/>
    <w:rsid w:val="00EF7CCE"/>
    <w:rsid w:val="00F02908"/>
    <w:rsid w:val="00F13FFF"/>
    <w:rsid w:val="00F17FBA"/>
    <w:rsid w:val="00F20866"/>
    <w:rsid w:val="00F24820"/>
    <w:rsid w:val="00F3073B"/>
    <w:rsid w:val="00F3259C"/>
    <w:rsid w:val="00F37B2E"/>
    <w:rsid w:val="00F42536"/>
    <w:rsid w:val="00F5083B"/>
    <w:rsid w:val="00F52937"/>
    <w:rsid w:val="00F5533C"/>
    <w:rsid w:val="00F70C3A"/>
    <w:rsid w:val="00F70F93"/>
    <w:rsid w:val="00FA14A6"/>
    <w:rsid w:val="00FE022A"/>
    <w:rsid w:val="00FE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4479F2E7-926C-483C-8FAE-2A1BF54A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6CA780CE7824723735894CF16E0C3F7A89E6553393EF9699AA72A5DY0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9</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2022-04-28T13:36:00Z</cp:lastPrinted>
  <dcterms:created xsi:type="dcterms:W3CDTF">2020-10-13T10:34:00Z</dcterms:created>
  <dcterms:modified xsi:type="dcterms:W3CDTF">2022-05-05T07:24:00Z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