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10" w:type="dxa"/>
        <w:tblInd w:w="-601" w:type="dxa"/>
        <w:tblLayout w:type="fixed"/>
        <w:tblLook w:val="04A0"/>
      </w:tblPr>
      <w:tblGrid>
        <w:gridCol w:w="4106"/>
        <w:gridCol w:w="1848"/>
        <w:gridCol w:w="1184"/>
        <w:gridCol w:w="1942"/>
        <w:gridCol w:w="1882"/>
        <w:gridCol w:w="1292"/>
        <w:gridCol w:w="1270"/>
        <w:gridCol w:w="1780"/>
        <w:gridCol w:w="6"/>
      </w:tblGrid>
      <w:tr w:rsidR="00C3590B" w:rsidTr="002D243F">
        <w:trPr>
          <w:trHeight w:val="277"/>
        </w:trPr>
        <w:tc>
          <w:tcPr>
            <w:tcW w:w="15310" w:type="dxa"/>
            <w:gridSpan w:val="9"/>
            <w:vAlign w:val="center"/>
            <w:hideMark/>
          </w:tcPr>
          <w:p w:rsidR="00C3590B" w:rsidRPr="00C91B29" w:rsidRDefault="007B6F55" w:rsidP="00E51AF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91B2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                             </w:t>
            </w:r>
            <w:r w:rsidR="00C3590B" w:rsidRPr="00C91B2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Обоснование начальной (максимальной) цены  контракта </w:t>
            </w:r>
          </w:p>
        </w:tc>
      </w:tr>
      <w:tr w:rsidR="00C3590B" w:rsidTr="002D243F">
        <w:trPr>
          <w:trHeight w:val="536"/>
        </w:trPr>
        <w:tc>
          <w:tcPr>
            <w:tcW w:w="15310" w:type="dxa"/>
            <w:gridSpan w:val="9"/>
            <w:noWrap/>
            <w:vAlign w:val="center"/>
            <w:hideMark/>
          </w:tcPr>
          <w:p w:rsidR="00C3590B" w:rsidRPr="002B39CD" w:rsidRDefault="00E51AFD" w:rsidP="002D243F">
            <w:pPr>
              <w:pStyle w:val="Style1"/>
              <w:adjustRightInd/>
              <w:spacing w:before="120"/>
              <w:jc w:val="both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2543A6">
              <w:rPr>
                <w:b/>
                <w:bCs/>
                <w:sz w:val="24"/>
                <w:szCs w:val="24"/>
                <w:lang w:val="ru-RU"/>
              </w:rPr>
              <w:t xml:space="preserve">на </w:t>
            </w:r>
            <w:r w:rsidRPr="002543A6">
              <w:rPr>
                <w:b/>
                <w:sz w:val="24"/>
                <w:szCs w:val="24"/>
                <w:lang w:val="ru-RU"/>
              </w:rPr>
              <w:t>оказание услуг по</w:t>
            </w:r>
            <w:r w:rsidRPr="002543A6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ru-RU"/>
              </w:rPr>
              <w:t>проведению обязательных первичных и периодических осмотров (обследований) работников ИПУ РАН</w:t>
            </w:r>
            <w:r w:rsidRPr="002543A6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</w:p>
        </w:tc>
      </w:tr>
      <w:tr w:rsidR="00C3590B" w:rsidTr="002D243F">
        <w:trPr>
          <w:trHeight w:val="166"/>
        </w:trPr>
        <w:tc>
          <w:tcPr>
            <w:tcW w:w="4106" w:type="dxa"/>
            <w:noWrap/>
            <w:vAlign w:val="center"/>
          </w:tcPr>
          <w:p w:rsidR="00F6214C" w:rsidRDefault="00F621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noWrap/>
            <w:vAlign w:val="center"/>
          </w:tcPr>
          <w:p w:rsidR="00C3590B" w:rsidRDefault="00C359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84" w:type="dxa"/>
            <w:noWrap/>
            <w:vAlign w:val="center"/>
          </w:tcPr>
          <w:p w:rsidR="00C3590B" w:rsidRDefault="00C359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42" w:type="dxa"/>
            <w:noWrap/>
            <w:vAlign w:val="center"/>
          </w:tcPr>
          <w:p w:rsidR="00C3590B" w:rsidRDefault="00C359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82" w:type="dxa"/>
            <w:noWrap/>
            <w:vAlign w:val="center"/>
          </w:tcPr>
          <w:p w:rsidR="00C3590B" w:rsidRDefault="00C359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92" w:type="dxa"/>
            <w:noWrap/>
            <w:vAlign w:val="center"/>
          </w:tcPr>
          <w:p w:rsidR="00C3590B" w:rsidRDefault="00C359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0" w:type="dxa"/>
            <w:noWrap/>
            <w:vAlign w:val="center"/>
          </w:tcPr>
          <w:p w:rsidR="00C3590B" w:rsidRDefault="00C359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86" w:type="dxa"/>
            <w:gridSpan w:val="2"/>
            <w:noWrap/>
            <w:vAlign w:val="center"/>
          </w:tcPr>
          <w:p w:rsidR="00C3590B" w:rsidRDefault="00C359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C3590B" w:rsidTr="002D243F">
        <w:trPr>
          <w:trHeight w:val="499"/>
        </w:trPr>
        <w:tc>
          <w:tcPr>
            <w:tcW w:w="5954" w:type="dxa"/>
            <w:gridSpan w:val="2"/>
            <w:vAlign w:val="center"/>
            <w:hideMark/>
          </w:tcPr>
          <w:p w:rsidR="00C3590B" w:rsidRPr="00C91B29" w:rsidRDefault="00C3590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1B2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Используемый метод определения НМЦК:</w:t>
            </w:r>
          </w:p>
        </w:tc>
        <w:tc>
          <w:tcPr>
            <w:tcW w:w="6300" w:type="dxa"/>
            <w:gridSpan w:val="4"/>
            <w:vAlign w:val="center"/>
            <w:hideMark/>
          </w:tcPr>
          <w:p w:rsidR="00C3590B" w:rsidRPr="00C91B29" w:rsidRDefault="00C359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1B2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 сопоставимых рыночных цен (анализ рынка)</w:t>
            </w:r>
          </w:p>
        </w:tc>
        <w:tc>
          <w:tcPr>
            <w:tcW w:w="1270" w:type="dxa"/>
            <w:noWrap/>
            <w:vAlign w:val="bottom"/>
          </w:tcPr>
          <w:p w:rsidR="00C3590B" w:rsidRDefault="00C359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86" w:type="dxa"/>
            <w:gridSpan w:val="2"/>
            <w:noWrap/>
            <w:vAlign w:val="bottom"/>
            <w:hideMark/>
          </w:tcPr>
          <w:p w:rsidR="00C3590B" w:rsidRDefault="00C359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</w:tr>
      <w:tr w:rsidR="00C3590B" w:rsidTr="002D243F">
        <w:trPr>
          <w:trHeight w:val="1161"/>
        </w:trPr>
        <w:tc>
          <w:tcPr>
            <w:tcW w:w="15310" w:type="dxa"/>
            <w:gridSpan w:val="9"/>
            <w:vAlign w:val="center"/>
            <w:hideMark/>
          </w:tcPr>
          <w:p w:rsidR="00C3590B" w:rsidRPr="00C91B29" w:rsidRDefault="00C359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C91B29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Метод сопоставимых рыночных цен (анализ рынка) заключается в установлении цены контракта на основании информации о рыночных ценах идентичных товаров, работ, услуг, планируемых к закупкам, а при их отсутствии - однородных товаров, работ, услуг. При применении метода сопоставимых рыночных цен (анализ рынка) информация о ценах товаров, работ, услуг получена инициатором закупки с учётом сопоставимых с условиями планируемой закупки коммерческих и (или) финансовых условий поставок товаров, работ, услуг.</w:t>
            </w:r>
          </w:p>
        </w:tc>
      </w:tr>
      <w:tr w:rsidR="00C3590B" w:rsidTr="002D243F">
        <w:trPr>
          <w:gridAfter w:val="1"/>
          <w:wAfter w:w="6" w:type="dxa"/>
          <w:trHeight w:val="621"/>
        </w:trPr>
        <w:tc>
          <w:tcPr>
            <w:tcW w:w="15304" w:type="dxa"/>
            <w:gridSpan w:val="8"/>
            <w:vAlign w:val="center"/>
          </w:tcPr>
          <w:p w:rsidR="006560A5" w:rsidRDefault="00C3590B" w:rsidP="002D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91B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Начальная (максимальная) цена контракта определена на основании </w:t>
            </w:r>
            <w:r w:rsidR="006560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анализа общедоступной информации о ценах товаров, работ, услуг, размещенной в сети «Интернет»; и </w:t>
            </w:r>
            <w:r w:rsidR="002D24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C91B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нформации, полученной по запросу заказчика у поставщиков (подрядчиков, исполнителей), осуществляющих поставки идентичных товаров, работ, услуг, планируемых к закупкам </w:t>
            </w:r>
            <w:proofErr w:type="gramStart"/>
            <w:r w:rsidRPr="00C91B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C91B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ч.5, ст.22  Федерального Закона № 44-ФЗ "О контрактной системе")</w:t>
            </w:r>
          </w:p>
        </w:tc>
      </w:tr>
    </w:tbl>
    <w:p w:rsidR="00E37E9F" w:rsidRDefault="00E37E9F" w:rsidP="00C3590B">
      <w:pPr>
        <w:spacing w:after="0"/>
        <w:rPr>
          <w:rFonts w:ascii="Times New Roman" w:eastAsia="Times New Roman" w:hAnsi="Times New Roman"/>
          <w:color w:val="000000"/>
          <w:lang w:eastAsia="ru-RU"/>
        </w:rPr>
      </w:pPr>
    </w:p>
    <w:p w:rsidR="00475921" w:rsidRDefault="00475921" w:rsidP="00C3590B">
      <w:pPr>
        <w:spacing w:after="0"/>
        <w:rPr>
          <w:rFonts w:ascii="Times New Roman" w:eastAsia="Times New Roman" w:hAnsi="Times New Roman"/>
          <w:color w:val="000000"/>
          <w:lang w:eastAsia="ru-RU"/>
        </w:rPr>
      </w:pPr>
    </w:p>
    <w:tbl>
      <w:tblPr>
        <w:tblW w:w="15337" w:type="dxa"/>
        <w:tblInd w:w="-628" w:type="dxa"/>
        <w:tblLayout w:type="fixed"/>
        <w:tblLook w:val="0000"/>
      </w:tblPr>
      <w:tblGrid>
        <w:gridCol w:w="2863"/>
        <w:gridCol w:w="1559"/>
        <w:gridCol w:w="2410"/>
        <w:gridCol w:w="2268"/>
        <w:gridCol w:w="2409"/>
        <w:gridCol w:w="1276"/>
        <w:gridCol w:w="2552"/>
      </w:tblGrid>
      <w:tr w:rsidR="00D21291" w:rsidRPr="00F75A5F" w:rsidTr="00D54FB4">
        <w:trPr>
          <w:trHeight w:val="723"/>
        </w:trPr>
        <w:tc>
          <w:tcPr>
            <w:tcW w:w="28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928EF" w:rsidRPr="00EE1234" w:rsidRDefault="008928EF" w:rsidP="00EE1234">
            <w:pPr>
              <w:widowControl w:val="0"/>
              <w:snapToGrid w:val="0"/>
              <w:jc w:val="center"/>
              <w:rPr>
                <w:rFonts w:ascii="Times New Roman" w:hAnsi="Times New Roman"/>
              </w:rPr>
            </w:pPr>
            <w:r w:rsidRPr="00EE1234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8928EF" w:rsidRPr="00EE1234" w:rsidRDefault="008928EF" w:rsidP="00E634BD">
            <w:pPr>
              <w:widowControl w:val="0"/>
              <w:snapToGrid w:val="0"/>
              <w:jc w:val="center"/>
              <w:rPr>
                <w:rFonts w:ascii="Times New Roman" w:hAnsi="Times New Roman"/>
              </w:rPr>
            </w:pPr>
            <w:r w:rsidRPr="00EE1234">
              <w:rPr>
                <w:rFonts w:ascii="Times New Roman" w:hAnsi="Times New Roman"/>
              </w:rPr>
              <w:t>Кол-во обследуемых, чел.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8EF" w:rsidRPr="00EE1234" w:rsidRDefault="009423E7" w:rsidP="00E37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Цены поставщиков</w:t>
            </w:r>
            <w:r w:rsidR="0018681B"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8928EF" w:rsidRPr="00EE1234">
              <w:rPr>
                <w:rFonts w:ascii="Times New Roman" w:eastAsia="Times New Roman" w:hAnsi="Times New Roman"/>
                <w:color w:val="000000"/>
                <w:lang w:eastAsia="ru-RU"/>
              </w:rPr>
              <w:t>подрядчиков, исполнителей идентичных товаров, работ, услуг</w:t>
            </w:r>
            <w:r w:rsidR="00183D06"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  <w:r w:rsidR="008928EF" w:rsidRPr="00EE123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руб.  </w:t>
            </w:r>
          </w:p>
          <w:p w:rsidR="008928EF" w:rsidRPr="00EE1234" w:rsidRDefault="008928EF" w:rsidP="00E37E9F">
            <w:pPr>
              <w:widowControl w:val="0"/>
              <w:snapToGrid w:val="0"/>
              <w:spacing w:after="0" w:line="240" w:lineRule="auto"/>
              <w:ind w:left="4"/>
              <w:jc w:val="center"/>
              <w:rPr>
                <w:rFonts w:ascii="Times New Roman" w:hAnsi="Times New Roman"/>
              </w:rPr>
            </w:pPr>
            <w:r w:rsidRPr="00EE1234">
              <w:rPr>
                <w:rFonts w:ascii="Times New Roman" w:hAnsi="Times New Roman"/>
              </w:rPr>
              <w:t>Срок оказания услуг: 12 месяцев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28EF" w:rsidRPr="00EE1234" w:rsidRDefault="008928EF" w:rsidP="00EE1234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EE1234">
              <w:rPr>
                <w:rFonts w:ascii="Times New Roman" w:hAnsi="Times New Roman"/>
                <w:b/>
              </w:rPr>
              <w:t>Среднее значение цены, руб.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8928EF" w:rsidRPr="00EE1234" w:rsidRDefault="008928EF" w:rsidP="00EE1234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EE1234">
              <w:rPr>
                <w:rFonts w:ascii="Times New Roman" w:hAnsi="Times New Roman"/>
                <w:b/>
              </w:rPr>
              <w:t>Начальная (максимальная)</w:t>
            </w:r>
          </w:p>
          <w:p w:rsidR="00EE1234" w:rsidRDefault="00A702F2" w:rsidP="00EE1234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ц</w:t>
            </w:r>
            <w:r w:rsidR="008928EF" w:rsidRPr="00EE1234">
              <w:rPr>
                <w:rFonts w:ascii="Times New Roman" w:hAnsi="Times New Roman"/>
                <w:b/>
              </w:rPr>
              <w:t>ена</w:t>
            </w:r>
            <w:r w:rsidR="00AD1504" w:rsidRPr="00EE1234">
              <w:rPr>
                <w:rFonts w:ascii="Times New Roman" w:hAnsi="Times New Roman"/>
                <w:b/>
              </w:rPr>
              <w:t xml:space="preserve"> </w:t>
            </w:r>
            <w:r w:rsidR="008928EF" w:rsidRPr="00EE1234">
              <w:rPr>
                <w:rFonts w:ascii="Times New Roman" w:hAnsi="Times New Roman"/>
                <w:b/>
              </w:rPr>
              <w:t>контракта (руб.)</w:t>
            </w:r>
            <w:r w:rsidR="00AD1504" w:rsidRPr="00EE1234">
              <w:rPr>
                <w:rFonts w:ascii="Times New Roman" w:hAnsi="Times New Roman"/>
                <w:b/>
              </w:rPr>
              <w:t xml:space="preserve">, </w:t>
            </w:r>
            <w:r w:rsidR="008928EF" w:rsidRPr="00EE1234">
              <w:rPr>
                <w:rFonts w:ascii="Times New Roman" w:hAnsi="Times New Roman"/>
              </w:rPr>
              <w:t xml:space="preserve">с учетом официального уровня инфляции в пересчете цен </w:t>
            </w:r>
          </w:p>
          <w:p w:rsidR="008928EF" w:rsidRPr="00EE1234" w:rsidRDefault="008928EF" w:rsidP="00EE1234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EE1234">
              <w:rPr>
                <w:rFonts w:ascii="Times New Roman" w:hAnsi="Times New Roman"/>
              </w:rPr>
              <w:t>(в т. ч. НДС)</w:t>
            </w:r>
          </w:p>
        </w:tc>
      </w:tr>
      <w:tr w:rsidR="00EE1234" w:rsidRPr="00F75A5F" w:rsidTr="002B39CD">
        <w:trPr>
          <w:trHeight w:val="1431"/>
        </w:trPr>
        <w:tc>
          <w:tcPr>
            <w:tcW w:w="286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8EF" w:rsidRPr="00F75A5F" w:rsidRDefault="008928EF" w:rsidP="009B2CB4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28EF" w:rsidRPr="00F75A5F" w:rsidRDefault="008928EF" w:rsidP="009B2CB4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8EF" w:rsidRPr="002B39CD" w:rsidRDefault="008928EF" w:rsidP="002B39CD">
            <w:pPr>
              <w:widowControl w:val="0"/>
              <w:snapToGrid w:val="0"/>
              <w:spacing w:after="0" w:line="240" w:lineRule="auto"/>
              <w:ind w:left="4"/>
              <w:jc w:val="center"/>
              <w:rPr>
                <w:rFonts w:ascii="Times New Roman" w:hAnsi="Times New Roman"/>
                <w:b/>
              </w:rPr>
            </w:pPr>
            <w:r w:rsidRPr="002B39CD">
              <w:rPr>
                <w:rFonts w:ascii="Times New Roman" w:hAnsi="Times New Roman"/>
                <w:b/>
              </w:rPr>
              <w:t>Коммерческое предложение</w:t>
            </w:r>
          </w:p>
          <w:p w:rsidR="008928EF" w:rsidRPr="002B39CD" w:rsidRDefault="008928EF" w:rsidP="002B39CD">
            <w:pPr>
              <w:widowControl w:val="0"/>
              <w:snapToGrid w:val="0"/>
              <w:spacing w:after="0" w:line="240" w:lineRule="auto"/>
              <w:ind w:left="4"/>
              <w:jc w:val="center"/>
              <w:rPr>
                <w:rFonts w:ascii="Times New Roman" w:hAnsi="Times New Roman"/>
                <w:b/>
              </w:rPr>
            </w:pPr>
            <w:r w:rsidRPr="002B39CD">
              <w:rPr>
                <w:rFonts w:ascii="Times New Roman" w:hAnsi="Times New Roman"/>
                <w:b/>
              </w:rPr>
              <w:t>№ 1</w:t>
            </w:r>
          </w:p>
          <w:p w:rsidR="008928EF" w:rsidRPr="002B39CD" w:rsidRDefault="008928EF" w:rsidP="002B39CD">
            <w:pPr>
              <w:widowControl w:val="0"/>
              <w:snapToGrid w:val="0"/>
              <w:spacing w:after="0" w:line="240" w:lineRule="auto"/>
              <w:ind w:left="4"/>
              <w:jc w:val="center"/>
              <w:rPr>
                <w:rFonts w:ascii="Times New Roman" w:hAnsi="Times New Roman"/>
              </w:rPr>
            </w:pPr>
            <w:r w:rsidRPr="002B39CD">
              <w:rPr>
                <w:rFonts w:ascii="Times New Roman" w:hAnsi="Times New Roman"/>
              </w:rPr>
              <w:t>Информация получена</w:t>
            </w:r>
          </w:p>
          <w:p w:rsidR="008928EF" w:rsidRPr="002B39CD" w:rsidRDefault="00CD7C71" w:rsidP="002B39CD">
            <w:pPr>
              <w:widowControl w:val="0"/>
              <w:snapToGrid w:val="0"/>
              <w:spacing w:after="0" w:line="240" w:lineRule="auto"/>
              <w:ind w:left="4"/>
              <w:jc w:val="center"/>
              <w:rPr>
                <w:rFonts w:ascii="Times New Roman" w:hAnsi="Times New Roman"/>
              </w:rPr>
            </w:pPr>
            <w:r w:rsidRPr="002B39CD">
              <w:rPr>
                <w:rFonts w:ascii="Times New Roman" w:hAnsi="Times New Roman"/>
              </w:rPr>
              <w:t>24</w:t>
            </w:r>
            <w:r w:rsidR="008928EF" w:rsidRPr="002B39CD">
              <w:rPr>
                <w:rFonts w:ascii="Times New Roman" w:hAnsi="Times New Roman"/>
              </w:rPr>
              <w:t>.0</w:t>
            </w:r>
            <w:r w:rsidRPr="002B39CD">
              <w:rPr>
                <w:rFonts w:ascii="Times New Roman" w:hAnsi="Times New Roman"/>
              </w:rPr>
              <w:t>5.2016</w:t>
            </w:r>
            <w:r w:rsidR="008928EF" w:rsidRPr="002B39CD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928EF" w:rsidRPr="002B39CD" w:rsidRDefault="003F3DE9" w:rsidP="002B39C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Общедоступная информация</w:t>
            </w:r>
          </w:p>
          <w:p w:rsidR="008928EF" w:rsidRPr="002B39CD" w:rsidRDefault="008928EF" w:rsidP="002B39CD">
            <w:pPr>
              <w:widowControl w:val="0"/>
              <w:snapToGrid w:val="0"/>
              <w:spacing w:after="0" w:line="240" w:lineRule="auto"/>
              <w:jc w:val="center"/>
              <w:rPr>
                <w:rStyle w:val="a5"/>
                <w:color w:val="000000"/>
              </w:rPr>
            </w:pPr>
            <w:r w:rsidRPr="002B39CD">
              <w:rPr>
                <w:rFonts w:ascii="Times New Roman" w:hAnsi="Times New Roman"/>
                <w:b/>
              </w:rPr>
              <w:t>№ 2</w:t>
            </w:r>
          </w:p>
          <w:p w:rsidR="008928EF" w:rsidRPr="002B39CD" w:rsidRDefault="003F3DE9" w:rsidP="002B39CD">
            <w:pPr>
              <w:widowControl w:val="0"/>
              <w:snapToGrid w:val="0"/>
              <w:spacing w:after="0" w:line="240" w:lineRule="auto"/>
              <w:ind w:left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CD7C71" w:rsidRPr="002B39CD">
              <w:rPr>
                <w:rFonts w:ascii="Times New Roman" w:hAnsi="Times New Roman"/>
              </w:rPr>
              <w:t>Публичная оферта</w:t>
            </w:r>
            <w:r>
              <w:rPr>
                <w:rFonts w:ascii="Times New Roman" w:hAnsi="Times New Roman"/>
              </w:rPr>
              <w:t>)</w:t>
            </w:r>
          </w:p>
          <w:p w:rsidR="008928EF" w:rsidRPr="002B39CD" w:rsidRDefault="008928EF" w:rsidP="002B39CD">
            <w:pPr>
              <w:widowControl w:val="0"/>
              <w:snapToGrid w:val="0"/>
              <w:spacing w:after="0" w:line="240" w:lineRule="auto"/>
              <w:ind w:left="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928EF" w:rsidRPr="002B39CD" w:rsidRDefault="003F3DE9" w:rsidP="002B39C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Общедоступная информация</w:t>
            </w:r>
          </w:p>
          <w:p w:rsidR="008928EF" w:rsidRPr="002B39CD" w:rsidRDefault="008928EF" w:rsidP="002B39C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39CD">
              <w:rPr>
                <w:rFonts w:ascii="Times New Roman" w:hAnsi="Times New Roman"/>
                <w:b/>
              </w:rPr>
              <w:t>№ 3</w:t>
            </w:r>
          </w:p>
          <w:p w:rsidR="008928EF" w:rsidRPr="002B39CD" w:rsidRDefault="00CD7C71" w:rsidP="002B39CD">
            <w:pPr>
              <w:widowControl w:val="0"/>
              <w:snapToGrid w:val="0"/>
              <w:spacing w:after="0" w:line="240" w:lineRule="auto"/>
              <w:ind w:left="4"/>
              <w:jc w:val="center"/>
              <w:rPr>
                <w:rFonts w:ascii="Times New Roman" w:hAnsi="Times New Roman"/>
              </w:rPr>
            </w:pPr>
            <w:r w:rsidRPr="002B39CD">
              <w:rPr>
                <w:rFonts w:ascii="Times New Roman" w:hAnsi="Times New Roman"/>
              </w:rPr>
              <w:t>Публичная оферта</w:t>
            </w:r>
          </w:p>
          <w:p w:rsidR="008928EF" w:rsidRPr="002B39CD" w:rsidRDefault="008928EF" w:rsidP="002B39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928EF" w:rsidRPr="00F75A5F" w:rsidRDefault="008928EF" w:rsidP="009B2CB4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928EF" w:rsidRPr="00F75A5F" w:rsidRDefault="008928EF" w:rsidP="009B2CB4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1504" w:rsidRPr="00F75A5F" w:rsidTr="00CD7C71">
        <w:trPr>
          <w:trHeight w:val="974"/>
        </w:trPr>
        <w:tc>
          <w:tcPr>
            <w:tcW w:w="28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8EF" w:rsidRPr="000F4DF5" w:rsidRDefault="008928EF" w:rsidP="00AD1504">
            <w:pPr>
              <w:widowControl w:val="0"/>
              <w:snapToGrid w:val="0"/>
              <w:ind w:hanging="43"/>
              <w:jc w:val="both"/>
              <w:rPr>
                <w:rFonts w:ascii="Times New Roman" w:hAnsi="Times New Roman"/>
              </w:rPr>
            </w:pPr>
            <w:r w:rsidRPr="000F4DF5">
              <w:rPr>
                <w:rFonts w:ascii="Times New Roman" w:hAnsi="Times New Roman"/>
              </w:rPr>
              <w:t>Проведение первичных и периодических осмотров (обследований) работников ИПУ РАН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928EF" w:rsidRPr="00662EF4" w:rsidRDefault="000B74AC" w:rsidP="00AD1504">
            <w:pPr>
              <w:widowControl w:val="0"/>
              <w:snapToGrid w:val="0"/>
              <w:ind w:hanging="4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6560A5">
              <w:rPr>
                <w:rFonts w:ascii="Times New Roman" w:hAnsi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8EF" w:rsidRPr="00082F00" w:rsidRDefault="00CD7C71" w:rsidP="00AD1504">
            <w:pPr>
              <w:widowControl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180 000</w:t>
            </w:r>
            <w:r w:rsidR="008928EF">
              <w:rPr>
                <w:rFonts w:ascii="Times New Roman" w:hAnsi="Times New Roman"/>
              </w:rPr>
              <w:t>, 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928EF" w:rsidRPr="00D3128E" w:rsidRDefault="00CD7C71" w:rsidP="00AD15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168 000</w:t>
            </w:r>
            <w:r w:rsidR="008928EF">
              <w:rPr>
                <w:rFonts w:ascii="Times New Roman" w:hAnsi="Times New Roman"/>
              </w:rPr>
              <w:t>, 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928EF" w:rsidRPr="00082F00" w:rsidRDefault="00CD7C71" w:rsidP="00AD1504">
            <w:pPr>
              <w:widowControl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90 000</w:t>
            </w:r>
            <w:r w:rsidR="008928EF">
              <w:rPr>
                <w:rFonts w:ascii="Times New Roman" w:hAnsi="Times New Roman"/>
              </w:rPr>
              <w:t>, 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28EF" w:rsidRPr="00F75A5F" w:rsidRDefault="00CD7C71" w:rsidP="00AD1504">
            <w:pPr>
              <w:widowControl w:val="0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146 000,00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928EF" w:rsidRPr="00F75A5F" w:rsidRDefault="008928EF" w:rsidP="009B2CB4">
            <w:pPr>
              <w:widowControl w:val="0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243F" w:rsidRPr="00F82633" w:rsidTr="0018681B">
        <w:trPr>
          <w:trHeight w:val="270"/>
        </w:trPr>
        <w:tc>
          <w:tcPr>
            <w:tcW w:w="11509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43F" w:rsidRPr="00F82633" w:rsidRDefault="0018681B" w:rsidP="002B39CD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ИТОГО</w:t>
            </w:r>
            <w:r w:rsidR="002D243F" w:rsidRPr="00F82633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82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2D243F" w:rsidRPr="00EC43F2" w:rsidRDefault="002D243F" w:rsidP="0018681B">
            <w:pPr>
              <w:widowControl w:val="0"/>
              <w:snapToGrid w:val="0"/>
              <w:spacing w:line="33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146 000,00</w:t>
            </w:r>
          </w:p>
        </w:tc>
      </w:tr>
    </w:tbl>
    <w:p w:rsidR="00E37E9F" w:rsidRPr="002D243F" w:rsidRDefault="00E37E9F" w:rsidP="00E37E9F">
      <w:pPr>
        <w:rPr>
          <w:rFonts w:ascii="Times New Roman" w:hAnsi="Times New Roman"/>
          <w:b/>
          <w:sz w:val="24"/>
          <w:szCs w:val="24"/>
        </w:rPr>
      </w:pPr>
      <w:r w:rsidRPr="002D243F">
        <w:rPr>
          <w:rFonts w:ascii="Times New Roman" w:hAnsi="Times New Roman"/>
          <w:sz w:val="24"/>
          <w:szCs w:val="24"/>
        </w:rPr>
        <w:t>Начальная (максимальная) цена контракта:</w:t>
      </w:r>
      <w:r w:rsidRPr="002D243F">
        <w:rPr>
          <w:rFonts w:ascii="Times New Roman" w:hAnsi="Times New Roman"/>
          <w:b/>
          <w:sz w:val="24"/>
          <w:szCs w:val="24"/>
        </w:rPr>
        <w:t xml:space="preserve"> </w:t>
      </w:r>
      <w:r w:rsidR="002D243F" w:rsidRPr="002D243F">
        <w:rPr>
          <w:rFonts w:ascii="Times New Roman" w:hAnsi="Times New Roman"/>
          <w:b/>
          <w:sz w:val="24"/>
          <w:szCs w:val="24"/>
        </w:rPr>
        <w:t>146 000</w:t>
      </w:r>
      <w:r w:rsidRPr="002D243F">
        <w:rPr>
          <w:rFonts w:ascii="Times New Roman" w:hAnsi="Times New Roman"/>
          <w:b/>
          <w:sz w:val="24"/>
          <w:szCs w:val="24"/>
        </w:rPr>
        <w:t xml:space="preserve"> (сто </w:t>
      </w:r>
      <w:r w:rsidR="002D243F" w:rsidRPr="002D243F">
        <w:rPr>
          <w:rFonts w:ascii="Times New Roman" w:hAnsi="Times New Roman"/>
          <w:b/>
          <w:sz w:val="24"/>
          <w:szCs w:val="24"/>
        </w:rPr>
        <w:t>сорок шесть тысяч) руб. 00</w:t>
      </w:r>
      <w:r w:rsidRPr="002D243F">
        <w:rPr>
          <w:rFonts w:ascii="Times New Roman" w:hAnsi="Times New Roman"/>
          <w:b/>
          <w:sz w:val="24"/>
          <w:szCs w:val="24"/>
        </w:rPr>
        <w:t xml:space="preserve"> коп.</w:t>
      </w:r>
    </w:p>
    <w:p w:rsidR="00EE1234" w:rsidRPr="002D243F" w:rsidRDefault="00122562" w:rsidP="000F4DF5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D24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250272" w:rsidRPr="002D243F" w:rsidRDefault="00C3590B" w:rsidP="002D243F">
      <w:pPr>
        <w:spacing w:after="0"/>
        <w:rPr>
          <w:sz w:val="24"/>
          <w:szCs w:val="24"/>
        </w:rPr>
      </w:pPr>
      <w:r w:rsidRPr="002D24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Зам. директора  по общим вопросам</w:t>
      </w:r>
      <w:r w:rsidRPr="002D24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2D24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2D24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2D24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2D24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2D24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2D24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2D24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И. В. Рязанов</w:t>
      </w:r>
    </w:p>
    <w:sectPr w:rsidR="00250272" w:rsidRPr="002D243F" w:rsidSect="00475921">
      <w:pgSz w:w="16838" w:h="11906" w:orient="landscape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3590B"/>
    <w:rsid w:val="00027E28"/>
    <w:rsid w:val="00081C8A"/>
    <w:rsid w:val="000918C0"/>
    <w:rsid w:val="000B74AC"/>
    <w:rsid w:val="000F4DF5"/>
    <w:rsid w:val="00122562"/>
    <w:rsid w:val="001252C6"/>
    <w:rsid w:val="00137959"/>
    <w:rsid w:val="00183D06"/>
    <w:rsid w:val="0018681B"/>
    <w:rsid w:val="002B39CD"/>
    <w:rsid w:val="002D243F"/>
    <w:rsid w:val="002D4772"/>
    <w:rsid w:val="002E7698"/>
    <w:rsid w:val="00385357"/>
    <w:rsid w:val="003E4290"/>
    <w:rsid w:val="003F3DE9"/>
    <w:rsid w:val="00475921"/>
    <w:rsid w:val="00503BD5"/>
    <w:rsid w:val="00507181"/>
    <w:rsid w:val="00547019"/>
    <w:rsid w:val="006560A5"/>
    <w:rsid w:val="006C003A"/>
    <w:rsid w:val="007612E0"/>
    <w:rsid w:val="007B6F55"/>
    <w:rsid w:val="008928EF"/>
    <w:rsid w:val="009305D7"/>
    <w:rsid w:val="00931D74"/>
    <w:rsid w:val="009423E7"/>
    <w:rsid w:val="00A702F2"/>
    <w:rsid w:val="00AD1504"/>
    <w:rsid w:val="00AE0B79"/>
    <w:rsid w:val="00B349ED"/>
    <w:rsid w:val="00B53528"/>
    <w:rsid w:val="00C068D2"/>
    <w:rsid w:val="00C3590B"/>
    <w:rsid w:val="00C6405D"/>
    <w:rsid w:val="00C71B77"/>
    <w:rsid w:val="00C91B29"/>
    <w:rsid w:val="00C97C7A"/>
    <w:rsid w:val="00CD7C71"/>
    <w:rsid w:val="00D21291"/>
    <w:rsid w:val="00D54FB4"/>
    <w:rsid w:val="00D82005"/>
    <w:rsid w:val="00E339EB"/>
    <w:rsid w:val="00E37E9F"/>
    <w:rsid w:val="00E51AFD"/>
    <w:rsid w:val="00E634BD"/>
    <w:rsid w:val="00E80B62"/>
    <w:rsid w:val="00EA3171"/>
    <w:rsid w:val="00EE1234"/>
    <w:rsid w:val="00EF12B5"/>
    <w:rsid w:val="00EF4079"/>
    <w:rsid w:val="00F621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E9F"/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C359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59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1252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068D2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uiPriority w:val="22"/>
    <w:qFormat/>
    <w:rsid w:val="00E37E9F"/>
    <w:rPr>
      <w:b/>
      <w:bCs/>
    </w:rPr>
  </w:style>
  <w:style w:type="paragraph" w:customStyle="1" w:styleId="Style1">
    <w:name w:val="Style 1"/>
    <w:uiPriority w:val="99"/>
    <w:rsid w:val="00E51A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8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GALA45</cp:lastModifiedBy>
  <cp:revision>6</cp:revision>
  <cp:lastPrinted>2015-01-21T07:42:00Z</cp:lastPrinted>
  <dcterms:created xsi:type="dcterms:W3CDTF">2016-05-24T13:51:00Z</dcterms:created>
  <dcterms:modified xsi:type="dcterms:W3CDTF">2016-05-24T14:03:00Z</dcterms:modified>
</cp:coreProperties>
</file>