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Default="002E7962" w:rsidP="003B721F">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1</w:t>
      </w:r>
      <w:r w:rsidR="008C0CAE">
        <w:rPr>
          <w:rFonts w:ascii="Times New Roman" w:eastAsia="Times New Roman" w:hAnsi="Times New Roman"/>
          <w:b/>
          <w:color w:val="000000"/>
          <w:sz w:val="24"/>
          <w:szCs w:val="24"/>
          <w:lang w:eastAsia="ru-RU"/>
        </w:rPr>
        <w:t xml:space="preserve"> к Изве</w:t>
      </w:r>
      <w:r w:rsidR="00DA5756">
        <w:rPr>
          <w:rFonts w:ascii="Times New Roman" w:eastAsia="Times New Roman" w:hAnsi="Times New Roman"/>
          <w:b/>
          <w:color w:val="000000"/>
          <w:sz w:val="24"/>
          <w:szCs w:val="24"/>
          <w:lang w:eastAsia="ru-RU"/>
        </w:rPr>
        <w:t>щ</w:t>
      </w:r>
      <w:r w:rsidR="008C0CAE">
        <w:rPr>
          <w:rFonts w:ascii="Times New Roman" w:eastAsia="Times New Roman" w:hAnsi="Times New Roman"/>
          <w:b/>
          <w:color w:val="000000"/>
          <w:sz w:val="24"/>
          <w:szCs w:val="24"/>
          <w:lang w:eastAsia="ru-RU"/>
        </w:rPr>
        <w:t>ению</w:t>
      </w:r>
    </w:p>
    <w:p w:rsidR="00AC6EB4" w:rsidRDefault="00AC6EB4" w:rsidP="003B721F">
      <w:pPr>
        <w:spacing w:after="0" w:line="240" w:lineRule="auto"/>
        <w:jc w:val="right"/>
        <w:rPr>
          <w:rFonts w:ascii="Times New Roman" w:eastAsia="Times New Roman" w:hAnsi="Times New Roman"/>
          <w:b/>
          <w:color w:val="000000"/>
          <w:sz w:val="24"/>
          <w:szCs w:val="24"/>
          <w:lang w:eastAsia="ru-RU"/>
        </w:rPr>
      </w:pPr>
    </w:p>
    <w:p w:rsidR="00E65F16" w:rsidRPr="00E65F16" w:rsidRDefault="00E65F16" w:rsidP="00E65F16">
      <w:pPr>
        <w:spacing w:after="0" w:line="240" w:lineRule="auto"/>
        <w:jc w:val="center"/>
        <w:outlineLvl w:val="0"/>
        <w:rPr>
          <w:rFonts w:ascii="Times New Roman" w:eastAsia="Times New Roman" w:hAnsi="Times New Roman"/>
          <w:b/>
          <w:sz w:val="24"/>
          <w:szCs w:val="24"/>
          <w:lang w:eastAsia="ru-RU"/>
        </w:rPr>
      </w:pPr>
      <w:r w:rsidRPr="00E65F16">
        <w:rPr>
          <w:rFonts w:ascii="Times New Roman" w:eastAsia="Times New Roman" w:hAnsi="Times New Roman"/>
          <w:b/>
          <w:sz w:val="24"/>
          <w:szCs w:val="24"/>
          <w:lang w:eastAsia="ru-RU"/>
        </w:rPr>
        <w:t>Техническое задание</w:t>
      </w:r>
    </w:p>
    <w:p w:rsidR="00E65F16" w:rsidRPr="00E65F16" w:rsidRDefault="00E65F16" w:rsidP="00E65F16">
      <w:pPr>
        <w:spacing w:before="40" w:after="0" w:line="240" w:lineRule="auto"/>
        <w:jc w:val="center"/>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на поставку средств индивидуальной защиты для нужд ИПУ РАН</w:t>
      </w:r>
    </w:p>
    <w:p w:rsidR="00E65F16" w:rsidRPr="00E65F16" w:rsidRDefault="00E65F16" w:rsidP="00E65F16">
      <w:pPr>
        <w:spacing w:before="40" w:after="0" w:line="240" w:lineRule="auto"/>
        <w:jc w:val="center"/>
        <w:rPr>
          <w:rFonts w:ascii="Times New Roman" w:eastAsia="Times New Roman" w:hAnsi="Times New Roman"/>
          <w:b/>
          <w:sz w:val="24"/>
          <w:szCs w:val="24"/>
          <w:lang w:eastAsia="ru-RU"/>
        </w:rPr>
      </w:pPr>
    </w:p>
    <w:p w:rsidR="00E65F16" w:rsidRPr="00E65F16" w:rsidRDefault="00E65F16" w:rsidP="00E65F16">
      <w:pPr>
        <w:spacing w:before="40" w:after="0" w:line="240" w:lineRule="auto"/>
        <w:rPr>
          <w:rFonts w:ascii="Times New Roman" w:eastAsia="Times New Roman" w:hAnsi="Times New Roman"/>
          <w:b/>
          <w:sz w:val="24"/>
          <w:szCs w:val="24"/>
          <w:lang w:eastAsia="ru-RU"/>
        </w:rPr>
      </w:pPr>
      <w:r w:rsidRPr="00E65F16">
        <w:rPr>
          <w:rFonts w:ascii="Times New Roman" w:eastAsia="Times New Roman" w:hAnsi="Times New Roman"/>
          <w:b/>
          <w:sz w:val="24"/>
          <w:szCs w:val="24"/>
          <w:lang w:eastAsia="ru-RU"/>
        </w:rPr>
        <w:t>1.</w:t>
      </w:r>
      <w:r w:rsidRPr="00E65F16">
        <w:rPr>
          <w:rFonts w:ascii="Times New Roman" w:eastAsia="Times New Roman" w:hAnsi="Times New Roman"/>
          <w:sz w:val="24"/>
          <w:szCs w:val="24"/>
          <w:lang w:eastAsia="ru-RU"/>
        </w:rPr>
        <w:t xml:space="preserve"> </w:t>
      </w:r>
      <w:r w:rsidRPr="00E65F16">
        <w:rPr>
          <w:rFonts w:ascii="Times New Roman" w:eastAsia="Times New Roman" w:hAnsi="Times New Roman"/>
          <w:b/>
          <w:sz w:val="24"/>
          <w:szCs w:val="24"/>
          <w:lang w:eastAsia="ru-RU"/>
        </w:rPr>
        <w:t>Объект закупки:</w:t>
      </w:r>
      <w:r w:rsidRPr="00E65F16">
        <w:rPr>
          <w:rFonts w:ascii="Times New Roman" w:eastAsia="Times New Roman" w:hAnsi="Times New Roman"/>
          <w:sz w:val="24"/>
          <w:szCs w:val="24"/>
          <w:lang w:eastAsia="ru-RU"/>
        </w:rPr>
        <w:t xml:space="preserve"> поставка средств индивидуальной защиты</w:t>
      </w:r>
      <w:r w:rsidRPr="00E65F16">
        <w:rPr>
          <w:rFonts w:ascii="Times New Roman" w:eastAsia="Times New Roman" w:hAnsi="Times New Roman"/>
          <w:b/>
          <w:sz w:val="24"/>
          <w:szCs w:val="24"/>
          <w:lang w:eastAsia="ru-RU"/>
        </w:rPr>
        <w:t xml:space="preserve"> </w:t>
      </w:r>
      <w:r w:rsidRPr="00E65F16">
        <w:rPr>
          <w:rFonts w:ascii="Times New Roman" w:eastAsia="Times New Roman" w:hAnsi="Times New Roman"/>
          <w:sz w:val="24"/>
          <w:szCs w:val="24"/>
          <w:lang w:eastAsia="ru-RU"/>
        </w:rPr>
        <w:t xml:space="preserve">для нужд ИПУ РАН </w:t>
      </w:r>
      <w:r w:rsidRPr="00E65F16">
        <w:rPr>
          <w:rFonts w:ascii="Times New Roman" w:eastAsia="Times New Roman" w:hAnsi="Times New Roman"/>
          <w:sz w:val="24"/>
          <w:szCs w:val="24"/>
          <w:shd w:val="clear" w:color="auto" w:fill="FFFFFF"/>
          <w:lang w:eastAsia="ru-RU"/>
        </w:rPr>
        <w:t>(далее – Товар)</w:t>
      </w:r>
      <w:r w:rsidRPr="00E65F16">
        <w:rPr>
          <w:rFonts w:ascii="Times New Roman" w:eastAsia="Times New Roman" w:hAnsi="Times New Roman"/>
          <w:sz w:val="24"/>
          <w:szCs w:val="24"/>
          <w:lang w:eastAsia="ru-RU"/>
        </w:rPr>
        <w:t>.</w:t>
      </w:r>
    </w:p>
    <w:p w:rsidR="00E65F16" w:rsidRPr="00E65F16" w:rsidRDefault="00E65F16" w:rsidP="00E65F16">
      <w:pPr>
        <w:spacing w:before="40" w:after="0" w:line="240" w:lineRule="auto"/>
        <w:jc w:val="both"/>
        <w:rPr>
          <w:rFonts w:ascii="Times New Roman" w:eastAsia="Times New Roman" w:hAnsi="Times New Roman"/>
          <w:sz w:val="24"/>
          <w:szCs w:val="24"/>
          <w:lang w:eastAsia="ru-RU"/>
        </w:rPr>
      </w:pPr>
      <w:r w:rsidRPr="00E65F16">
        <w:rPr>
          <w:rFonts w:ascii="Times New Roman" w:eastAsia="Times New Roman" w:hAnsi="Times New Roman"/>
          <w:b/>
          <w:sz w:val="24"/>
          <w:szCs w:val="24"/>
          <w:lang w:eastAsia="ru-RU"/>
        </w:rPr>
        <w:t>2. Краткие характеристики поставляемых товаров</w:t>
      </w:r>
      <w:r w:rsidRPr="00E65F16">
        <w:rPr>
          <w:rFonts w:ascii="Times New Roman" w:eastAsia="Times New Roman" w:hAnsi="Times New Roman"/>
          <w:sz w:val="24"/>
          <w:szCs w:val="24"/>
          <w:lang w:eastAsia="ru-RU"/>
        </w:rPr>
        <w:t xml:space="preserve">: 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w:t>
      </w:r>
      <w:r w:rsidRPr="00E65F16">
        <w:rPr>
          <w:rFonts w:ascii="Times New Roman" w:eastAsia="Times New Roman" w:hAnsi="Times New Roman"/>
          <w:bCs/>
          <w:color w:val="000000"/>
          <w:sz w:val="24"/>
          <w:szCs w:val="24"/>
          <w:lang w:eastAsia="ru-RU"/>
        </w:rPr>
        <w:t>являющегося неотъемлемой частью Технического задания.</w:t>
      </w:r>
    </w:p>
    <w:p w:rsidR="00E65F16" w:rsidRPr="00E65F16" w:rsidRDefault="00E65F16" w:rsidP="00E65F16">
      <w:pPr>
        <w:spacing w:after="0" w:line="240" w:lineRule="auto"/>
        <w:ind w:firstLine="567"/>
        <w:jc w:val="both"/>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E65F16" w:rsidRPr="00E65F16" w:rsidRDefault="00E65F16" w:rsidP="00E65F16">
      <w:pPr>
        <w:spacing w:after="0" w:line="240" w:lineRule="auto"/>
        <w:jc w:val="both"/>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 xml:space="preserve">ОКПД 2 код: </w:t>
      </w:r>
      <w:r w:rsidRPr="00E65F16">
        <w:rPr>
          <w:rFonts w:ascii="Times New Roman" w:eastAsia="Times New Roman" w:hAnsi="Times New Roman"/>
          <w:b/>
          <w:bCs/>
          <w:kern w:val="36"/>
          <w:sz w:val="24"/>
          <w:szCs w:val="24"/>
          <w:lang w:eastAsia="ru-RU"/>
        </w:rPr>
        <w:t xml:space="preserve">32.99.11.199 - </w:t>
      </w:r>
      <w:r w:rsidRPr="00E65F16">
        <w:rPr>
          <w:rFonts w:ascii="Times New Roman" w:eastAsia="Times New Roman" w:hAnsi="Times New Roman"/>
          <w:bCs/>
          <w:sz w:val="24"/>
          <w:szCs w:val="24"/>
          <w:lang w:eastAsia="ru-RU"/>
        </w:rPr>
        <w:t>Средства индивидуальной защиты прочие, не включенные в другие группировки</w:t>
      </w:r>
      <w:r w:rsidRPr="00E65F16">
        <w:rPr>
          <w:rFonts w:ascii="Times New Roman" w:eastAsia="Times New Roman" w:hAnsi="Times New Roman"/>
          <w:sz w:val="24"/>
          <w:szCs w:val="24"/>
          <w:lang w:eastAsia="ru-RU"/>
        </w:rPr>
        <w:t>.</w:t>
      </w:r>
    </w:p>
    <w:p w:rsidR="00E65F16" w:rsidRPr="00E65F16" w:rsidRDefault="00E65F16" w:rsidP="00E65F16">
      <w:pPr>
        <w:spacing w:before="40" w:after="0" w:line="240" w:lineRule="auto"/>
        <w:jc w:val="both"/>
        <w:rPr>
          <w:rFonts w:ascii="Times New Roman" w:eastAsia="Times New Roman" w:hAnsi="Times New Roman"/>
          <w:sz w:val="24"/>
          <w:szCs w:val="24"/>
          <w:lang w:eastAsia="ru-RU"/>
        </w:rPr>
      </w:pPr>
      <w:r w:rsidRPr="00E65F16">
        <w:rPr>
          <w:rFonts w:ascii="Times New Roman" w:eastAsia="Times New Roman" w:hAnsi="Times New Roman"/>
          <w:b/>
          <w:sz w:val="24"/>
          <w:szCs w:val="24"/>
          <w:lang w:eastAsia="ru-RU"/>
        </w:rPr>
        <w:t>3</w:t>
      </w:r>
      <w:r w:rsidRPr="00E65F16">
        <w:rPr>
          <w:rFonts w:ascii="Times New Roman" w:eastAsia="Times New Roman" w:hAnsi="Times New Roman"/>
          <w:sz w:val="24"/>
          <w:szCs w:val="24"/>
          <w:lang w:eastAsia="ru-RU"/>
        </w:rPr>
        <w:t xml:space="preserve">. </w:t>
      </w:r>
      <w:r w:rsidRPr="00E65F16">
        <w:rPr>
          <w:rFonts w:ascii="Times New Roman" w:eastAsia="Times New Roman" w:hAnsi="Times New Roman"/>
          <w:b/>
          <w:sz w:val="24"/>
          <w:szCs w:val="24"/>
          <w:lang w:eastAsia="ru-RU"/>
        </w:rPr>
        <w:t>Перечень и количество поставляемого товара:</w:t>
      </w:r>
      <w:r w:rsidRPr="00E65F16">
        <w:rPr>
          <w:rFonts w:ascii="Times New Roman" w:eastAsia="Times New Roman" w:hAnsi="Times New Roman"/>
          <w:sz w:val="24"/>
          <w:szCs w:val="24"/>
          <w:lang w:eastAsia="ru-RU"/>
        </w:rPr>
        <w:t xml:space="preserve"> в соответствии с Приложением № 1               к Договору «Спецификация на поставку средств индивидуальной защиты</w:t>
      </w:r>
      <w:r w:rsidRPr="00E65F16">
        <w:rPr>
          <w:rFonts w:ascii="Times New Roman" w:eastAsia="Times New Roman" w:hAnsi="Times New Roman"/>
          <w:b/>
          <w:sz w:val="24"/>
          <w:szCs w:val="24"/>
          <w:lang w:eastAsia="ru-RU"/>
        </w:rPr>
        <w:t xml:space="preserve"> </w:t>
      </w:r>
      <w:r w:rsidRPr="00E65F16">
        <w:rPr>
          <w:rFonts w:ascii="Times New Roman" w:eastAsia="Times New Roman" w:hAnsi="Times New Roman"/>
          <w:sz w:val="24"/>
          <w:szCs w:val="24"/>
          <w:lang w:eastAsia="ru-RU"/>
        </w:rPr>
        <w:t>для нужд ИПУ РАН».</w:t>
      </w:r>
    </w:p>
    <w:p w:rsidR="00E65F16" w:rsidRPr="00E65F16" w:rsidRDefault="00E65F16" w:rsidP="00E65F16">
      <w:pPr>
        <w:spacing w:after="0" w:line="240" w:lineRule="auto"/>
        <w:jc w:val="both"/>
        <w:rPr>
          <w:rFonts w:ascii="Times New Roman" w:eastAsia="Times New Roman" w:hAnsi="Times New Roman"/>
          <w:b/>
          <w:sz w:val="24"/>
          <w:szCs w:val="24"/>
          <w:lang w:eastAsia="ar-SA"/>
        </w:rPr>
      </w:pPr>
      <w:r w:rsidRPr="00E65F16">
        <w:rPr>
          <w:rFonts w:ascii="Times New Roman" w:eastAsia="Times New Roman"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E65F16" w:rsidRPr="00E65F16" w:rsidRDefault="00E65F16" w:rsidP="00E65F16">
      <w:pPr>
        <w:tabs>
          <w:tab w:val="left" w:pos="142"/>
        </w:tabs>
        <w:autoSpaceDE w:val="0"/>
        <w:autoSpaceDN w:val="0"/>
        <w:adjustRightInd w:val="0"/>
        <w:spacing w:after="0" w:line="240" w:lineRule="auto"/>
        <w:ind w:firstLine="540"/>
        <w:jc w:val="both"/>
        <w:rPr>
          <w:rFonts w:ascii="Times New Roman" w:eastAsia="Times New Roman" w:hAnsi="Times New Roman"/>
          <w:kern w:val="1"/>
          <w:sz w:val="24"/>
          <w:szCs w:val="24"/>
          <w:lang w:eastAsia="ru-RU"/>
        </w:rPr>
      </w:pPr>
      <w:r w:rsidRPr="00E65F16">
        <w:rPr>
          <w:rFonts w:ascii="Times New Roman" w:eastAsia="Times New Roman" w:hAnsi="Times New Roman"/>
          <w:kern w:val="1"/>
          <w:sz w:val="24"/>
          <w:szCs w:val="24"/>
          <w:lang w:eastAsia="ru-RU"/>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E65F16" w:rsidRPr="00E65F16" w:rsidRDefault="00E65F16" w:rsidP="00E65F16">
      <w:pPr>
        <w:tabs>
          <w:tab w:val="left" w:pos="142"/>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65F16">
        <w:rPr>
          <w:rFonts w:ascii="Times New Roman" w:eastAsia="Times New Roman" w:hAnsi="Times New Roman"/>
          <w:bCs/>
          <w:kern w:val="2"/>
          <w:sz w:val="24"/>
          <w:szCs w:val="24"/>
          <w:lang w:eastAsia="ru-RU"/>
        </w:rPr>
        <w:t xml:space="preserve">Поставляемый Товар должен быть новым, </w:t>
      </w:r>
      <w:r w:rsidRPr="00E65F16">
        <w:rPr>
          <w:rFonts w:ascii="Times New Roman" w:eastAsia="Times New Roman" w:hAnsi="Times New Roman"/>
          <w:sz w:val="24"/>
          <w:szCs w:val="24"/>
          <w:lang w:eastAsia="ar-SA"/>
        </w:rPr>
        <w:t>не ранее 2019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Приложении № 1 к Техническому заданию</w:t>
      </w:r>
    </w:p>
    <w:p w:rsidR="00E65F16" w:rsidRPr="00E65F16" w:rsidRDefault="00E65F16" w:rsidP="00E65F16">
      <w:pPr>
        <w:widowControl w:val="0"/>
        <w:autoSpaceDE w:val="0"/>
        <w:spacing w:after="0" w:line="240" w:lineRule="auto"/>
        <w:ind w:firstLine="540"/>
        <w:jc w:val="both"/>
        <w:rPr>
          <w:rFonts w:ascii="Times New Roman" w:eastAsia="Times New Roman" w:hAnsi="Times New Roman"/>
          <w:bCs/>
          <w:color w:val="000000"/>
          <w:sz w:val="24"/>
          <w:szCs w:val="24"/>
          <w:lang w:eastAsia="ru-RU"/>
        </w:rPr>
      </w:pPr>
      <w:r w:rsidRPr="00E65F16">
        <w:rPr>
          <w:rFonts w:ascii="Times New Roman" w:eastAsia="Times New Roman" w:hAnsi="Times New Roman"/>
          <w:bCs/>
          <w:color w:val="000000"/>
          <w:kern w:val="1"/>
          <w:sz w:val="24"/>
          <w:szCs w:val="24"/>
          <w:lang w:eastAsia="ru-RU"/>
        </w:rPr>
        <w:t>Качество поставляемого Товара должно соответствовать</w:t>
      </w:r>
      <w:r w:rsidRPr="00E65F16">
        <w:rPr>
          <w:rFonts w:ascii="Times New Roman" w:eastAsia="Times New Roman" w:hAnsi="Times New Roman"/>
          <w:bCs/>
          <w:color w:val="000000"/>
          <w:sz w:val="24"/>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E65F16">
        <w:rPr>
          <w:rFonts w:ascii="Times New Roman" w:eastAsia="Times New Roman" w:hAnsi="Times New Roman"/>
          <w:bCs/>
          <w:color w:val="000000"/>
          <w:kern w:val="1"/>
          <w:sz w:val="24"/>
          <w:szCs w:val="24"/>
          <w:lang w:eastAsia="ru-RU"/>
        </w:rPr>
        <w:t>и иным стандартам, согласованным Сторонами в Техническом задании и/или спецификации.</w:t>
      </w:r>
    </w:p>
    <w:p w:rsidR="00E65F16" w:rsidRPr="00E65F16" w:rsidRDefault="00E65F16" w:rsidP="00E65F16">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E65F16">
        <w:rPr>
          <w:rFonts w:ascii="Times New Roman" w:eastAsia="Times New Roman" w:hAnsi="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E65F16" w:rsidRPr="00E65F16" w:rsidRDefault="00E65F16" w:rsidP="00E65F16">
      <w:pPr>
        <w:keepNext/>
        <w:keepLines/>
        <w:shd w:val="clear" w:color="auto" w:fill="FFFFFF"/>
        <w:spacing w:after="0" w:line="240" w:lineRule="auto"/>
        <w:ind w:firstLine="539"/>
        <w:jc w:val="both"/>
        <w:textAlignment w:val="baseline"/>
        <w:outlineLvl w:val="0"/>
        <w:rPr>
          <w:rFonts w:ascii="Times New Roman" w:eastAsia="Times New Roman" w:hAnsi="Times New Roman"/>
          <w:color w:val="000000"/>
          <w:kern w:val="2"/>
          <w:sz w:val="24"/>
          <w:szCs w:val="24"/>
          <w:lang w:eastAsia="ru-RU"/>
        </w:rPr>
      </w:pPr>
      <w:r w:rsidRPr="00E65F16">
        <w:rPr>
          <w:rFonts w:ascii="Times New Roman" w:eastAsia="Times New Roman" w:hAnsi="Times New Roman"/>
          <w:color w:val="000000"/>
          <w:kern w:val="2"/>
          <w:sz w:val="24"/>
          <w:szCs w:val="24"/>
          <w:lang w:eastAsia="ru-RU"/>
        </w:rPr>
        <w:t xml:space="preserve">Требования к упаковке Товара должны соответствовать </w:t>
      </w:r>
      <w:r w:rsidRPr="00E65F16">
        <w:rPr>
          <w:rFonts w:ascii="Times New Roman" w:eastAsia="Times New Roman" w:hAnsi="Times New Roman"/>
          <w:bCs/>
          <w:color w:val="242424"/>
          <w:spacing w:val="2"/>
          <w:sz w:val="24"/>
          <w:szCs w:val="24"/>
          <w:shd w:val="clear" w:color="auto" w:fill="FFFFFF"/>
          <w:lang w:eastAsia="ru-RU"/>
        </w:rPr>
        <w:t xml:space="preserve">Решению Комиссии Таможенного союза от 16.08.2011 № 769 «О принятии технического регламента Таможенного союза «О безопасности упаковки», </w:t>
      </w:r>
      <w:r w:rsidRPr="00E65F16">
        <w:rPr>
          <w:rFonts w:ascii="Times New Roman" w:eastAsia="Times New Roman" w:hAnsi="Times New Roman"/>
          <w:bCs/>
          <w:color w:val="2D2D2D"/>
          <w:spacing w:val="2"/>
          <w:sz w:val="24"/>
          <w:szCs w:val="24"/>
          <w:lang w:eastAsia="ru-RU"/>
        </w:rPr>
        <w:t>ГОСТ 17527-2014 «Упаковка. Термины и определения».</w:t>
      </w:r>
    </w:p>
    <w:p w:rsidR="00E65F16" w:rsidRPr="00E65F16" w:rsidRDefault="00E65F16" w:rsidP="00E65F16">
      <w:pPr>
        <w:tabs>
          <w:tab w:val="left" w:pos="142"/>
        </w:tabs>
        <w:spacing w:after="0" w:line="240" w:lineRule="auto"/>
        <w:ind w:firstLine="539"/>
        <w:jc w:val="both"/>
        <w:rPr>
          <w:rFonts w:ascii="Times New Roman" w:eastAsia="Times New Roman" w:hAnsi="Times New Roman"/>
          <w:bCs/>
          <w:color w:val="000000"/>
          <w:kern w:val="2"/>
          <w:sz w:val="24"/>
          <w:szCs w:val="24"/>
          <w:lang w:eastAsia="ru-RU"/>
        </w:rPr>
      </w:pPr>
      <w:r w:rsidRPr="00E65F16">
        <w:rPr>
          <w:rFonts w:ascii="Times New Roman" w:eastAsia="Times New Roman" w:hAnsi="Times New Roman"/>
          <w:bCs/>
          <w:color w:val="000000"/>
          <w:kern w:val="2"/>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E65F16" w:rsidRPr="00E65F16" w:rsidRDefault="00E65F16" w:rsidP="00E65F16">
      <w:pPr>
        <w:tabs>
          <w:tab w:val="left" w:pos="142"/>
        </w:tabs>
        <w:spacing w:after="0" w:line="240" w:lineRule="auto"/>
        <w:ind w:firstLine="540"/>
        <w:jc w:val="both"/>
        <w:rPr>
          <w:rFonts w:ascii="Times New Roman" w:eastAsia="Times New Roman" w:hAnsi="Times New Roman"/>
          <w:bCs/>
          <w:color w:val="000000"/>
          <w:kern w:val="2"/>
          <w:sz w:val="24"/>
          <w:szCs w:val="24"/>
          <w:lang w:eastAsia="ru-RU"/>
        </w:rPr>
      </w:pPr>
      <w:r w:rsidRPr="00E65F16">
        <w:rPr>
          <w:rFonts w:ascii="Times New Roman" w:eastAsia="Times New Roman" w:hAnsi="Times New Roman"/>
          <w:bCs/>
          <w:color w:val="000000"/>
          <w:kern w:val="2"/>
          <w:sz w:val="24"/>
          <w:szCs w:val="24"/>
          <w:lang w:eastAsia="ru-RU"/>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rsidR="00E65F16" w:rsidRPr="00E65F16" w:rsidRDefault="00E65F16" w:rsidP="00E65F16">
      <w:pPr>
        <w:spacing w:after="0" w:line="240" w:lineRule="auto"/>
        <w:ind w:firstLine="540"/>
        <w:jc w:val="both"/>
        <w:rPr>
          <w:rFonts w:ascii="Times New Roman" w:eastAsia="Times New Roman" w:hAnsi="Times New Roman"/>
          <w:color w:val="000000"/>
          <w:sz w:val="24"/>
          <w:szCs w:val="24"/>
          <w:lang w:eastAsia="ru-RU"/>
        </w:rPr>
      </w:pPr>
      <w:r w:rsidRPr="00E65F16">
        <w:rPr>
          <w:rFonts w:ascii="Times New Roman" w:eastAsia="Times New Roman" w:hAnsi="Times New Roman"/>
          <w:color w:val="000000"/>
          <w:sz w:val="24"/>
          <w:szCs w:val="24"/>
          <w:lang w:eastAsia="ru-RU"/>
        </w:rPr>
        <w:lastRenderedPageBreak/>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E65F16" w:rsidRPr="00E65F16" w:rsidRDefault="00E65F16" w:rsidP="00E65F16">
      <w:pPr>
        <w:spacing w:after="0" w:line="240" w:lineRule="auto"/>
        <w:ind w:firstLine="540"/>
        <w:jc w:val="both"/>
        <w:rPr>
          <w:rFonts w:ascii="Times New Roman" w:eastAsia="Times New Roman" w:hAnsi="Times New Roman"/>
          <w:color w:val="000000"/>
          <w:sz w:val="24"/>
          <w:szCs w:val="24"/>
          <w:lang w:eastAsia="ru-RU"/>
        </w:rPr>
      </w:pPr>
      <w:r w:rsidRPr="00E65F16">
        <w:rPr>
          <w:rFonts w:ascii="Times New Roman" w:eastAsia="Times New Roman" w:hAnsi="Times New Roman"/>
          <w:color w:val="000000"/>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E65F16" w:rsidRPr="00E65F16" w:rsidRDefault="00E65F16" w:rsidP="00E65F16">
      <w:pPr>
        <w:spacing w:after="0" w:line="240" w:lineRule="auto"/>
        <w:ind w:firstLine="540"/>
        <w:jc w:val="both"/>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Товара.</w:t>
      </w:r>
    </w:p>
    <w:p w:rsidR="00E65F16" w:rsidRPr="00E65F16" w:rsidRDefault="00E65F16" w:rsidP="00E65F16">
      <w:pPr>
        <w:spacing w:after="0" w:line="240" w:lineRule="auto"/>
        <w:ind w:firstLine="540"/>
        <w:jc w:val="both"/>
        <w:rPr>
          <w:rFonts w:ascii="Times New Roman" w:eastAsia="Times New Roman" w:hAnsi="Times New Roman"/>
          <w:color w:val="000000"/>
          <w:sz w:val="24"/>
          <w:szCs w:val="24"/>
          <w:lang w:eastAsia="ru-RU"/>
        </w:rPr>
      </w:pPr>
      <w:r w:rsidRPr="00E65F16">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E65F16" w:rsidRPr="00E65F16" w:rsidRDefault="00E65F16" w:rsidP="00E65F16">
      <w:pPr>
        <w:spacing w:after="0" w:line="240" w:lineRule="auto"/>
        <w:ind w:firstLine="540"/>
        <w:jc w:val="both"/>
        <w:rPr>
          <w:rFonts w:ascii="Times New Roman" w:eastAsia="Times New Roman" w:hAnsi="Times New Roman"/>
          <w:color w:val="000000"/>
          <w:sz w:val="24"/>
          <w:szCs w:val="24"/>
          <w:lang w:eastAsia="ru-RU"/>
        </w:rPr>
      </w:pPr>
      <w:r w:rsidRPr="00E65F16">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E65F16">
        <w:rPr>
          <w:rFonts w:ascii="Times New Roman" w:eastAsia="Calibri" w:hAnsi="Times New Roman"/>
          <w:b/>
          <w:i/>
          <w:color w:val="000000"/>
          <w:sz w:val="24"/>
          <w:szCs w:val="24"/>
          <w:lang w:eastAsia="ar-SA"/>
        </w:rPr>
        <w:t>.</w:t>
      </w:r>
    </w:p>
    <w:p w:rsidR="00E65F16" w:rsidRPr="00E65F16" w:rsidRDefault="00E65F16" w:rsidP="00E65F16">
      <w:pPr>
        <w:suppressAutoHyphens/>
        <w:spacing w:after="0" w:line="240" w:lineRule="auto"/>
        <w:ind w:right="10" w:firstLine="567"/>
        <w:jc w:val="both"/>
        <w:rPr>
          <w:rFonts w:ascii="Times New Roman" w:eastAsia="Times New Roman" w:hAnsi="Times New Roman"/>
          <w:b/>
          <w:sz w:val="24"/>
          <w:szCs w:val="24"/>
          <w:lang w:eastAsia="ar-SA"/>
        </w:rPr>
      </w:pPr>
      <w:r w:rsidRPr="00E65F16">
        <w:rPr>
          <w:rFonts w:ascii="Times New Roman" w:eastAsia="Times New Roman"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E65F16" w:rsidRPr="00E65F16" w:rsidRDefault="00E65F16" w:rsidP="00E65F1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E65F16">
        <w:rPr>
          <w:rFonts w:ascii="Times New Roman" w:eastAsia="Times New Roman" w:hAnsi="Times New Roman"/>
          <w:sz w:val="24"/>
          <w:szCs w:val="24"/>
          <w:lang w:eastAsia="ar-SA"/>
        </w:rPr>
        <w:t>Поставляемые Товары должны быть экологически чистыми, безопасными для здоровья человека.</w:t>
      </w:r>
    </w:p>
    <w:p w:rsidR="00E65F16" w:rsidRPr="00E65F16" w:rsidRDefault="00E65F16" w:rsidP="00E65F1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E65F16">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E65F16" w:rsidRPr="00E65F16" w:rsidRDefault="00E65F16" w:rsidP="00E65F16">
      <w:pPr>
        <w:widowControl w:val="0"/>
        <w:tabs>
          <w:tab w:val="left" w:pos="426"/>
        </w:tabs>
        <w:autoSpaceDE w:val="0"/>
        <w:spacing w:after="0" w:line="240" w:lineRule="auto"/>
        <w:ind w:firstLine="567"/>
        <w:jc w:val="both"/>
        <w:rPr>
          <w:rFonts w:ascii="Times New Roman" w:eastAsia="Calibri" w:hAnsi="Times New Roman"/>
          <w:bCs/>
          <w:sz w:val="24"/>
          <w:szCs w:val="24"/>
          <w:lang w:eastAsia="ar-SA"/>
        </w:rPr>
      </w:pPr>
      <w:r w:rsidRPr="00E65F16">
        <w:rPr>
          <w:rFonts w:ascii="Times New Roman" w:eastAsia="Calibri" w:hAnsi="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E65F16" w:rsidRPr="00E65F16" w:rsidRDefault="00E65F16" w:rsidP="00E65F16">
      <w:pPr>
        <w:spacing w:after="0" w:line="240" w:lineRule="auto"/>
        <w:ind w:firstLine="567"/>
        <w:jc w:val="both"/>
        <w:rPr>
          <w:rFonts w:ascii="Times New Roman" w:eastAsia="Calibri" w:hAnsi="Times New Roman"/>
          <w:sz w:val="24"/>
          <w:szCs w:val="24"/>
          <w:lang w:eastAsia="ar-SA"/>
        </w:rPr>
      </w:pPr>
      <w:r w:rsidRPr="00E65F16">
        <w:rPr>
          <w:rFonts w:ascii="Times New Roman" w:eastAsia="Calibri" w:hAnsi="Times New Roman"/>
          <w:sz w:val="24"/>
          <w:szCs w:val="24"/>
          <w:lang w:eastAsia="ar-SA"/>
        </w:rPr>
        <w:t>Поставляемый Товар должен соответствовать требованиям:</w:t>
      </w:r>
    </w:p>
    <w:p w:rsidR="00E65F16" w:rsidRPr="00E65F16" w:rsidRDefault="00E65F16" w:rsidP="00E65F16">
      <w:pPr>
        <w:spacing w:after="0" w:line="240" w:lineRule="auto"/>
        <w:jc w:val="both"/>
        <w:rPr>
          <w:rFonts w:ascii="Times New Roman" w:eastAsia="Calibri" w:hAnsi="Times New Roman"/>
          <w:bCs/>
          <w:sz w:val="24"/>
          <w:szCs w:val="24"/>
          <w:lang w:eastAsia="ar-SA"/>
        </w:rPr>
      </w:pPr>
      <w:r w:rsidRPr="00E65F16">
        <w:rPr>
          <w:rFonts w:ascii="Times New Roman" w:eastAsia="Calibri" w:hAnsi="Times New Roman"/>
          <w:sz w:val="24"/>
          <w:szCs w:val="24"/>
          <w:lang w:eastAsia="ar-SA"/>
        </w:rPr>
        <w:t xml:space="preserve">- </w:t>
      </w:r>
      <w:r w:rsidRPr="00E65F16">
        <w:rPr>
          <w:rFonts w:ascii="Times New Roman" w:eastAsia="Calibri" w:hAnsi="Times New Roman"/>
          <w:bCs/>
          <w:sz w:val="24"/>
          <w:szCs w:val="24"/>
          <w:lang w:eastAsia="ar-SA"/>
        </w:rPr>
        <w:t>Постановлению Правительства РФ от 01.12.2009г.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E65F16" w:rsidRPr="00E65F16" w:rsidRDefault="00E65F16" w:rsidP="00E65F16">
      <w:pPr>
        <w:spacing w:after="0" w:line="240" w:lineRule="auto"/>
        <w:jc w:val="both"/>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 Федерального закона от 22 июля 2008 года № 123-ФЗ «Технический регламент о требованиях пожарной безопасности»;</w:t>
      </w:r>
    </w:p>
    <w:p w:rsidR="00E65F16" w:rsidRPr="00E65F16" w:rsidRDefault="00E65F16" w:rsidP="00E65F16">
      <w:pPr>
        <w:spacing w:after="0" w:line="240" w:lineRule="auto"/>
        <w:jc w:val="both"/>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 xml:space="preserve"> - Технического регламента таможенного союза ТР ТС 019/2011 </w:t>
      </w:r>
      <w:r w:rsidR="00041902">
        <w:rPr>
          <w:rFonts w:ascii="Times New Roman" w:eastAsia="Times New Roman" w:hAnsi="Times New Roman"/>
          <w:sz w:val="24"/>
          <w:szCs w:val="24"/>
          <w:lang w:eastAsia="ru-RU"/>
        </w:rPr>
        <w:t>«</w:t>
      </w:r>
      <w:r w:rsidRPr="00E65F16">
        <w:rPr>
          <w:rFonts w:ascii="Times New Roman" w:eastAsia="Times New Roman" w:hAnsi="Times New Roman"/>
          <w:sz w:val="24"/>
          <w:szCs w:val="24"/>
          <w:lang w:eastAsia="ru-RU"/>
        </w:rPr>
        <w:t>О безопасности средств индивидуальной защиты</w:t>
      </w:r>
      <w:r w:rsidR="00041902">
        <w:rPr>
          <w:rFonts w:ascii="Times New Roman" w:eastAsia="Times New Roman" w:hAnsi="Times New Roman"/>
          <w:sz w:val="24"/>
          <w:szCs w:val="24"/>
          <w:lang w:eastAsia="ru-RU"/>
        </w:rPr>
        <w:t>»</w:t>
      </w:r>
      <w:r w:rsidRPr="00E65F16">
        <w:rPr>
          <w:rFonts w:ascii="Times New Roman" w:eastAsia="Times New Roman" w:hAnsi="Times New Roman"/>
          <w:sz w:val="24"/>
          <w:szCs w:val="24"/>
          <w:lang w:eastAsia="ru-RU"/>
        </w:rPr>
        <w:t>;</w:t>
      </w:r>
    </w:p>
    <w:p w:rsidR="00E65F16" w:rsidRPr="00E65F16" w:rsidRDefault="00E65F16" w:rsidP="00E65F16">
      <w:pPr>
        <w:spacing w:after="0" w:line="240" w:lineRule="auto"/>
        <w:jc w:val="both"/>
        <w:rPr>
          <w:rFonts w:ascii="Times New Roman" w:eastAsia="Calibri" w:hAnsi="Times New Roman"/>
          <w:sz w:val="24"/>
          <w:szCs w:val="24"/>
          <w:lang w:eastAsia="ru-RU"/>
        </w:rPr>
      </w:pPr>
      <w:r w:rsidRPr="00E65F16">
        <w:rPr>
          <w:rFonts w:ascii="Times New Roman" w:eastAsia="Calibri" w:hAnsi="Times New Roman"/>
          <w:sz w:val="24"/>
          <w:szCs w:val="24"/>
          <w:lang w:eastAsia="ru-RU"/>
        </w:rPr>
        <w:t>- ГОСТ Р 53260-2009 «Техника пожарная. Самоспасатели изолирующие с химически связанным кислородом для защиты людей от токсичных продуктов горения при эвакуации из задымленных помещений во время пожара. Общие технические требования. Методы испытаний»;</w:t>
      </w:r>
    </w:p>
    <w:p w:rsidR="00E65F16" w:rsidRPr="00E65F16" w:rsidRDefault="00E65F16" w:rsidP="00E65F16">
      <w:pPr>
        <w:spacing w:after="0" w:line="240" w:lineRule="auto"/>
        <w:jc w:val="both"/>
        <w:rPr>
          <w:rFonts w:ascii="Times New Roman" w:eastAsia="Calibri" w:hAnsi="Times New Roman"/>
          <w:b/>
          <w:sz w:val="24"/>
          <w:szCs w:val="24"/>
          <w:lang w:eastAsia="ru-RU"/>
        </w:rPr>
      </w:pPr>
      <w:r w:rsidRPr="00E65F16">
        <w:rPr>
          <w:rFonts w:ascii="Times New Roman" w:eastAsia="Calibri" w:hAnsi="Times New Roman"/>
          <w:sz w:val="24"/>
          <w:szCs w:val="24"/>
          <w:lang w:eastAsia="ru-RU"/>
        </w:rPr>
        <w:t>- ГОСТ Р 53261-2009 «Техника пожарная. Самоспасатели фильтрующие для защиты людей от токсичных продуктов горения при эвакуации из задымленных помещений во время пожара. Общие технические требования. Методы испытаний».</w:t>
      </w:r>
      <w:r w:rsidRPr="00E65F16">
        <w:rPr>
          <w:rFonts w:ascii="Times New Roman" w:eastAsia="Calibri" w:hAnsi="Times New Roman"/>
          <w:sz w:val="24"/>
          <w:szCs w:val="24"/>
          <w:lang w:eastAsia="ru-RU"/>
        </w:rPr>
        <w:tab/>
      </w:r>
      <w:r w:rsidRPr="00E65F16">
        <w:rPr>
          <w:rFonts w:ascii="Times New Roman" w:eastAsia="Calibri" w:hAnsi="Times New Roman"/>
          <w:sz w:val="24"/>
          <w:szCs w:val="24"/>
          <w:lang w:eastAsia="ru-RU"/>
        </w:rPr>
        <w:tab/>
      </w:r>
      <w:r w:rsidRPr="00E65F16">
        <w:rPr>
          <w:rFonts w:ascii="Times New Roman" w:eastAsia="Calibri" w:hAnsi="Times New Roman"/>
          <w:sz w:val="24"/>
          <w:szCs w:val="24"/>
          <w:lang w:eastAsia="ru-RU"/>
        </w:rPr>
        <w:tab/>
      </w:r>
    </w:p>
    <w:p w:rsidR="00E65F16" w:rsidRPr="00E65F16" w:rsidRDefault="00E65F16" w:rsidP="00E65F16">
      <w:pPr>
        <w:spacing w:after="0" w:line="240" w:lineRule="auto"/>
        <w:jc w:val="both"/>
        <w:rPr>
          <w:rFonts w:ascii="Times New Roman" w:eastAsia="Calibri" w:hAnsi="Times New Roman"/>
          <w:sz w:val="24"/>
          <w:szCs w:val="24"/>
          <w:lang w:eastAsia="ru-RU"/>
        </w:rPr>
      </w:pPr>
      <w:r w:rsidRPr="00E65F16">
        <w:rPr>
          <w:rFonts w:ascii="Times New Roman" w:eastAsia="Calibri" w:hAnsi="Times New Roman"/>
          <w:b/>
          <w:sz w:val="24"/>
          <w:szCs w:val="24"/>
          <w:lang w:eastAsia="ru-RU"/>
        </w:rPr>
        <w:t>5.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E65F16">
        <w:rPr>
          <w:rFonts w:ascii="Times New Roman" w:eastAsia="Times New Roman" w:hAnsi="Times New Roman"/>
          <w:b/>
          <w:sz w:val="24"/>
          <w:szCs w:val="24"/>
          <w:lang w:eastAsia="ru-RU"/>
        </w:rPr>
        <w:t>:</w:t>
      </w:r>
    </w:p>
    <w:p w:rsidR="00E65F16" w:rsidRPr="00E65F16" w:rsidRDefault="00E65F16" w:rsidP="00E65F16">
      <w:pPr>
        <w:spacing w:after="0" w:line="240" w:lineRule="auto"/>
        <w:ind w:firstLine="567"/>
        <w:jc w:val="both"/>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 xml:space="preserve">Срок поставки Товара в течение </w:t>
      </w:r>
      <w:r w:rsidRPr="00E65F16">
        <w:rPr>
          <w:rFonts w:ascii="Times New Roman" w:eastAsia="Times New Roman" w:hAnsi="Times New Roman"/>
          <w:b/>
          <w:sz w:val="24"/>
          <w:szCs w:val="24"/>
          <w:lang w:eastAsia="ru-RU"/>
        </w:rPr>
        <w:t>14 (четырнадцати) календарных дней</w:t>
      </w:r>
      <w:r w:rsidRPr="00E65F16">
        <w:rPr>
          <w:rFonts w:ascii="Times New Roman" w:eastAsia="Times New Roman" w:hAnsi="Times New Roman"/>
          <w:sz w:val="24"/>
          <w:szCs w:val="24"/>
          <w:lang w:eastAsia="ru-RU"/>
        </w:rPr>
        <w:t xml:space="preserve"> с даты заключения Договора. </w:t>
      </w:r>
    </w:p>
    <w:p w:rsidR="00E65F16" w:rsidRPr="00E65F16" w:rsidRDefault="00E65F16" w:rsidP="00E65F16">
      <w:pPr>
        <w:widowControl w:val="0"/>
        <w:autoSpaceDE w:val="0"/>
        <w:autoSpaceDN w:val="0"/>
        <w:adjustRightInd w:val="0"/>
        <w:spacing w:after="0" w:line="240" w:lineRule="auto"/>
        <w:jc w:val="both"/>
        <w:rPr>
          <w:rFonts w:ascii="Times New Roman" w:eastAsia="Times New Roman" w:hAnsi="Times New Roman"/>
          <w:sz w:val="24"/>
          <w:szCs w:val="24"/>
          <w:lang w:eastAsia="zh-CN"/>
        </w:rPr>
      </w:pPr>
      <w:r w:rsidRPr="00E65F16">
        <w:rPr>
          <w:rFonts w:ascii="Times New Roman" w:eastAsia="Calibri" w:hAnsi="Times New Roman"/>
          <w:b/>
          <w:sz w:val="24"/>
          <w:szCs w:val="24"/>
          <w:lang w:eastAsia="ru-RU"/>
        </w:rPr>
        <w:t xml:space="preserve">6. </w:t>
      </w:r>
      <w:r w:rsidRPr="00E65F16">
        <w:rPr>
          <w:rFonts w:ascii="Times New Roman" w:eastAsia="Calibri" w:hAnsi="Times New Roman"/>
          <w:b/>
          <w:sz w:val="24"/>
          <w:szCs w:val="24"/>
          <w:lang w:eastAsia="zh-CN"/>
        </w:rPr>
        <w:t xml:space="preserve">Порядок выполнения работ, оказания услуг, поставки товаров, этапы, последовательность, график, порядок поэтапной выплаты авансирования, а также </w:t>
      </w:r>
      <w:r w:rsidRPr="00E65F16">
        <w:rPr>
          <w:rFonts w:ascii="Times New Roman" w:eastAsia="Calibri" w:hAnsi="Times New Roman"/>
          <w:b/>
          <w:sz w:val="24"/>
          <w:szCs w:val="24"/>
          <w:lang w:eastAsia="zh-CN"/>
        </w:rPr>
        <w:lastRenderedPageBreak/>
        <w:t>поэтапной оплаты исполненных условий договора</w:t>
      </w:r>
      <w:r w:rsidRPr="00E65F16">
        <w:rPr>
          <w:rFonts w:ascii="Times New Roman" w:eastAsia="Times New Roman" w:hAnsi="Times New Roman"/>
          <w:b/>
          <w:sz w:val="24"/>
          <w:szCs w:val="24"/>
          <w:lang w:eastAsia="zh-CN"/>
        </w:rPr>
        <w:t xml:space="preserve">: </w:t>
      </w:r>
      <w:r w:rsidRPr="00E65F16">
        <w:rPr>
          <w:rFonts w:ascii="Times New Roman" w:eastAsia="Times New Roman" w:hAnsi="Times New Roman"/>
          <w:sz w:val="24"/>
          <w:szCs w:val="24"/>
          <w:lang w:eastAsia="zh-CN"/>
        </w:rPr>
        <w:t xml:space="preserve">в соответствии с условиями Договора.    </w:t>
      </w:r>
    </w:p>
    <w:p w:rsidR="00E65F16" w:rsidRPr="00E65F16" w:rsidRDefault="00E65F16" w:rsidP="00E65F16">
      <w:pPr>
        <w:widowControl w:val="0"/>
        <w:autoSpaceDE w:val="0"/>
        <w:autoSpaceDN w:val="0"/>
        <w:adjustRightInd w:val="0"/>
        <w:spacing w:after="0" w:line="240" w:lineRule="auto"/>
        <w:jc w:val="both"/>
        <w:rPr>
          <w:rFonts w:ascii="Times New Roman" w:eastAsia="Times New Roman" w:hAnsi="Times New Roman"/>
          <w:sz w:val="24"/>
          <w:szCs w:val="24"/>
          <w:lang w:eastAsia="ar-SA"/>
        </w:rPr>
      </w:pPr>
      <w:r w:rsidRPr="00E65F16">
        <w:rPr>
          <w:rFonts w:ascii="Times New Roman" w:eastAsia="Times New Roman" w:hAnsi="Times New Roman"/>
          <w:b/>
          <w:sz w:val="24"/>
          <w:szCs w:val="24"/>
          <w:lang w:eastAsia="ru-RU"/>
        </w:rPr>
        <w:t>7. Качественные и количественные характеристики поставляемых товаров, выполняемых работ, оказываемых услуг:</w:t>
      </w:r>
      <w:r w:rsidRPr="00E65F16">
        <w:rPr>
          <w:rFonts w:ascii="Times New Roman" w:eastAsia="Times New Roman" w:hAnsi="Times New Roman"/>
          <w:sz w:val="24"/>
          <w:szCs w:val="24"/>
          <w:lang w:eastAsia="ar-SA"/>
        </w:rPr>
        <w:t xml:space="preserve"> </w:t>
      </w:r>
    </w:p>
    <w:p w:rsidR="00E65F16" w:rsidRPr="00E65F16" w:rsidRDefault="00E65F16" w:rsidP="00E65F1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ar-SA"/>
        </w:rPr>
      </w:pPr>
      <w:r w:rsidRPr="00E65F16">
        <w:rPr>
          <w:rFonts w:ascii="Times New Roman" w:eastAsia="Times New Roman" w:hAnsi="Times New Roman"/>
          <w:sz w:val="24"/>
          <w:szCs w:val="24"/>
          <w:lang w:eastAsia="ru-RU"/>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(Приложение № 1 к Техническому заданию) и Спецификации на поставку средств индивидуальной защиты для нужд ИПУ РАН (Приложение № 1 к Договору).</w:t>
      </w:r>
    </w:p>
    <w:p w:rsidR="0094783B" w:rsidRDefault="0094783B" w:rsidP="00042B3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94783B">
        <w:rPr>
          <w:rFonts w:ascii="Times New Roman" w:eastAsia="Times New Roman" w:hAnsi="Times New Roman"/>
          <w:sz w:val="24"/>
          <w:szCs w:val="24"/>
          <w:lang w:eastAsia="ru-RU"/>
        </w:rPr>
        <w:t>.</w:t>
      </w: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sectPr w:rsidR="0094783B" w:rsidSect="00337296">
          <w:footerReference w:type="even" r:id="rId8"/>
          <w:footerReference w:type="default" r:id="rId9"/>
          <w:pgSz w:w="11906" w:h="16838" w:code="9"/>
          <w:pgMar w:top="1134" w:right="851" w:bottom="1134" w:left="1134" w:header="709" w:footer="709" w:gutter="0"/>
          <w:cols w:space="708"/>
          <w:docGrid w:linePitch="381"/>
        </w:sectPr>
      </w:pPr>
    </w:p>
    <w:p w:rsidR="00E65F16" w:rsidRPr="00E65F16" w:rsidRDefault="00E65F16" w:rsidP="00E65F16">
      <w:pPr>
        <w:spacing w:after="0" w:line="240" w:lineRule="auto"/>
        <w:jc w:val="right"/>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lastRenderedPageBreak/>
        <w:t xml:space="preserve">                                                                                                                                                                        Приложение №1 к Техническому заданию</w:t>
      </w:r>
    </w:p>
    <w:p w:rsidR="00E65F16" w:rsidRPr="00E65F16" w:rsidRDefault="00E65F16" w:rsidP="00E65F16">
      <w:pPr>
        <w:spacing w:after="0" w:line="240" w:lineRule="auto"/>
        <w:jc w:val="right"/>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 xml:space="preserve"> на поставку средств индивидуальной защиты для нужд ИПУ РАН</w:t>
      </w:r>
    </w:p>
    <w:p w:rsidR="00E65F16" w:rsidRPr="00E65F16" w:rsidRDefault="00E65F16" w:rsidP="00E65F16">
      <w:pPr>
        <w:spacing w:after="0" w:line="240" w:lineRule="auto"/>
        <w:jc w:val="right"/>
        <w:rPr>
          <w:rFonts w:ascii="Times New Roman" w:eastAsia="Times New Roman" w:hAnsi="Times New Roman"/>
          <w:sz w:val="24"/>
          <w:szCs w:val="24"/>
          <w:lang w:eastAsia="ru-RU"/>
        </w:rPr>
      </w:pPr>
    </w:p>
    <w:p w:rsidR="00E65F16" w:rsidRPr="00E65F16" w:rsidRDefault="00E65F16" w:rsidP="00E65F16">
      <w:pPr>
        <w:spacing w:after="0" w:line="240" w:lineRule="auto"/>
        <w:jc w:val="center"/>
        <w:rPr>
          <w:rFonts w:ascii="Times New Roman" w:eastAsia="Times New Roman" w:hAnsi="Times New Roman"/>
          <w:sz w:val="24"/>
          <w:szCs w:val="24"/>
          <w:lang w:eastAsia="ru-RU"/>
        </w:rPr>
      </w:pPr>
      <w:r w:rsidRPr="00E65F16">
        <w:rPr>
          <w:rFonts w:ascii="Times New Roman" w:eastAsia="Times New Roman"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tbl>
      <w:tblPr>
        <w:tblW w:w="15240" w:type="dxa"/>
        <w:tblInd w:w="-318" w:type="dxa"/>
        <w:tblLook w:val="04A0" w:firstRow="1" w:lastRow="0" w:firstColumn="1" w:lastColumn="0" w:noHBand="0" w:noVBand="1"/>
      </w:tblPr>
      <w:tblGrid>
        <w:gridCol w:w="560"/>
        <w:gridCol w:w="2671"/>
        <w:gridCol w:w="4820"/>
        <w:gridCol w:w="4961"/>
        <w:gridCol w:w="1730"/>
        <w:gridCol w:w="498"/>
      </w:tblGrid>
      <w:tr w:rsidR="005C3103" w:rsidRPr="005C3103" w:rsidTr="005C3103">
        <w:trPr>
          <w:trHeight w:val="481"/>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3103" w:rsidRPr="005C3103" w:rsidRDefault="005C3103" w:rsidP="005C3103">
            <w:pPr>
              <w:spacing w:after="0" w:line="240" w:lineRule="auto"/>
              <w:jc w:val="center"/>
              <w:rPr>
                <w:rFonts w:ascii="Times New Roman" w:eastAsia="Times New Roman" w:hAnsi="Times New Roman"/>
                <w:b/>
                <w:bCs/>
                <w:color w:val="000000"/>
                <w:sz w:val="24"/>
                <w:szCs w:val="24"/>
                <w:lang w:eastAsia="ru-RU"/>
              </w:rPr>
            </w:pPr>
            <w:r w:rsidRPr="005C3103">
              <w:rPr>
                <w:rFonts w:ascii="Times New Roman" w:eastAsia="Times New Roman" w:hAnsi="Times New Roman"/>
                <w:b/>
                <w:bCs/>
                <w:color w:val="000000"/>
                <w:sz w:val="24"/>
                <w:szCs w:val="24"/>
                <w:lang w:eastAsia="ru-RU"/>
              </w:rPr>
              <w:t>п/п</w:t>
            </w:r>
          </w:p>
        </w:tc>
        <w:tc>
          <w:tcPr>
            <w:tcW w:w="26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3103" w:rsidRPr="005C3103" w:rsidRDefault="005C3103" w:rsidP="005C3103">
            <w:pPr>
              <w:spacing w:after="0" w:line="240" w:lineRule="auto"/>
              <w:jc w:val="center"/>
              <w:rPr>
                <w:rFonts w:ascii="Times New Roman" w:eastAsia="Times New Roman" w:hAnsi="Times New Roman"/>
                <w:b/>
                <w:bCs/>
                <w:color w:val="000000"/>
                <w:sz w:val="24"/>
                <w:szCs w:val="24"/>
                <w:lang w:eastAsia="ru-RU"/>
              </w:rPr>
            </w:pPr>
            <w:r w:rsidRPr="005C3103">
              <w:rPr>
                <w:rFonts w:ascii="Times New Roman" w:eastAsia="Times New Roman" w:hAnsi="Times New Roman"/>
                <w:b/>
                <w:bCs/>
                <w:color w:val="000000"/>
                <w:sz w:val="24"/>
                <w:szCs w:val="24"/>
                <w:lang w:eastAsia="ru-RU"/>
              </w:rPr>
              <w:t>Наи</w:t>
            </w:r>
            <w:bookmarkStart w:id="0" w:name="_GoBack"/>
            <w:bookmarkEnd w:id="0"/>
            <w:r w:rsidRPr="005C3103">
              <w:rPr>
                <w:rFonts w:ascii="Times New Roman" w:eastAsia="Times New Roman" w:hAnsi="Times New Roman"/>
                <w:b/>
                <w:bCs/>
                <w:color w:val="000000"/>
                <w:sz w:val="24"/>
                <w:szCs w:val="24"/>
                <w:lang w:eastAsia="ru-RU"/>
              </w:rPr>
              <w:t>менование товара</w:t>
            </w:r>
          </w:p>
        </w:tc>
        <w:tc>
          <w:tcPr>
            <w:tcW w:w="11511" w:type="dxa"/>
            <w:gridSpan w:val="3"/>
            <w:tcBorders>
              <w:top w:val="single" w:sz="4" w:space="0" w:color="auto"/>
              <w:left w:val="nil"/>
              <w:bottom w:val="single" w:sz="4" w:space="0" w:color="auto"/>
              <w:right w:val="single" w:sz="4" w:space="0" w:color="auto"/>
            </w:tcBorders>
            <w:shd w:val="clear" w:color="000000" w:fill="FFFFFF"/>
            <w:vAlign w:val="center"/>
            <w:hideMark/>
          </w:tcPr>
          <w:p w:rsidR="005C3103" w:rsidRPr="005C3103" w:rsidRDefault="005C3103" w:rsidP="005C3103">
            <w:pPr>
              <w:spacing w:after="0" w:line="240" w:lineRule="auto"/>
              <w:jc w:val="center"/>
              <w:rPr>
                <w:rFonts w:ascii="Times New Roman" w:eastAsia="Times New Roman" w:hAnsi="Times New Roman"/>
                <w:b/>
                <w:bCs/>
                <w:color w:val="000000"/>
                <w:sz w:val="24"/>
                <w:szCs w:val="24"/>
                <w:lang w:eastAsia="ru-RU"/>
              </w:rPr>
            </w:pPr>
            <w:r w:rsidRPr="005C3103">
              <w:rPr>
                <w:rFonts w:ascii="Times New Roman" w:eastAsia="Times New Roman" w:hAnsi="Times New Roman"/>
                <w:b/>
                <w:bCs/>
                <w:color w:val="000000"/>
                <w:sz w:val="24"/>
                <w:szCs w:val="24"/>
                <w:lang w:eastAsia="ru-RU"/>
              </w:rPr>
              <w:t>Технические характеристики</w:t>
            </w:r>
          </w:p>
        </w:tc>
        <w:tc>
          <w:tcPr>
            <w:tcW w:w="498"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5C3103" w:rsidRPr="005C3103" w:rsidRDefault="005C3103" w:rsidP="005C3103">
            <w:pPr>
              <w:spacing w:after="0" w:line="240" w:lineRule="auto"/>
              <w:jc w:val="center"/>
              <w:rPr>
                <w:rFonts w:ascii="Times New Roman" w:eastAsia="Times New Roman" w:hAnsi="Times New Roman"/>
                <w:b/>
                <w:bCs/>
                <w:color w:val="000000"/>
                <w:sz w:val="24"/>
                <w:szCs w:val="24"/>
                <w:lang w:eastAsia="ru-RU"/>
              </w:rPr>
            </w:pPr>
            <w:r w:rsidRPr="005C3103">
              <w:rPr>
                <w:rFonts w:ascii="Times New Roman" w:eastAsia="Times New Roman" w:hAnsi="Times New Roman"/>
                <w:b/>
                <w:bCs/>
                <w:color w:val="000000"/>
                <w:sz w:val="24"/>
                <w:szCs w:val="24"/>
                <w:lang w:eastAsia="ru-RU"/>
              </w:rPr>
              <w:t>Сведения о сертификации</w:t>
            </w:r>
          </w:p>
        </w:tc>
      </w:tr>
      <w:tr w:rsidR="005C3103" w:rsidRPr="005C3103" w:rsidTr="005C3103">
        <w:trPr>
          <w:trHeight w:val="687"/>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C3103" w:rsidRPr="005C3103" w:rsidRDefault="005C3103" w:rsidP="005C3103">
            <w:pPr>
              <w:spacing w:after="0" w:line="240" w:lineRule="auto"/>
              <w:rPr>
                <w:rFonts w:ascii="Times New Roman" w:eastAsia="Times New Roman" w:hAnsi="Times New Roman"/>
                <w:b/>
                <w:bCs/>
                <w:color w:val="000000"/>
                <w:sz w:val="24"/>
                <w:szCs w:val="24"/>
                <w:lang w:eastAsia="ru-RU"/>
              </w:rPr>
            </w:pPr>
          </w:p>
        </w:tc>
        <w:tc>
          <w:tcPr>
            <w:tcW w:w="2671" w:type="dxa"/>
            <w:vMerge/>
            <w:tcBorders>
              <w:top w:val="single" w:sz="4" w:space="0" w:color="auto"/>
              <w:left w:val="single" w:sz="4" w:space="0" w:color="auto"/>
              <w:bottom w:val="single" w:sz="4" w:space="0" w:color="auto"/>
              <w:right w:val="single" w:sz="4" w:space="0" w:color="auto"/>
            </w:tcBorders>
            <w:vAlign w:val="center"/>
            <w:hideMark/>
          </w:tcPr>
          <w:p w:rsidR="005C3103" w:rsidRPr="005C3103" w:rsidRDefault="005C3103" w:rsidP="005C3103">
            <w:pPr>
              <w:spacing w:after="0" w:line="240" w:lineRule="auto"/>
              <w:rPr>
                <w:rFonts w:ascii="Times New Roman" w:eastAsia="Times New Roman" w:hAnsi="Times New Roman"/>
                <w:b/>
                <w:bCs/>
                <w:color w:val="000000"/>
                <w:sz w:val="24"/>
                <w:szCs w:val="24"/>
                <w:lang w:eastAsia="ru-RU"/>
              </w:rPr>
            </w:pPr>
          </w:p>
        </w:tc>
        <w:tc>
          <w:tcPr>
            <w:tcW w:w="4820" w:type="dxa"/>
            <w:tcBorders>
              <w:top w:val="nil"/>
              <w:left w:val="nil"/>
              <w:bottom w:val="single" w:sz="4" w:space="0" w:color="auto"/>
              <w:right w:val="single" w:sz="4" w:space="0" w:color="auto"/>
            </w:tcBorders>
            <w:shd w:val="clear" w:color="000000" w:fill="FFFFFF"/>
            <w:vAlign w:val="center"/>
            <w:hideMark/>
          </w:tcPr>
          <w:p w:rsidR="005C3103" w:rsidRPr="005C3103" w:rsidRDefault="005C3103" w:rsidP="005C3103">
            <w:pPr>
              <w:spacing w:after="0" w:line="240" w:lineRule="auto"/>
              <w:jc w:val="center"/>
              <w:rPr>
                <w:rFonts w:ascii="Times New Roman" w:eastAsia="Times New Roman" w:hAnsi="Times New Roman"/>
                <w:b/>
                <w:bCs/>
                <w:color w:val="000000"/>
                <w:sz w:val="24"/>
                <w:szCs w:val="24"/>
                <w:lang w:eastAsia="ru-RU"/>
              </w:rPr>
            </w:pPr>
            <w:r w:rsidRPr="005C3103">
              <w:rPr>
                <w:rFonts w:ascii="Times New Roman" w:eastAsia="Times New Roman" w:hAnsi="Times New Roman"/>
                <w:b/>
                <w:bCs/>
                <w:color w:val="000000"/>
                <w:sz w:val="24"/>
                <w:szCs w:val="24"/>
                <w:lang w:eastAsia="ru-RU"/>
              </w:rPr>
              <w:t>Требуемый параметр</w:t>
            </w:r>
          </w:p>
        </w:tc>
        <w:tc>
          <w:tcPr>
            <w:tcW w:w="4961" w:type="dxa"/>
            <w:tcBorders>
              <w:top w:val="nil"/>
              <w:left w:val="nil"/>
              <w:bottom w:val="single" w:sz="4" w:space="0" w:color="auto"/>
              <w:right w:val="single" w:sz="4" w:space="0" w:color="auto"/>
            </w:tcBorders>
            <w:shd w:val="clear" w:color="000000" w:fill="FFFFFF"/>
            <w:vAlign w:val="center"/>
            <w:hideMark/>
          </w:tcPr>
          <w:p w:rsidR="005C3103" w:rsidRPr="005C3103" w:rsidRDefault="005C3103" w:rsidP="005C3103">
            <w:pPr>
              <w:spacing w:after="0" w:line="240" w:lineRule="auto"/>
              <w:jc w:val="center"/>
              <w:rPr>
                <w:rFonts w:ascii="Times New Roman" w:eastAsia="Times New Roman" w:hAnsi="Times New Roman"/>
                <w:b/>
                <w:bCs/>
                <w:color w:val="000000"/>
                <w:sz w:val="24"/>
                <w:szCs w:val="24"/>
                <w:lang w:eastAsia="ru-RU"/>
              </w:rPr>
            </w:pPr>
            <w:r w:rsidRPr="005C3103">
              <w:rPr>
                <w:rFonts w:ascii="Times New Roman" w:eastAsia="Times New Roman" w:hAnsi="Times New Roman"/>
                <w:b/>
                <w:bCs/>
                <w:color w:val="000000"/>
                <w:sz w:val="24"/>
                <w:szCs w:val="24"/>
                <w:lang w:eastAsia="ru-RU"/>
              </w:rPr>
              <w:t>Требуемое значение</w:t>
            </w:r>
          </w:p>
        </w:tc>
        <w:tc>
          <w:tcPr>
            <w:tcW w:w="1730" w:type="dxa"/>
            <w:tcBorders>
              <w:top w:val="nil"/>
              <w:left w:val="nil"/>
              <w:bottom w:val="single" w:sz="4" w:space="0" w:color="auto"/>
              <w:right w:val="single" w:sz="4" w:space="0" w:color="auto"/>
            </w:tcBorders>
            <w:shd w:val="clear" w:color="000000" w:fill="FFFFFF"/>
            <w:vAlign w:val="center"/>
            <w:hideMark/>
          </w:tcPr>
          <w:p w:rsidR="005C3103" w:rsidRPr="005C3103" w:rsidRDefault="005C3103" w:rsidP="005C3103">
            <w:pPr>
              <w:spacing w:after="0" w:line="240" w:lineRule="auto"/>
              <w:jc w:val="center"/>
              <w:rPr>
                <w:rFonts w:ascii="Times New Roman" w:eastAsia="Times New Roman" w:hAnsi="Times New Roman"/>
                <w:b/>
                <w:bCs/>
                <w:color w:val="000000"/>
                <w:sz w:val="24"/>
                <w:szCs w:val="24"/>
                <w:lang w:eastAsia="ru-RU"/>
              </w:rPr>
            </w:pPr>
            <w:r w:rsidRPr="005C3103">
              <w:rPr>
                <w:rFonts w:ascii="Times New Roman" w:eastAsia="Times New Roman" w:hAnsi="Times New Roman"/>
                <w:b/>
                <w:bCs/>
                <w:color w:val="000000"/>
                <w:sz w:val="24"/>
                <w:szCs w:val="24"/>
                <w:lang w:eastAsia="ru-RU"/>
              </w:rPr>
              <w:t>Значение, предлагаемое участником</w:t>
            </w:r>
          </w:p>
        </w:tc>
        <w:tc>
          <w:tcPr>
            <w:tcW w:w="498" w:type="dxa"/>
            <w:vMerge/>
            <w:tcBorders>
              <w:top w:val="single" w:sz="4" w:space="0" w:color="auto"/>
              <w:left w:val="single" w:sz="4" w:space="0" w:color="auto"/>
              <w:bottom w:val="single" w:sz="4" w:space="0" w:color="000000"/>
              <w:right w:val="single" w:sz="4" w:space="0" w:color="auto"/>
            </w:tcBorders>
            <w:vAlign w:val="center"/>
            <w:hideMark/>
          </w:tcPr>
          <w:p w:rsidR="005C3103" w:rsidRPr="005C3103" w:rsidRDefault="005C3103" w:rsidP="005C3103">
            <w:pPr>
              <w:spacing w:after="0" w:line="240" w:lineRule="auto"/>
              <w:rPr>
                <w:rFonts w:ascii="Times New Roman" w:eastAsia="Times New Roman" w:hAnsi="Times New Roman"/>
                <w:b/>
                <w:bCs/>
                <w:color w:val="000000"/>
                <w:sz w:val="24"/>
                <w:szCs w:val="24"/>
                <w:lang w:eastAsia="ru-RU"/>
              </w:rPr>
            </w:pPr>
          </w:p>
        </w:tc>
      </w:tr>
      <w:tr w:rsidR="005C3103" w:rsidRPr="005C3103" w:rsidTr="005C3103">
        <w:trPr>
          <w:trHeight w:val="584"/>
        </w:trPr>
        <w:tc>
          <w:tcPr>
            <w:tcW w:w="560" w:type="dxa"/>
            <w:vMerge w:val="restart"/>
            <w:tcBorders>
              <w:top w:val="nil"/>
              <w:left w:val="single" w:sz="4" w:space="0" w:color="auto"/>
              <w:bottom w:val="nil"/>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r w:rsidRPr="005C3103">
              <w:rPr>
                <w:rFonts w:ascii="Times New Roman" w:eastAsia="Times New Roman" w:hAnsi="Times New Roman"/>
                <w:color w:val="000000"/>
                <w:sz w:val="24"/>
                <w:szCs w:val="24"/>
                <w:lang w:eastAsia="ru-RU"/>
              </w:rPr>
              <w:t xml:space="preserve"> 1</w:t>
            </w:r>
          </w:p>
        </w:tc>
        <w:tc>
          <w:tcPr>
            <w:tcW w:w="2671" w:type="dxa"/>
            <w:vMerge w:val="restart"/>
            <w:tcBorders>
              <w:top w:val="nil"/>
              <w:left w:val="single" w:sz="4" w:space="0" w:color="auto"/>
              <w:bottom w:val="nil"/>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r w:rsidRPr="005C3103">
              <w:rPr>
                <w:rFonts w:ascii="Times New Roman" w:eastAsia="Times New Roman" w:hAnsi="Times New Roman"/>
                <w:color w:val="000000"/>
                <w:sz w:val="24"/>
                <w:szCs w:val="24"/>
                <w:lang w:eastAsia="ru-RU"/>
              </w:rPr>
              <w:t>Самоспасатель промышленный изолирующий</w:t>
            </w:r>
          </w:p>
        </w:tc>
        <w:tc>
          <w:tcPr>
            <w:tcW w:w="4820" w:type="dxa"/>
            <w:vMerge w:val="restart"/>
            <w:tcBorders>
              <w:top w:val="nil"/>
              <w:left w:val="nil"/>
              <w:bottom w:val="nil"/>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Назначение</w:t>
            </w:r>
          </w:p>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61" w:type="dxa"/>
            <w:vMerge w:val="restart"/>
            <w:tcBorders>
              <w:top w:val="nil"/>
              <w:left w:val="nil"/>
              <w:right w:val="single" w:sz="4" w:space="0" w:color="auto"/>
            </w:tcBorders>
            <w:shd w:val="clear" w:color="000000" w:fill="FFFFFF"/>
          </w:tcPr>
          <w:p w:rsidR="005C3103" w:rsidRPr="005C3103" w:rsidRDefault="005C3103" w:rsidP="005C3103">
            <w:pPr>
              <w:spacing w:after="0" w:line="240" w:lineRule="auto"/>
              <w:jc w:val="both"/>
              <w:rPr>
                <w:rFonts w:ascii="Times New Roman" w:eastAsia="Times New Roman" w:hAnsi="Times New Roman"/>
                <w:color w:val="000000"/>
                <w:sz w:val="24"/>
                <w:szCs w:val="24"/>
                <w:lang w:eastAsia="ru-RU"/>
              </w:rPr>
            </w:pPr>
            <w:r w:rsidRPr="005C3103">
              <w:rPr>
                <w:rFonts w:ascii="Times New Roman" w:eastAsia="Times New Roman" w:hAnsi="Times New Roman"/>
                <w:sz w:val="24"/>
                <w:szCs w:val="24"/>
                <w:lang w:eastAsia="ru-RU"/>
              </w:rPr>
              <w:t xml:space="preserve">Средство индивидуальной защиты органов дыхания и зрения человека от токсичных продуктов горения, в течение заявленного времени защитного действия, при эвакуации из производственных, административных и жилых зданий, помещений во время пожара, действие которого основано на регенерации газовой дыхательной смеси в контуре самоспасателя за счёт поглощения химическим веществом диоксида углерода и влаги и добавления в газовую дыхательную смесь кислорода. Предназначенный для дыхания кислород содержится в химически связанном состоянии.  </w:t>
            </w:r>
          </w:p>
        </w:tc>
        <w:tc>
          <w:tcPr>
            <w:tcW w:w="1730" w:type="dxa"/>
            <w:tcBorders>
              <w:top w:val="nil"/>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8" w:type="dxa"/>
            <w:vMerge w:val="restart"/>
            <w:tcBorders>
              <w:top w:val="nil"/>
              <w:left w:val="single" w:sz="4" w:space="0" w:color="auto"/>
              <w:bottom w:val="nil"/>
              <w:right w:val="single" w:sz="4" w:space="0" w:color="auto"/>
            </w:tcBorders>
            <w:shd w:val="clear" w:color="000000" w:fill="FFFFFF"/>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r>
      <w:tr w:rsidR="005C3103" w:rsidRPr="005C3103" w:rsidTr="005C3103">
        <w:trPr>
          <w:trHeight w:val="509"/>
        </w:trPr>
        <w:tc>
          <w:tcPr>
            <w:tcW w:w="560" w:type="dxa"/>
            <w:vMerge/>
            <w:tcBorders>
              <w:top w:val="nil"/>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2671" w:type="dxa"/>
            <w:vMerge/>
            <w:tcBorders>
              <w:top w:val="nil"/>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4820" w:type="dxa"/>
            <w:vMerge/>
            <w:tcBorders>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61" w:type="dxa"/>
            <w:vMerge/>
            <w:tcBorders>
              <w:left w:val="nil"/>
              <w:bottom w:val="single" w:sz="4" w:space="0" w:color="auto"/>
              <w:right w:val="single" w:sz="4" w:space="0" w:color="auto"/>
            </w:tcBorders>
            <w:shd w:val="clear" w:color="000000" w:fill="FFFFFF"/>
          </w:tcPr>
          <w:p w:rsidR="005C3103" w:rsidRPr="005C3103" w:rsidRDefault="005C3103" w:rsidP="005C3103">
            <w:pPr>
              <w:spacing w:after="0" w:line="240" w:lineRule="auto"/>
              <w:jc w:val="both"/>
              <w:rPr>
                <w:rFonts w:ascii="Times New Roman" w:eastAsia="Times New Roman" w:hAnsi="Times New Roman"/>
                <w:sz w:val="24"/>
                <w:szCs w:val="24"/>
                <w:lang w:eastAsia="ru-RU"/>
              </w:rPr>
            </w:pPr>
          </w:p>
        </w:tc>
        <w:tc>
          <w:tcPr>
            <w:tcW w:w="1730" w:type="dxa"/>
            <w:tcBorders>
              <w:top w:val="nil"/>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8" w:type="dxa"/>
            <w:vMerge/>
            <w:tcBorders>
              <w:left w:val="single" w:sz="4" w:space="0" w:color="auto"/>
              <w:right w:val="single" w:sz="4" w:space="0" w:color="auto"/>
            </w:tcBorders>
            <w:shd w:val="clear" w:color="000000" w:fill="FFFFFF"/>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r>
      <w:tr w:rsidR="005C3103" w:rsidRPr="005C3103" w:rsidTr="005C3103">
        <w:trPr>
          <w:trHeight w:val="509"/>
        </w:trPr>
        <w:tc>
          <w:tcPr>
            <w:tcW w:w="560" w:type="dxa"/>
            <w:vMerge/>
            <w:tcBorders>
              <w:top w:val="nil"/>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2671" w:type="dxa"/>
            <w:vMerge/>
            <w:tcBorders>
              <w:top w:val="nil"/>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Номинальное время защитного действия самоспасателя общего назначения должно быть, минут</w:t>
            </w:r>
          </w:p>
        </w:tc>
        <w:tc>
          <w:tcPr>
            <w:tcW w:w="4961" w:type="dxa"/>
            <w:tcBorders>
              <w:top w:val="nil"/>
              <w:left w:val="nil"/>
              <w:bottom w:val="single" w:sz="4" w:space="0" w:color="auto"/>
              <w:right w:val="single" w:sz="4" w:space="0" w:color="auto"/>
            </w:tcBorders>
            <w:shd w:val="clear" w:color="000000" w:fill="FFFFFF"/>
          </w:tcPr>
          <w:p w:rsidR="005C3103" w:rsidRPr="005C3103" w:rsidRDefault="005C3103" w:rsidP="005C3103">
            <w:pPr>
              <w:spacing w:after="0" w:line="240" w:lineRule="auto"/>
              <w:jc w:val="both"/>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не менее 15</w:t>
            </w:r>
          </w:p>
          <w:p w:rsidR="005C3103" w:rsidRPr="005C3103" w:rsidRDefault="005C3103" w:rsidP="005C3103">
            <w:pPr>
              <w:spacing w:after="0" w:line="240" w:lineRule="auto"/>
              <w:jc w:val="both"/>
              <w:rPr>
                <w:rFonts w:ascii="Times New Roman" w:eastAsia="Times New Roman" w:hAnsi="Times New Roman"/>
                <w:sz w:val="24"/>
                <w:szCs w:val="24"/>
                <w:lang w:eastAsia="ru-RU"/>
              </w:rPr>
            </w:pPr>
          </w:p>
        </w:tc>
        <w:tc>
          <w:tcPr>
            <w:tcW w:w="1730" w:type="dxa"/>
            <w:tcBorders>
              <w:top w:val="nil"/>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8" w:type="dxa"/>
            <w:vMerge/>
            <w:tcBorders>
              <w:left w:val="single" w:sz="4" w:space="0" w:color="auto"/>
              <w:right w:val="single" w:sz="4" w:space="0" w:color="auto"/>
            </w:tcBorders>
            <w:shd w:val="clear" w:color="000000" w:fill="FFFFFF"/>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r>
      <w:tr w:rsidR="005C3103" w:rsidRPr="005C3103" w:rsidTr="005C3103">
        <w:trPr>
          <w:trHeight w:val="509"/>
        </w:trPr>
        <w:tc>
          <w:tcPr>
            <w:tcW w:w="560" w:type="dxa"/>
            <w:vMerge/>
            <w:tcBorders>
              <w:top w:val="nil"/>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2671" w:type="dxa"/>
            <w:vMerge/>
            <w:tcBorders>
              <w:top w:val="nil"/>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В комплект самоспасателя должны входить:</w:t>
            </w:r>
          </w:p>
        </w:tc>
        <w:tc>
          <w:tcPr>
            <w:tcW w:w="4961" w:type="dxa"/>
            <w:tcBorders>
              <w:top w:val="nil"/>
              <w:left w:val="nil"/>
              <w:bottom w:val="single" w:sz="4" w:space="0" w:color="auto"/>
              <w:right w:val="single" w:sz="4" w:space="0" w:color="auto"/>
            </w:tcBorders>
            <w:shd w:val="clear" w:color="000000" w:fill="FFFFFF"/>
          </w:tcPr>
          <w:p w:rsidR="005C3103" w:rsidRPr="005C3103" w:rsidRDefault="005C3103" w:rsidP="005C3103">
            <w:pPr>
              <w:spacing w:after="0" w:line="240" w:lineRule="auto"/>
              <w:jc w:val="both"/>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Рабочая часть, герметичная упаковка, руководство по эксплуатации, паспорт, сумка (футляр, коробка)</w:t>
            </w:r>
          </w:p>
        </w:tc>
        <w:tc>
          <w:tcPr>
            <w:tcW w:w="1730" w:type="dxa"/>
            <w:tcBorders>
              <w:top w:val="nil"/>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8" w:type="dxa"/>
            <w:vMerge/>
            <w:tcBorders>
              <w:left w:val="single" w:sz="4" w:space="0" w:color="auto"/>
              <w:right w:val="single" w:sz="4" w:space="0" w:color="auto"/>
            </w:tcBorders>
            <w:shd w:val="clear" w:color="000000" w:fill="FFFFFF"/>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r>
      <w:tr w:rsidR="005C3103" w:rsidRPr="005C3103" w:rsidTr="005C3103">
        <w:trPr>
          <w:trHeight w:val="509"/>
        </w:trPr>
        <w:tc>
          <w:tcPr>
            <w:tcW w:w="560" w:type="dxa"/>
            <w:vMerge/>
            <w:tcBorders>
              <w:top w:val="nil"/>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2671" w:type="dxa"/>
            <w:vMerge/>
            <w:tcBorders>
              <w:top w:val="nil"/>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В рабочую часть самоспасателя должны входить:</w:t>
            </w:r>
          </w:p>
        </w:tc>
        <w:tc>
          <w:tcPr>
            <w:tcW w:w="4961" w:type="dxa"/>
            <w:tcBorders>
              <w:top w:val="nil"/>
              <w:left w:val="nil"/>
              <w:bottom w:val="single" w:sz="4" w:space="0" w:color="auto"/>
              <w:right w:val="single" w:sz="4" w:space="0" w:color="auto"/>
            </w:tcBorders>
            <w:shd w:val="clear" w:color="000000" w:fill="FFFFFF"/>
          </w:tcPr>
          <w:p w:rsidR="005C3103" w:rsidRPr="005C3103" w:rsidRDefault="005C3103" w:rsidP="005C3103">
            <w:pPr>
              <w:spacing w:after="0" w:line="240" w:lineRule="auto"/>
              <w:jc w:val="both"/>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капюшон (лицевую часть), дыхательный мешок, регенеративный патрон с кислородосодержащим продуктом и систему шлангов.</w:t>
            </w:r>
          </w:p>
        </w:tc>
        <w:tc>
          <w:tcPr>
            <w:tcW w:w="1730" w:type="dxa"/>
            <w:tcBorders>
              <w:top w:val="nil"/>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8" w:type="dxa"/>
            <w:vMerge/>
            <w:tcBorders>
              <w:left w:val="single" w:sz="4" w:space="0" w:color="auto"/>
              <w:right w:val="single" w:sz="4" w:space="0" w:color="auto"/>
            </w:tcBorders>
            <w:shd w:val="clear" w:color="000000" w:fill="FFFFFF"/>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r>
      <w:tr w:rsidR="005C3103" w:rsidRPr="005C3103" w:rsidTr="005C3103">
        <w:trPr>
          <w:trHeight w:val="308"/>
        </w:trPr>
        <w:tc>
          <w:tcPr>
            <w:tcW w:w="560" w:type="dxa"/>
            <w:vMerge/>
            <w:tcBorders>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2671" w:type="dxa"/>
            <w:vMerge/>
            <w:tcBorders>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 xml:space="preserve">Масса рабочей части, кг </w:t>
            </w:r>
          </w:p>
        </w:tc>
        <w:tc>
          <w:tcPr>
            <w:tcW w:w="4961" w:type="dxa"/>
            <w:tcBorders>
              <w:top w:val="nil"/>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не более 2,0</w:t>
            </w:r>
          </w:p>
        </w:tc>
        <w:tc>
          <w:tcPr>
            <w:tcW w:w="1730" w:type="dxa"/>
            <w:tcBorders>
              <w:top w:val="nil"/>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8" w:type="dxa"/>
            <w:vMerge/>
            <w:tcBorders>
              <w:left w:val="single" w:sz="4" w:space="0" w:color="auto"/>
              <w:right w:val="single" w:sz="4" w:space="0" w:color="auto"/>
            </w:tcBorders>
            <w:shd w:val="clear" w:color="000000" w:fill="FFFFFF"/>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r>
      <w:tr w:rsidR="005C3103" w:rsidRPr="005C3103" w:rsidTr="005C3103">
        <w:trPr>
          <w:trHeight w:val="308"/>
        </w:trPr>
        <w:tc>
          <w:tcPr>
            <w:tcW w:w="560" w:type="dxa"/>
            <w:vMerge/>
            <w:tcBorders>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2671" w:type="dxa"/>
            <w:vMerge/>
            <w:tcBorders>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color w:val="000000"/>
                <w:sz w:val="24"/>
                <w:szCs w:val="24"/>
                <w:lang w:eastAsia="ru-RU"/>
              </w:rPr>
              <w:t>Температурный режим  эксплуатации при относительной влажности до 95 % (при температуре +25</w:t>
            </w:r>
            <w:r w:rsidRPr="005C3103">
              <w:rPr>
                <w:rFonts w:ascii="Times New Roman" w:eastAsia="Times New Roman" w:hAnsi="Times New Roman"/>
                <w:sz w:val="24"/>
                <w:szCs w:val="24"/>
                <w:lang w:eastAsia="ru-RU"/>
              </w:rPr>
              <w:t>°С</w:t>
            </w:r>
            <w:r w:rsidRPr="005C3103">
              <w:rPr>
                <w:rFonts w:ascii="Times New Roman" w:eastAsia="Times New Roman" w:hAnsi="Times New Roman"/>
                <w:color w:val="000000"/>
                <w:sz w:val="24"/>
                <w:szCs w:val="24"/>
                <w:lang w:eastAsia="ru-RU"/>
              </w:rPr>
              <w:t xml:space="preserve">,  </w:t>
            </w:r>
            <w:r w:rsidRPr="005C3103">
              <w:rPr>
                <w:rFonts w:ascii="Times New Roman" w:eastAsia="Times New Roman" w:hAnsi="Times New Roman"/>
                <w:sz w:val="24"/>
                <w:szCs w:val="24"/>
                <w:lang w:eastAsia="ru-RU"/>
              </w:rPr>
              <w:t>°С</w:t>
            </w:r>
          </w:p>
        </w:tc>
        <w:tc>
          <w:tcPr>
            <w:tcW w:w="4961" w:type="dxa"/>
            <w:tcBorders>
              <w:top w:val="nil"/>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2"/>
                <w:szCs w:val="22"/>
                <w:lang w:eastAsia="ru-RU"/>
              </w:rPr>
            </w:pPr>
            <w:r w:rsidRPr="005C3103">
              <w:rPr>
                <w:rFonts w:ascii="Times New Roman" w:eastAsia="Times New Roman" w:hAnsi="Times New Roman"/>
                <w:color w:val="000000"/>
                <w:sz w:val="22"/>
                <w:szCs w:val="22"/>
                <w:lang w:eastAsia="ru-RU"/>
              </w:rPr>
              <w:t>не менее от -10 до  не менее + 60</w:t>
            </w:r>
          </w:p>
        </w:tc>
        <w:tc>
          <w:tcPr>
            <w:tcW w:w="1730" w:type="dxa"/>
            <w:tcBorders>
              <w:top w:val="nil"/>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8" w:type="dxa"/>
            <w:vMerge/>
            <w:tcBorders>
              <w:left w:val="single" w:sz="4" w:space="0" w:color="auto"/>
              <w:right w:val="single" w:sz="4" w:space="0" w:color="auto"/>
            </w:tcBorders>
            <w:shd w:val="clear" w:color="000000" w:fill="FFFFFF"/>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r>
      <w:tr w:rsidR="005C3103" w:rsidRPr="005C3103" w:rsidTr="005C3103">
        <w:trPr>
          <w:trHeight w:val="308"/>
        </w:trPr>
        <w:tc>
          <w:tcPr>
            <w:tcW w:w="560" w:type="dxa"/>
            <w:vMerge/>
            <w:tcBorders>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2671" w:type="dxa"/>
            <w:vMerge/>
            <w:tcBorders>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color w:val="000000"/>
                <w:sz w:val="24"/>
                <w:szCs w:val="24"/>
                <w:lang w:eastAsia="ru-RU"/>
              </w:rPr>
            </w:pPr>
            <w:r w:rsidRPr="005C3103">
              <w:rPr>
                <w:rFonts w:ascii="Times New Roman" w:eastAsia="Times New Roman" w:hAnsi="Times New Roman"/>
                <w:color w:val="000000"/>
                <w:sz w:val="24"/>
                <w:szCs w:val="24"/>
                <w:lang w:eastAsia="ru-RU"/>
              </w:rPr>
              <w:t>Температура вдыхаемой из самоспасателя ГДС (газовой дыхательной смеси), при температуре окружающей среды +25± 2</w:t>
            </w:r>
            <w:r w:rsidRPr="005C3103">
              <w:rPr>
                <w:rFonts w:ascii="Times New Roman" w:eastAsia="Times New Roman" w:hAnsi="Times New Roman"/>
                <w:sz w:val="24"/>
                <w:szCs w:val="24"/>
                <w:lang w:eastAsia="ru-RU"/>
              </w:rPr>
              <w:t>°С, °С</w:t>
            </w:r>
          </w:p>
        </w:tc>
        <w:tc>
          <w:tcPr>
            <w:tcW w:w="4961" w:type="dxa"/>
            <w:tcBorders>
              <w:top w:val="nil"/>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color w:val="000000"/>
                <w:sz w:val="22"/>
                <w:szCs w:val="22"/>
                <w:lang w:eastAsia="ru-RU"/>
              </w:rPr>
            </w:pPr>
            <w:r w:rsidRPr="005C3103">
              <w:rPr>
                <w:rFonts w:ascii="Times New Roman" w:eastAsia="Times New Roman" w:hAnsi="Times New Roman"/>
                <w:color w:val="000000"/>
                <w:sz w:val="22"/>
                <w:szCs w:val="22"/>
                <w:lang w:eastAsia="ru-RU"/>
              </w:rPr>
              <w:t>не более + 50</w:t>
            </w:r>
          </w:p>
        </w:tc>
        <w:tc>
          <w:tcPr>
            <w:tcW w:w="1730" w:type="dxa"/>
            <w:tcBorders>
              <w:top w:val="nil"/>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8" w:type="dxa"/>
            <w:vMerge/>
            <w:tcBorders>
              <w:left w:val="single" w:sz="4" w:space="0" w:color="auto"/>
              <w:right w:val="single" w:sz="4" w:space="0" w:color="auto"/>
            </w:tcBorders>
            <w:shd w:val="clear" w:color="000000" w:fill="FFFFFF"/>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r>
      <w:tr w:rsidR="005C3103" w:rsidRPr="005C3103" w:rsidTr="005C3103">
        <w:trPr>
          <w:trHeight w:val="308"/>
        </w:trPr>
        <w:tc>
          <w:tcPr>
            <w:tcW w:w="560" w:type="dxa"/>
            <w:vMerge/>
            <w:tcBorders>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2671" w:type="dxa"/>
            <w:vMerge/>
            <w:tcBorders>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4820" w:type="dxa"/>
            <w:tcBorders>
              <w:top w:val="single" w:sz="4" w:space="0" w:color="auto"/>
              <w:left w:val="single" w:sz="4" w:space="0" w:color="auto"/>
              <w:bottom w:val="single" w:sz="4" w:space="0" w:color="auto"/>
              <w:right w:val="single" w:sz="4" w:space="0" w:color="000000"/>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Требования к капюшону (лицевой части)</w:t>
            </w:r>
          </w:p>
        </w:tc>
        <w:tc>
          <w:tcPr>
            <w:tcW w:w="4961" w:type="dxa"/>
            <w:tcBorders>
              <w:top w:val="nil"/>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 xml:space="preserve">капюшон со смотровым окном </w:t>
            </w:r>
          </w:p>
        </w:tc>
        <w:tc>
          <w:tcPr>
            <w:tcW w:w="1730" w:type="dxa"/>
            <w:tcBorders>
              <w:top w:val="nil"/>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8" w:type="dxa"/>
            <w:vMerge/>
            <w:tcBorders>
              <w:left w:val="single" w:sz="4" w:space="0" w:color="auto"/>
              <w:right w:val="single" w:sz="4" w:space="0" w:color="auto"/>
            </w:tcBorders>
            <w:shd w:val="clear" w:color="000000" w:fill="FFFFFF"/>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r>
      <w:tr w:rsidR="005C3103" w:rsidRPr="005C3103" w:rsidTr="005C3103">
        <w:trPr>
          <w:trHeight w:val="308"/>
        </w:trPr>
        <w:tc>
          <w:tcPr>
            <w:tcW w:w="560" w:type="dxa"/>
            <w:vMerge/>
            <w:tcBorders>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2671" w:type="dxa"/>
            <w:vMerge/>
            <w:tcBorders>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Капюшон полностью закрывает голову человека</w:t>
            </w:r>
          </w:p>
        </w:tc>
        <w:tc>
          <w:tcPr>
            <w:tcW w:w="4961" w:type="dxa"/>
            <w:tcBorders>
              <w:top w:val="nil"/>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соответствие</w:t>
            </w:r>
          </w:p>
        </w:tc>
        <w:tc>
          <w:tcPr>
            <w:tcW w:w="1730" w:type="dxa"/>
            <w:tcBorders>
              <w:top w:val="nil"/>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8" w:type="dxa"/>
            <w:vMerge/>
            <w:tcBorders>
              <w:left w:val="single" w:sz="4" w:space="0" w:color="auto"/>
              <w:right w:val="single" w:sz="4" w:space="0" w:color="auto"/>
            </w:tcBorders>
            <w:shd w:val="clear" w:color="000000" w:fill="FFFFFF"/>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r>
      <w:tr w:rsidR="005C3103" w:rsidRPr="005C3103" w:rsidTr="005C3103">
        <w:trPr>
          <w:trHeight w:val="308"/>
        </w:trPr>
        <w:tc>
          <w:tcPr>
            <w:tcW w:w="560" w:type="dxa"/>
            <w:vMerge/>
            <w:tcBorders>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2671" w:type="dxa"/>
            <w:vMerge/>
            <w:tcBorders>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Лицевая часть закрывает нос, рот, глаза и подбородок человека</w:t>
            </w:r>
          </w:p>
        </w:tc>
        <w:tc>
          <w:tcPr>
            <w:tcW w:w="4961" w:type="dxa"/>
            <w:tcBorders>
              <w:top w:val="nil"/>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соответствие</w:t>
            </w:r>
          </w:p>
        </w:tc>
        <w:tc>
          <w:tcPr>
            <w:tcW w:w="1730" w:type="dxa"/>
            <w:tcBorders>
              <w:top w:val="nil"/>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8" w:type="dxa"/>
            <w:vMerge/>
            <w:tcBorders>
              <w:left w:val="single" w:sz="4" w:space="0" w:color="auto"/>
              <w:right w:val="single" w:sz="4" w:space="0" w:color="auto"/>
            </w:tcBorders>
            <w:shd w:val="clear" w:color="000000" w:fill="FFFFFF"/>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r>
      <w:tr w:rsidR="005C3103" w:rsidRPr="005C3103" w:rsidTr="005C3103">
        <w:trPr>
          <w:trHeight w:val="308"/>
        </w:trPr>
        <w:tc>
          <w:tcPr>
            <w:tcW w:w="560" w:type="dxa"/>
            <w:vMerge/>
            <w:tcBorders>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2671" w:type="dxa"/>
            <w:vMerge/>
            <w:tcBorders>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Капюшон (лицевая часть) не ограничивает подвижность головы, шеи, рук и туловища человека при использовании самоспасателя</w:t>
            </w:r>
          </w:p>
        </w:tc>
        <w:tc>
          <w:tcPr>
            <w:tcW w:w="4961" w:type="dxa"/>
            <w:tcBorders>
              <w:top w:val="nil"/>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соответствие</w:t>
            </w:r>
          </w:p>
        </w:tc>
        <w:tc>
          <w:tcPr>
            <w:tcW w:w="1730" w:type="dxa"/>
            <w:tcBorders>
              <w:top w:val="nil"/>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8" w:type="dxa"/>
            <w:vMerge/>
            <w:tcBorders>
              <w:left w:val="single" w:sz="4" w:space="0" w:color="auto"/>
              <w:right w:val="single" w:sz="4" w:space="0" w:color="auto"/>
            </w:tcBorders>
            <w:shd w:val="clear" w:color="000000" w:fill="FFFFFF"/>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r>
      <w:tr w:rsidR="005C3103" w:rsidRPr="005C3103" w:rsidTr="005C3103">
        <w:trPr>
          <w:trHeight w:val="308"/>
        </w:trPr>
        <w:tc>
          <w:tcPr>
            <w:tcW w:w="560" w:type="dxa"/>
            <w:vMerge/>
            <w:tcBorders>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2671" w:type="dxa"/>
            <w:vMerge/>
            <w:tcBorders>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Конструкция смотрового окна капюшона препятствует его запотеванию, затрудняющему обзор человеку в самоспасателе</w:t>
            </w:r>
          </w:p>
        </w:tc>
        <w:tc>
          <w:tcPr>
            <w:tcW w:w="4961" w:type="dxa"/>
            <w:tcBorders>
              <w:top w:val="nil"/>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соответствие</w:t>
            </w:r>
          </w:p>
        </w:tc>
        <w:tc>
          <w:tcPr>
            <w:tcW w:w="1730" w:type="dxa"/>
            <w:tcBorders>
              <w:top w:val="nil"/>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8" w:type="dxa"/>
            <w:vMerge/>
            <w:tcBorders>
              <w:left w:val="single" w:sz="4" w:space="0" w:color="auto"/>
              <w:right w:val="single" w:sz="4" w:space="0" w:color="auto"/>
            </w:tcBorders>
            <w:shd w:val="clear" w:color="000000" w:fill="FFFFFF"/>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r>
      <w:tr w:rsidR="005C3103" w:rsidRPr="005C3103" w:rsidTr="005C3103">
        <w:trPr>
          <w:trHeight w:val="308"/>
        </w:trPr>
        <w:tc>
          <w:tcPr>
            <w:tcW w:w="560" w:type="dxa"/>
            <w:vMerge/>
            <w:tcBorders>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2671" w:type="dxa"/>
            <w:vMerge/>
            <w:tcBorders>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Смотровое окно капюшона (лицевой части) должно обеспечивать площадь поля зрения от площади поля зрения без капюшона (лицевой части), %</w:t>
            </w:r>
          </w:p>
        </w:tc>
        <w:tc>
          <w:tcPr>
            <w:tcW w:w="4961" w:type="dxa"/>
            <w:tcBorders>
              <w:top w:val="nil"/>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не менее 70</w:t>
            </w:r>
          </w:p>
        </w:tc>
        <w:tc>
          <w:tcPr>
            <w:tcW w:w="1730" w:type="dxa"/>
            <w:tcBorders>
              <w:top w:val="nil"/>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8" w:type="dxa"/>
            <w:vMerge/>
            <w:tcBorders>
              <w:left w:val="single" w:sz="4" w:space="0" w:color="auto"/>
              <w:right w:val="single" w:sz="4" w:space="0" w:color="auto"/>
            </w:tcBorders>
            <w:shd w:val="clear" w:color="000000" w:fill="FFFFFF"/>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r>
      <w:tr w:rsidR="005C3103" w:rsidRPr="005C3103" w:rsidTr="005C3103">
        <w:trPr>
          <w:trHeight w:val="308"/>
        </w:trPr>
        <w:tc>
          <w:tcPr>
            <w:tcW w:w="560" w:type="dxa"/>
            <w:vMerge/>
            <w:tcBorders>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2671" w:type="dxa"/>
            <w:vMerge/>
            <w:tcBorders>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Капюшон (лицевая часть) должен позволять ведение переговоров между людьми, использующими самоспасатель</w:t>
            </w:r>
          </w:p>
        </w:tc>
        <w:tc>
          <w:tcPr>
            <w:tcW w:w="4961" w:type="dxa"/>
            <w:tcBorders>
              <w:top w:val="nil"/>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соответствие</w:t>
            </w:r>
          </w:p>
        </w:tc>
        <w:tc>
          <w:tcPr>
            <w:tcW w:w="1730" w:type="dxa"/>
            <w:tcBorders>
              <w:top w:val="nil"/>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8" w:type="dxa"/>
            <w:vMerge/>
            <w:tcBorders>
              <w:left w:val="single" w:sz="4" w:space="0" w:color="auto"/>
              <w:right w:val="single" w:sz="4" w:space="0" w:color="auto"/>
            </w:tcBorders>
            <w:shd w:val="clear" w:color="000000" w:fill="FFFFFF"/>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r>
      <w:tr w:rsidR="005C3103" w:rsidRPr="005C3103" w:rsidTr="005C3103">
        <w:trPr>
          <w:trHeight w:val="615"/>
        </w:trPr>
        <w:tc>
          <w:tcPr>
            <w:tcW w:w="560" w:type="dxa"/>
            <w:vMerge/>
            <w:tcBorders>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2671" w:type="dxa"/>
            <w:vMerge/>
            <w:tcBorders>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Calibri" w:hAnsi="Times New Roman"/>
                <w:sz w:val="24"/>
                <w:szCs w:val="24"/>
              </w:rPr>
            </w:pPr>
            <w:r w:rsidRPr="005C3103">
              <w:rPr>
                <w:rFonts w:ascii="Times New Roman" w:eastAsia="Calibri" w:hAnsi="Times New Roman"/>
                <w:sz w:val="24"/>
                <w:szCs w:val="24"/>
              </w:rPr>
              <w:t>Паспорт на самоспасатель должен содержать следующие  сведения:</w:t>
            </w:r>
          </w:p>
          <w:p w:rsidR="005C3103" w:rsidRPr="005C3103" w:rsidRDefault="005C3103" w:rsidP="005C3103">
            <w:pPr>
              <w:spacing w:after="0" w:line="240" w:lineRule="auto"/>
              <w:rPr>
                <w:rFonts w:ascii="Times New Roman" w:eastAsia="Times New Roman" w:hAnsi="Times New Roman"/>
                <w:sz w:val="24"/>
                <w:szCs w:val="24"/>
                <w:lang w:eastAsia="ru-RU"/>
              </w:rPr>
            </w:pPr>
          </w:p>
        </w:tc>
        <w:tc>
          <w:tcPr>
            <w:tcW w:w="4961" w:type="dxa"/>
            <w:tcBorders>
              <w:top w:val="nil"/>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Calibri" w:hAnsi="Times New Roman"/>
                <w:sz w:val="24"/>
                <w:szCs w:val="24"/>
              </w:rPr>
              <w:t xml:space="preserve">сведения об изготовителе (юридический адрес, телефон); комплектность; основные технические характеристики самоспасателя; дата изготовления; отметка о приемке; печать предприятия-изготовителя; сведения об организации-продавце; печать организации-продавца; срок годности; гарантии </w:t>
            </w:r>
            <w:r w:rsidRPr="005C3103">
              <w:rPr>
                <w:rFonts w:ascii="Times New Roman" w:eastAsia="Calibri" w:hAnsi="Times New Roman"/>
                <w:sz w:val="24"/>
                <w:szCs w:val="24"/>
              </w:rPr>
              <w:lastRenderedPageBreak/>
              <w:t>изготовителя; сведения об ответственности предприятия-изготовителя и организации-продавца.</w:t>
            </w:r>
          </w:p>
        </w:tc>
        <w:tc>
          <w:tcPr>
            <w:tcW w:w="1730" w:type="dxa"/>
            <w:tcBorders>
              <w:top w:val="nil"/>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8" w:type="dxa"/>
            <w:vMerge/>
            <w:tcBorders>
              <w:left w:val="single" w:sz="4" w:space="0" w:color="auto"/>
              <w:right w:val="single" w:sz="4" w:space="0" w:color="auto"/>
            </w:tcBorders>
            <w:shd w:val="clear" w:color="000000" w:fill="FFFFFF"/>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r>
      <w:tr w:rsidR="005C3103" w:rsidRPr="005C3103" w:rsidTr="005C3103">
        <w:trPr>
          <w:trHeight w:val="615"/>
        </w:trPr>
        <w:tc>
          <w:tcPr>
            <w:tcW w:w="560" w:type="dxa"/>
            <w:tcBorders>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2671" w:type="dxa"/>
            <w:tcBorders>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Calibri" w:hAnsi="Times New Roman"/>
                <w:sz w:val="24"/>
                <w:szCs w:val="24"/>
              </w:rPr>
            </w:pPr>
            <w:r w:rsidRPr="005C3103">
              <w:rPr>
                <w:rFonts w:ascii="Times New Roman" w:eastAsia="Calibri" w:hAnsi="Times New Roman"/>
                <w:sz w:val="24"/>
                <w:szCs w:val="24"/>
              </w:rPr>
              <w:t>Совмещение руководства по эксплуатации и паспорта на самоспасатель в одном документе</w:t>
            </w:r>
          </w:p>
        </w:tc>
        <w:tc>
          <w:tcPr>
            <w:tcW w:w="4961" w:type="dxa"/>
            <w:tcBorders>
              <w:top w:val="nil"/>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Calibri" w:hAnsi="Times New Roman"/>
                <w:sz w:val="24"/>
                <w:szCs w:val="24"/>
              </w:rPr>
            </w:pPr>
            <w:r w:rsidRPr="005C3103">
              <w:rPr>
                <w:rFonts w:ascii="Times New Roman" w:eastAsia="Calibri" w:hAnsi="Times New Roman"/>
                <w:sz w:val="24"/>
                <w:szCs w:val="24"/>
              </w:rPr>
              <w:t>допускается</w:t>
            </w:r>
          </w:p>
        </w:tc>
        <w:tc>
          <w:tcPr>
            <w:tcW w:w="1730" w:type="dxa"/>
            <w:tcBorders>
              <w:top w:val="nil"/>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8" w:type="dxa"/>
            <w:tcBorders>
              <w:left w:val="single" w:sz="4" w:space="0" w:color="auto"/>
              <w:right w:val="single" w:sz="4" w:space="0" w:color="auto"/>
            </w:tcBorders>
            <w:shd w:val="clear" w:color="000000" w:fill="FFFFFF"/>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r>
      <w:tr w:rsidR="005C3103" w:rsidRPr="005C3103" w:rsidTr="005C3103">
        <w:trPr>
          <w:trHeight w:val="615"/>
        </w:trPr>
        <w:tc>
          <w:tcPr>
            <w:tcW w:w="560" w:type="dxa"/>
            <w:tcBorders>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2671" w:type="dxa"/>
            <w:tcBorders>
              <w:left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4820" w:type="dxa"/>
            <w:tcBorders>
              <w:top w:val="nil"/>
              <w:left w:val="single" w:sz="4" w:space="0" w:color="auto"/>
              <w:bottom w:val="single" w:sz="4" w:space="0" w:color="auto"/>
              <w:right w:val="single" w:sz="4" w:space="0" w:color="auto"/>
            </w:tcBorders>
            <w:shd w:val="clear" w:color="auto" w:fill="auto"/>
          </w:tcPr>
          <w:p w:rsidR="005C3103" w:rsidRPr="005C3103" w:rsidRDefault="005C3103" w:rsidP="005C3103">
            <w:pPr>
              <w:spacing w:after="0" w:line="240" w:lineRule="auto"/>
              <w:jc w:val="both"/>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Дата изготовления: не ранее 2019 года</w:t>
            </w:r>
          </w:p>
        </w:tc>
        <w:tc>
          <w:tcPr>
            <w:tcW w:w="4961" w:type="dxa"/>
            <w:tcBorders>
              <w:top w:val="nil"/>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соответствие</w:t>
            </w:r>
          </w:p>
        </w:tc>
        <w:tc>
          <w:tcPr>
            <w:tcW w:w="1730" w:type="dxa"/>
            <w:tcBorders>
              <w:top w:val="nil"/>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8" w:type="dxa"/>
            <w:tcBorders>
              <w:left w:val="single" w:sz="4" w:space="0" w:color="auto"/>
              <w:right w:val="single" w:sz="4" w:space="0" w:color="auto"/>
            </w:tcBorders>
            <w:shd w:val="clear" w:color="000000" w:fill="FFFFFF"/>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r>
      <w:tr w:rsidR="005C3103" w:rsidRPr="005C3103" w:rsidTr="005C3103">
        <w:trPr>
          <w:trHeight w:val="308"/>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r w:rsidRPr="005C3103">
              <w:rPr>
                <w:rFonts w:ascii="Times New Roman" w:eastAsia="Times New Roman" w:hAnsi="Times New Roman"/>
                <w:color w:val="000000"/>
                <w:sz w:val="24"/>
                <w:szCs w:val="24"/>
                <w:lang w:eastAsia="ru-RU"/>
              </w:rPr>
              <w:t>2</w:t>
            </w:r>
          </w:p>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26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r w:rsidRPr="005C3103">
              <w:rPr>
                <w:rFonts w:ascii="Times New Roman" w:eastAsia="Times New Roman" w:hAnsi="Times New Roman"/>
                <w:color w:val="000000"/>
                <w:sz w:val="24"/>
                <w:szCs w:val="24"/>
                <w:lang w:eastAsia="ru-RU"/>
              </w:rPr>
              <w:t xml:space="preserve">Универсальный   фильтрующий  </w:t>
            </w:r>
          </w:p>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r w:rsidRPr="005C3103">
              <w:rPr>
                <w:rFonts w:ascii="Times New Roman" w:eastAsia="Times New Roman" w:hAnsi="Times New Roman"/>
                <w:color w:val="000000"/>
                <w:sz w:val="24"/>
                <w:szCs w:val="24"/>
                <w:lang w:eastAsia="ru-RU"/>
              </w:rPr>
              <w:t>малогабаритный</w:t>
            </w:r>
          </w:p>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r w:rsidRPr="005C3103">
              <w:rPr>
                <w:rFonts w:ascii="Times New Roman" w:eastAsia="Times New Roman" w:hAnsi="Times New Roman"/>
                <w:color w:val="000000"/>
                <w:sz w:val="24"/>
                <w:szCs w:val="24"/>
                <w:lang w:eastAsia="ru-RU"/>
              </w:rPr>
              <w:t xml:space="preserve">самоспасатель  </w:t>
            </w:r>
          </w:p>
        </w:tc>
        <w:tc>
          <w:tcPr>
            <w:tcW w:w="4820" w:type="dxa"/>
            <w:tcBorders>
              <w:top w:val="nil"/>
              <w:left w:val="nil"/>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Назначение</w:t>
            </w:r>
          </w:p>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61" w:type="dxa"/>
            <w:tcBorders>
              <w:top w:val="nil"/>
              <w:left w:val="nil"/>
              <w:right w:val="single" w:sz="4" w:space="0" w:color="auto"/>
            </w:tcBorders>
            <w:shd w:val="clear" w:color="000000" w:fill="FFFFFF"/>
          </w:tcPr>
          <w:p w:rsidR="005C3103" w:rsidRPr="005C3103" w:rsidRDefault="005C3103" w:rsidP="005C3103">
            <w:pPr>
              <w:spacing w:after="0" w:line="240" w:lineRule="auto"/>
              <w:jc w:val="both"/>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Средство индивидуальной защиты органов дыхания и зрения людей от токсичных</w:t>
            </w:r>
          </w:p>
          <w:p w:rsidR="005C3103" w:rsidRPr="005C3103" w:rsidRDefault="005C3103" w:rsidP="005C3103">
            <w:pPr>
              <w:spacing w:after="0" w:line="240" w:lineRule="auto"/>
              <w:jc w:val="both"/>
              <w:rPr>
                <w:rFonts w:ascii="Times New Roman" w:eastAsia="Times New Roman" w:hAnsi="Times New Roman"/>
                <w:color w:val="000000"/>
                <w:sz w:val="24"/>
                <w:szCs w:val="24"/>
                <w:lang w:eastAsia="ru-RU"/>
              </w:rPr>
            </w:pPr>
            <w:r w:rsidRPr="005C3103">
              <w:rPr>
                <w:rFonts w:ascii="Times New Roman" w:eastAsia="Times New Roman" w:hAnsi="Times New Roman"/>
                <w:sz w:val="24"/>
                <w:szCs w:val="24"/>
                <w:lang w:eastAsia="ru-RU"/>
              </w:rPr>
              <w:t xml:space="preserve">продуктов горения в течение заявленного времени защитного действия при эвакуации из производственных, административных и жилых зданий, помещений  во время пожара,  в котором вдыхаемый человеком воздух очищается в комбинированном фильтре самоспасателя, а выдыхаемый воздух удаляется в окружающую среду   </w:t>
            </w:r>
          </w:p>
        </w:tc>
        <w:tc>
          <w:tcPr>
            <w:tcW w:w="1730" w:type="dxa"/>
            <w:tcBorders>
              <w:top w:val="single" w:sz="4" w:space="0" w:color="auto"/>
              <w:left w:val="nil"/>
              <w:right w:val="single" w:sz="4" w:space="0" w:color="auto"/>
            </w:tcBorders>
            <w:shd w:val="clear" w:color="000000" w:fill="FFFFFF"/>
            <w:hideMark/>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r w:rsidRPr="005C3103">
              <w:rPr>
                <w:rFonts w:ascii="Times New Roman" w:eastAsia="Times New Roman" w:hAnsi="Times New Roman"/>
                <w:color w:val="000000"/>
                <w:sz w:val="24"/>
                <w:szCs w:val="24"/>
                <w:lang w:eastAsia="ru-RU"/>
              </w:rPr>
              <w:t> </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FFFFF"/>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r>
      <w:tr w:rsidR="005C3103" w:rsidRPr="005C3103" w:rsidTr="005C3103">
        <w:trPr>
          <w:trHeight w:val="70"/>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267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4820" w:type="dxa"/>
            <w:tcBorders>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61" w:type="dxa"/>
            <w:tcBorders>
              <w:left w:val="nil"/>
              <w:bottom w:val="single" w:sz="4" w:space="0" w:color="auto"/>
              <w:right w:val="single" w:sz="4" w:space="0" w:color="auto"/>
            </w:tcBorders>
            <w:shd w:val="clear" w:color="000000" w:fill="FFFFFF"/>
          </w:tcPr>
          <w:p w:rsidR="005C3103" w:rsidRPr="005C3103" w:rsidRDefault="005C3103" w:rsidP="005C3103">
            <w:pPr>
              <w:spacing w:after="0" w:line="240" w:lineRule="auto"/>
              <w:jc w:val="both"/>
              <w:rPr>
                <w:rFonts w:ascii="Times New Roman" w:eastAsia="Times New Roman" w:hAnsi="Times New Roman"/>
                <w:color w:val="000000"/>
                <w:sz w:val="24"/>
                <w:szCs w:val="24"/>
                <w:lang w:eastAsia="ru-RU"/>
              </w:rPr>
            </w:pPr>
          </w:p>
        </w:tc>
        <w:tc>
          <w:tcPr>
            <w:tcW w:w="1730" w:type="dxa"/>
            <w:tcBorders>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shd w:val="clear" w:color="000000" w:fill="FFFFFF"/>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r>
      <w:tr w:rsidR="005C3103" w:rsidRPr="005C3103" w:rsidTr="005C3103">
        <w:trPr>
          <w:trHeight w:val="308"/>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267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4820" w:type="dxa"/>
            <w:tcBorders>
              <w:top w:val="single" w:sz="4" w:space="0" w:color="auto"/>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Время защитного действия фильтра самоспасателя   при воздействии на него следующих тест-веществ: монооксида углерода; водорода хлорид; водорода цианид; акролеина. должно быть, мин</w:t>
            </w:r>
          </w:p>
        </w:tc>
        <w:tc>
          <w:tcPr>
            <w:tcW w:w="4961" w:type="dxa"/>
            <w:tcBorders>
              <w:top w:val="single" w:sz="4" w:space="0" w:color="auto"/>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не менее 15</w:t>
            </w:r>
          </w:p>
        </w:tc>
        <w:tc>
          <w:tcPr>
            <w:tcW w:w="1730" w:type="dxa"/>
            <w:tcBorders>
              <w:top w:val="single" w:sz="4" w:space="0" w:color="auto"/>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shd w:val="clear" w:color="000000" w:fill="FFFFFF"/>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r>
      <w:tr w:rsidR="005C3103" w:rsidRPr="005C3103" w:rsidTr="005C3103">
        <w:trPr>
          <w:trHeight w:val="308"/>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267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color w:val="000000"/>
                <w:sz w:val="24"/>
                <w:szCs w:val="24"/>
                <w:lang w:eastAsia="ru-RU"/>
              </w:rPr>
              <w:t>Температурный режим  эксплуатации при относительной влажности до 95 % (при температуре +25</w:t>
            </w:r>
            <w:r w:rsidRPr="005C3103">
              <w:rPr>
                <w:rFonts w:ascii="Times New Roman" w:eastAsia="Times New Roman" w:hAnsi="Times New Roman"/>
                <w:sz w:val="24"/>
                <w:szCs w:val="24"/>
                <w:lang w:eastAsia="ru-RU"/>
              </w:rPr>
              <w:t>°С)</w:t>
            </w:r>
            <w:r w:rsidRPr="005C3103">
              <w:rPr>
                <w:rFonts w:ascii="Times New Roman" w:eastAsia="Times New Roman" w:hAnsi="Times New Roman"/>
                <w:color w:val="000000"/>
                <w:sz w:val="24"/>
                <w:szCs w:val="24"/>
                <w:lang w:eastAsia="ru-RU"/>
              </w:rPr>
              <w:t xml:space="preserve">,  </w:t>
            </w:r>
            <w:r w:rsidRPr="005C3103">
              <w:rPr>
                <w:rFonts w:ascii="Times New Roman" w:eastAsia="Times New Roman" w:hAnsi="Times New Roman"/>
                <w:sz w:val="24"/>
                <w:szCs w:val="24"/>
                <w:lang w:eastAsia="ru-RU"/>
              </w:rPr>
              <w:t>°С</w:t>
            </w:r>
          </w:p>
        </w:tc>
        <w:tc>
          <w:tcPr>
            <w:tcW w:w="4961" w:type="dxa"/>
            <w:tcBorders>
              <w:top w:val="nil"/>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2"/>
                <w:szCs w:val="22"/>
                <w:lang w:eastAsia="ru-RU"/>
              </w:rPr>
            </w:pPr>
            <w:r w:rsidRPr="005C3103">
              <w:rPr>
                <w:rFonts w:ascii="Times New Roman" w:eastAsia="Times New Roman" w:hAnsi="Times New Roman"/>
                <w:color w:val="000000"/>
                <w:sz w:val="22"/>
                <w:szCs w:val="22"/>
                <w:lang w:eastAsia="ru-RU"/>
              </w:rPr>
              <w:t>не менее от 0 до не менее + 60</w:t>
            </w:r>
          </w:p>
        </w:tc>
        <w:tc>
          <w:tcPr>
            <w:tcW w:w="1730" w:type="dxa"/>
            <w:tcBorders>
              <w:top w:val="single" w:sz="4" w:space="0" w:color="auto"/>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shd w:val="clear" w:color="000000" w:fill="FFFFFF"/>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r>
      <w:tr w:rsidR="005C3103" w:rsidRPr="005C3103" w:rsidTr="005C3103">
        <w:trPr>
          <w:trHeight w:val="308"/>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267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4820" w:type="dxa"/>
            <w:tcBorders>
              <w:top w:val="single" w:sz="4" w:space="0" w:color="auto"/>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В комплект самоспасателя должны входить:</w:t>
            </w:r>
            <w:r w:rsidRPr="005C3103">
              <w:rPr>
                <w:rFonts w:ascii="Times New Roman" w:eastAsia="Times New Roman" w:hAnsi="Times New Roman"/>
                <w:sz w:val="24"/>
                <w:szCs w:val="24"/>
                <w:lang w:eastAsia="ru-RU"/>
              </w:rPr>
              <w:br/>
            </w:r>
          </w:p>
        </w:tc>
        <w:tc>
          <w:tcPr>
            <w:tcW w:w="4961" w:type="dxa"/>
            <w:tcBorders>
              <w:top w:val="single" w:sz="4" w:space="0" w:color="auto"/>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рабочая часть; герметичная упаковка; руководство по эксплуатации; паспорт; сумка (футляр).</w:t>
            </w:r>
          </w:p>
        </w:tc>
        <w:tc>
          <w:tcPr>
            <w:tcW w:w="1730" w:type="dxa"/>
            <w:tcBorders>
              <w:top w:val="single" w:sz="4" w:space="0" w:color="auto"/>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shd w:val="clear" w:color="000000" w:fill="FFFFFF"/>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r>
      <w:tr w:rsidR="005C3103" w:rsidRPr="005C3103" w:rsidTr="005C3103">
        <w:trPr>
          <w:trHeight w:val="308"/>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267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4820" w:type="dxa"/>
            <w:tcBorders>
              <w:top w:val="single" w:sz="4" w:space="0" w:color="auto"/>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В рабочую часть самоспасателя должны входить:</w:t>
            </w:r>
          </w:p>
        </w:tc>
        <w:tc>
          <w:tcPr>
            <w:tcW w:w="4961" w:type="dxa"/>
            <w:tcBorders>
              <w:top w:val="single" w:sz="4" w:space="0" w:color="auto"/>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капюшон со смотровым окном; комбинированный фильтр</w:t>
            </w:r>
          </w:p>
        </w:tc>
        <w:tc>
          <w:tcPr>
            <w:tcW w:w="1730" w:type="dxa"/>
            <w:tcBorders>
              <w:top w:val="single" w:sz="4" w:space="0" w:color="auto"/>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shd w:val="clear" w:color="000000" w:fill="FFFFFF"/>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r>
      <w:tr w:rsidR="005C3103" w:rsidRPr="005C3103" w:rsidTr="005C3103">
        <w:trPr>
          <w:trHeight w:val="308"/>
        </w:trPr>
        <w:tc>
          <w:tcPr>
            <w:tcW w:w="560" w:type="dxa"/>
            <w:vMerge/>
            <w:tcBorders>
              <w:top w:val="single" w:sz="4" w:space="0" w:color="auto"/>
              <w:left w:val="single" w:sz="4" w:space="0" w:color="auto"/>
              <w:bottom w:val="single" w:sz="4" w:space="0" w:color="auto"/>
              <w:right w:val="single" w:sz="4" w:space="0" w:color="auto"/>
            </w:tcBorders>
            <w:shd w:val="clear" w:color="000000" w:fill="FFFFFF"/>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2671" w:type="dxa"/>
            <w:vMerge/>
            <w:tcBorders>
              <w:top w:val="single" w:sz="4" w:space="0" w:color="auto"/>
              <w:left w:val="single" w:sz="4" w:space="0" w:color="auto"/>
              <w:bottom w:val="single" w:sz="4" w:space="0" w:color="auto"/>
              <w:right w:val="single" w:sz="4" w:space="0" w:color="auto"/>
            </w:tcBorders>
            <w:shd w:val="clear" w:color="000000" w:fill="FFFFFF"/>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c>
          <w:tcPr>
            <w:tcW w:w="4820" w:type="dxa"/>
            <w:tcBorders>
              <w:top w:val="single" w:sz="4" w:space="0" w:color="auto"/>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 xml:space="preserve">Масса самоспасателя в упаковке, кг </w:t>
            </w:r>
          </w:p>
        </w:tc>
        <w:tc>
          <w:tcPr>
            <w:tcW w:w="4961" w:type="dxa"/>
            <w:tcBorders>
              <w:top w:val="single" w:sz="4" w:space="0" w:color="auto"/>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не более 1,0</w:t>
            </w:r>
          </w:p>
        </w:tc>
        <w:tc>
          <w:tcPr>
            <w:tcW w:w="1730" w:type="dxa"/>
            <w:tcBorders>
              <w:top w:val="single" w:sz="4" w:space="0" w:color="auto"/>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shd w:val="clear" w:color="000000" w:fill="FFFFFF"/>
          </w:tcPr>
          <w:p w:rsidR="005C3103" w:rsidRPr="005C3103" w:rsidRDefault="005C3103" w:rsidP="005C3103">
            <w:pPr>
              <w:spacing w:after="0" w:line="240" w:lineRule="auto"/>
              <w:jc w:val="center"/>
              <w:rPr>
                <w:rFonts w:ascii="Times New Roman" w:eastAsia="Times New Roman" w:hAnsi="Times New Roman"/>
                <w:color w:val="000000"/>
                <w:sz w:val="24"/>
                <w:szCs w:val="24"/>
                <w:lang w:eastAsia="ru-RU"/>
              </w:rPr>
            </w:pPr>
          </w:p>
        </w:tc>
      </w:tr>
      <w:tr w:rsidR="005C3103" w:rsidRPr="005C3103" w:rsidTr="005C3103">
        <w:trPr>
          <w:trHeight w:val="308"/>
        </w:trPr>
        <w:tc>
          <w:tcPr>
            <w:tcW w:w="560" w:type="dxa"/>
            <w:vMerge/>
            <w:tcBorders>
              <w:top w:val="single" w:sz="4" w:space="0" w:color="auto"/>
              <w:left w:val="single" w:sz="4" w:space="0" w:color="auto"/>
              <w:right w:val="single" w:sz="4" w:space="0" w:color="auto"/>
            </w:tcBorders>
            <w:vAlign w:val="center"/>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2671" w:type="dxa"/>
            <w:vMerge/>
            <w:tcBorders>
              <w:top w:val="single" w:sz="4" w:space="0" w:color="auto"/>
              <w:left w:val="single" w:sz="4" w:space="0" w:color="auto"/>
              <w:right w:val="single" w:sz="4" w:space="0" w:color="auto"/>
            </w:tcBorders>
            <w:vAlign w:val="center"/>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Требования к капюшону:</w:t>
            </w:r>
          </w:p>
        </w:tc>
        <w:tc>
          <w:tcPr>
            <w:tcW w:w="4961" w:type="dxa"/>
            <w:tcBorders>
              <w:top w:val="nil"/>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r w:rsidRPr="005C3103">
              <w:rPr>
                <w:rFonts w:ascii="Times New Roman" w:eastAsia="Times New Roman" w:hAnsi="Times New Roman"/>
                <w:sz w:val="24"/>
                <w:szCs w:val="24"/>
                <w:lang w:eastAsia="ru-RU"/>
              </w:rPr>
              <w:t>капюшон со смотровым окном</w:t>
            </w:r>
          </w:p>
        </w:tc>
        <w:tc>
          <w:tcPr>
            <w:tcW w:w="1730" w:type="dxa"/>
            <w:tcBorders>
              <w:top w:val="single" w:sz="4" w:space="0" w:color="auto"/>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r>
      <w:tr w:rsidR="005C3103" w:rsidRPr="005C3103" w:rsidTr="005C3103">
        <w:trPr>
          <w:trHeight w:val="308"/>
        </w:trPr>
        <w:tc>
          <w:tcPr>
            <w:tcW w:w="560" w:type="dxa"/>
            <w:vMerge/>
            <w:tcBorders>
              <w:top w:val="single" w:sz="4" w:space="0" w:color="auto"/>
              <w:left w:val="single" w:sz="4" w:space="0" w:color="auto"/>
              <w:right w:val="single" w:sz="4" w:space="0" w:color="auto"/>
            </w:tcBorders>
            <w:vAlign w:val="center"/>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2671" w:type="dxa"/>
            <w:vMerge/>
            <w:tcBorders>
              <w:top w:val="single" w:sz="4" w:space="0" w:color="auto"/>
              <w:left w:val="single" w:sz="4" w:space="0" w:color="auto"/>
              <w:right w:val="single" w:sz="4" w:space="0" w:color="auto"/>
            </w:tcBorders>
            <w:vAlign w:val="center"/>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Капюшон полностью закрывает голову человека</w:t>
            </w:r>
          </w:p>
        </w:tc>
        <w:tc>
          <w:tcPr>
            <w:tcW w:w="4961" w:type="dxa"/>
            <w:tcBorders>
              <w:top w:val="single" w:sz="4" w:space="0" w:color="auto"/>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соответствие</w:t>
            </w:r>
          </w:p>
        </w:tc>
        <w:tc>
          <w:tcPr>
            <w:tcW w:w="1730" w:type="dxa"/>
            <w:tcBorders>
              <w:top w:val="single" w:sz="4" w:space="0" w:color="auto"/>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r>
      <w:tr w:rsidR="005C3103" w:rsidRPr="005C3103" w:rsidTr="005C3103">
        <w:trPr>
          <w:trHeight w:val="308"/>
        </w:trPr>
        <w:tc>
          <w:tcPr>
            <w:tcW w:w="560" w:type="dxa"/>
            <w:vMerge/>
            <w:tcBorders>
              <w:top w:val="single" w:sz="4" w:space="0" w:color="auto"/>
              <w:left w:val="single" w:sz="4" w:space="0" w:color="auto"/>
              <w:right w:val="single" w:sz="4" w:space="0" w:color="auto"/>
            </w:tcBorders>
            <w:vAlign w:val="center"/>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2671" w:type="dxa"/>
            <w:vMerge/>
            <w:tcBorders>
              <w:top w:val="single" w:sz="4" w:space="0" w:color="auto"/>
              <w:left w:val="single" w:sz="4" w:space="0" w:color="auto"/>
              <w:right w:val="single" w:sz="4" w:space="0" w:color="auto"/>
            </w:tcBorders>
            <w:vAlign w:val="center"/>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820" w:type="dxa"/>
            <w:tcBorders>
              <w:top w:val="nil"/>
              <w:left w:val="single" w:sz="4" w:space="0" w:color="auto"/>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Капюшон при использовании не должен ограничивать подвижность головы, шеи, рук и туловища человека</w:t>
            </w:r>
          </w:p>
        </w:tc>
        <w:tc>
          <w:tcPr>
            <w:tcW w:w="4961" w:type="dxa"/>
            <w:tcBorders>
              <w:top w:val="nil"/>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соответствие</w:t>
            </w:r>
          </w:p>
        </w:tc>
        <w:tc>
          <w:tcPr>
            <w:tcW w:w="1730" w:type="dxa"/>
            <w:tcBorders>
              <w:top w:val="single" w:sz="4" w:space="0" w:color="auto"/>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r>
      <w:tr w:rsidR="005C3103" w:rsidRPr="005C3103" w:rsidTr="005C3103">
        <w:trPr>
          <w:trHeight w:val="308"/>
        </w:trPr>
        <w:tc>
          <w:tcPr>
            <w:tcW w:w="560" w:type="dxa"/>
            <w:vMerge/>
            <w:tcBorders>
              <w:top w:val="single" w:sz="4" w:space="0" w:color="auto"/>
              <w:left w:val="single" w:sz="4" w:space="0" w:color="auto"/>
              <w:right w:val="single" w:sz="4" w:space="0" w:color="auto"/>
            </w:tcBorders>
            <w:vAlign w:val="center"/>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2671" w:type="dxa"/>
            <w:vMerge/>
            <w:tcBorders>
              <w:top w:val="single" w:sz="4" w:space="0" w:color="auto"/>
              <w:left w:val="single" w:sz="4" w:space="0" w:color="auto"/>
              <w:right w:val="single" w:sz="4" w:space="0" w:color="auto"/>
            </w:tcBorders>
            <w:vAlign w:val="center"/>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820" w:type="dxa"/>
            <w:tcBorders>
              <w:top w:val="nil"/>
              <w:left w:val="single" w:sz="4" w:space="0" w:color="auto"/>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Капюшон должен позволять ведение переговоров между людьми, использующими самоспасатели</w:t>
            </w:r>
          </w:p>
        </w:tc>
        <w:tc>
          <w:tcPr>
            <w:tcW w:w="4961" w:type="dxa"/>
            <w:tcBorders>
              <w:top w:val="nil"/>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соответствие</w:t>
            </w:r>
          </w:p>
        </w:tc>
        <w:tc>
          <w:tcPr>
            <w:tcW w:w="1730" w:type="dxa"/>
            <w:tcBorders>
              <w:top w:val="single" w:sz="4" w:space="0" w:color="auto"/>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r>
      <w:tr w:rsidR="005C3103" w:rsidRPr="005C3103" w:rsidTr="005C3103">
        <w:trPr>
          <w:trHeight w:val="308"/>
        </w:trPr>
        <w:tc>
          <w:tcPr>
            <w:tcW w:w="560" w:type="dxa"/>
            <w:vMerge/>
            <w:tcBorders>
              <w:top w:val="single" w:sz="4" w:space="0" w:color="auto"/>
              <w:left w:val="single" w:sz="4" w:space="0" w:color="auto"/>
              <w:right w:val="single" w:sz="4" w:space="0" w:color="auto"/>
            </w:tcBorders>
            <w:vAlign w:val="center"/>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2671" w:type="dxa"/>
            <w:vMerge/>
            <w:tcBorders>
              <w:top w:val="single" w:sz="4" w:space="0" w:color="auto"/>
              <w:left w:val="single" w:sz="4" w:space="0" w:color="auto"/>
              <w:right w:val="single" w:sz="4" w:space="0" w:color="auto"/>
            </w:tcBorders>
            <w:vAlign w:val="center"/>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820" w:type="dxa"/>
            <w:tcBorders>
              <w:top w:val="nil"/>
              <w:left w:val="single" w:sz="4" w:space="0" w:color="auto"/>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Конструкция смотрового окна капюшона  препятствовует его запотеванию, существенно затрудняющему обзор человеку в самоспасателе</w:t>
            </w:r>
          </w:p>
        </w:tc>
        <w:tc>
          <w:tcPr>
            <w:tcW w:w="4961" w:type="dxa"/>
            <w:tcBorders>
              <w:top w:val="nil"/>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соответствие</w:t>
            </w:r>
          </w:p>
        </w:tc>
        <w:tc>
          <w:tcPr>
            <w:tcW w:w="1730" w:type="dxa"/>
            <w:tcBorders>
              <w:top w:val="single" w:sz="4" w:space="0" w:color="auto"/>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r>
      <w:tr w:rsidR="005C3103" w:rsidRPr="005C3103" w:rsidTr="005C3103">
        <w:trPr>
          <w:trHeight w:val="308"/>
        </w:trPr>
        <w:tc>
          <w:tcPr>
            <w:tcW w:w="560" w:type="dxa"/>
            <w:vMerge/>
            <w:tcBorders>
              <w:top w:val="single" w:sz="4" w:space="0" w:color="auto"/>
              <w:left w:val="single" w:sz="4" w:space="0" w:color="auto"/>
              <w:right w:val="single" w:sz="4" w:space="0" w:color="auto"/>
            </w:tcBorders>
            <w:vAlign w:val="center"/>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2671" w:type="dxa"/>
            <w:vMerge/>
            <w:tcBorders>
              <w:top w:val="single" w:sz="4" w:space="0" w:color="auto"/>
              <w:left w:val="single" w:sz="4" w:space="0" w:color="auto"/>
              <w:right w:val="single" w:sz="4" w:space="0" w:color="auto"/>
            </w:tcBorders>
            <w:vAlign w:val="center"/>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820" w:type="dxa"/>
            <w:tcBorders>
              <w:top w:val="nil"/>
              <w:left w:val="single" w:sz="4" w:space="0" w:color="auto"/>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Смотровое окно капюшона должно обеспечивать площадь поля зрения от площади поля зрения без капюшона (лицевой части), %</w:t>
            </w:r>
          </w:p>
        </w:tc>
        <w:tc>
          <w:tcPr>
            <w:tcW w:w="4961" w:type="dxa"/>
            <w:tcBorders>
              <w:top w:val="nil"/>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не менее 70</w:t>
            </w:r>
          </w:p>
        </w:tc>
        <w:tc>
          <w:tcPr>
            <w:tcW w:w="1730" w:type="dxa"/>
            <w:tcBorders>
              <w:top w:val="single" w:sz="4" w:space="0" w:color="auto"/>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r>
      <w:tr w:rsidR="005C3103" w:rsidRPr="005C3103" w:rsidTr="005C3103">
        <w:trPr>
          <w:trHeight w:val="308"/>
        </w:trPr>
        <w:tc>
          <w:tcPr>
            <w:tcW w:w="560" w:type="dxa"/>
            <w:vMerge/>
            <w:tcBorders>
              <w:left w:val="single" w:sz="4" w:space="0" w:color="auto"/>
              <w:right w:val="single" w:sz="4" w:space="0" w:color="auto"/>
            </w:tcBorders>
            <w:vAlign w:val="center"/>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2671" w:type="dxa"/>
            <w:vMerge/>
            <w:tcBorders>
              <w:left w:val="single" w:sz="4" w:space="0" w:color="auto"/>
              <w:right w:val="single" w:sz="4" w:space="0" w:color="auto"/>
            </w:tcBorders>
            <w:vAlign w:val="center"/>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820" w:type="dxa"/>
            <w:tcBorders>
              <w:top w:val="nil"/>
              <w:left w:val="single" w:sz="4" w:space="0" w:color="auto"/>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Calibri" w:hAnsi="Times New Roman"/>
                <w:sz w:val="24"/>
                <w:szCs w:val="24"/>
              </w:rPr>
            </w:pPr>
            <w:r w:rsidRPr="005C3103">
              <w:rPr>
                <w:rFonts w:ascii="Times New Roman" w:eastAsia="Calibri" w:hAnsi="Times New Roman"/>
                <w:sz w:val="24"/>
                <w:szCs w:val="24"/>
              </w:rPr>
              <w:t>Паспорт на самоспасатель должен содержать следующие  сведения:</w:t>
            </w:r>
          </w:p>
          <w:p w:rsidR="005C3103" w:rsidRPr="005C3103" w:rsidRDefault="005C3103" w:rsidP="005C3103">
            <w:pPr>
              <w:spacing w:after="0" w:line="240" w:lineRule="auto"/>
              <w:rPr>
                <w:rFonts w:ascii="Times New Roman" w:eastAsia="Times New Roman" w:hAnsi="Times New Roman"/>
                <w:sz w:val="24"/>
                <w:szCs w:val="24"/>
                <w:lang w:eastAsia="ru-RU"/>
              </w:rPr>
            </w:pPr>
          </w:p>
        </w:tc>
        <w:tc>
          <w:tcPr>
            <w:tcW w:w="4961" w:type="dxa"/>
            <w:tcBorders>
              <w:top w:val="nil"/>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Calibri" w:hAnsi="Times New Roman"/>
                <w:sz w:val="24"/>
                <w:szCs w:val="24"/>
              </w:rPr>
              <w:t>информация об изготовителе (юридический адрес, телефон); комплектность; основные технические характеристики самоспасателя; дата изготовления (месяц, год); отметка о приемке; печать предприятия-изготовителя; информация об организации-продавце; печать организации-продавца; срок годности; гарантии изготовителя; сведения об ответственности предприятия-изготовителя и организации-продавца.</w:t>
            </w:r>
          </w:p>
        </w:tc>
        <w:tc>
          <w:tcPr>
            <w:tcW w:w="1730" w:type="dxa"/>
            <w:tcBorders>
              <w:top w:val="nil"/>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r>
      <w:tr w:rsidR="005C3103" w:rsidRPr="005C3103" w:rsidTr="005C3103">
        <w:trPr>
          <w:trHeight w:val="308"/>
        </w:trPr>
        <w:tc>
          <w:tcPr>
            <w:tcW w:w="560" w:type="dxa"/>
            <w:vMerge/>
            <w:tcBorders>
              <w:left w:val="single" w:sz="4" w:space="0" w:color="auto"/>
              <w:right w:val="single" w:sz="4" w:space="0" w:color="auto"/>
            </w:tcBorders>
            <w:vAlign w:val="center"/>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2671" w:type="dxa"/>
            <w:vMerge/>
            <w:tcBorders>
              <w:left w:val="single" w:sz="4" w:space="0" w:color="auto"/>
              <w:right w:val="single" w:sz="4" w:space="0" w:color="auto"/>
            </w:tcBorders>
            <w:vAlign w:val="center"/>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820" w:type="dxa"/>
            <w:tcBorders>
              <w:top w:val="nil"/>
              <w:left w:val="single" w:sz="4" w:space="0" w:color="auto"/>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Calibri" w:hAnsi="Times New Roman"/>
                <w:sz w:val="24"/>
                <w:szCs w:val="24"/>
              </w:rPr>
            </w:pPr>
            <w:r w:rsidRPr="005C3103">
              <w:rPr>
                <w:rFonts w:ascii="Times New Roman" w:eastAsia="Calibri" w:hAnsi="Times New Roman"/>
                <w:sz w:val="24"/>
                <w:szCs w:val="24"/>
              </w:rPr>
              <w:t>Совмещение руководства по эксплуатации и паспорта на самоспасатель в одном документе</w:t>
            </w:r>
          </w:p>
        </w:tc>
        <w:tc>
          <w:tcPr>
            <w:tcW w:w="4961" w:type="dxa"/>
            <w:tcBorders>
              <w:top w:val="nil"/>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Calibri" w:hAnsi="Times New Roman"/>
                <w:sz w:val="24"/>
                <w:szCs w:val="24"/>
              </w:rPr>
            </w:pPr>
            <w:r w:rsidRPr="005C3103">
              <w:rPr>
                <w:rFonts w:ascii="Times New Roman" w:eastAsia="Calibri" w:hAnsi="Times New Roman"/>
                <w:sz w:val="24"/>
                <w:szCs w:val="24"/>
              </w:rPr>
              <w:t>допускается</w:t>
            </w:r>
          </w:p>
        </w:tc>
        <w:tc>
          <w:tcPr>
            <w:tcW w:w="1730" w:type="dxa"/>
            <w:tcBorders>
              <w:top w:val="nil"/>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r>
      <w:tr w:rsidR="005C3103" w:rsidRPr="005C3103" w:rsidTr="005C3103">
        <w:trPr>
          <w:trHeight w:val="308"/>
        </w:trPr>
        <w:tc>
          <w:tcPr>
            <w:tcW w:w="560" w:type="dxa"/>
            <w:vMerge/>
            <w:tcBorders>
              <w:left w:val="single" w:sz="4" w:space="0" w:color="auto"/>
              <w:right w:val="single" w:sz="4" w:space="0" w:color="auto"/>
            </w:tcBorders>
            <w:vAlign w:val="center"/>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2671" w:type="dxa"/>
            <w:vMerge/>
            <w:tcBorders>
              <w:left w:val="single" w:sz="4" w:space="0" w:color="auto"/>
              <w:right w:val="single" w:sz="4" w:space="0" w:color="auto"/>
            </w:tcBorders>
            <w:vAlign w:val="center"/>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820" w:type="dxa"/>
            <w:tcBorders>
              <w:top w:val="nil"/>
              <w:left w:val="single" w:sz="4" w:space="0" w:color="auto"/>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Calibri" w:hAnsi="Times New Roman"/>
                <w:sz w:val="24"/>
                <w:szCs w:val="24"/>
              </w:rPr>
            </w:pPr>
            <w:r w:rsidRPr="005C3103">
              <w:rPr>
                <w:rFonts w:ascii="Times New Roman" w:eastAsia="Calibri" w:hAnsi="Times New Roman"/>
                <w:sz w:val="24"/>
                <w:szCs w:val="24"/>
              </w:rPr>
              <w:t>Составление паспорта на партию самоспасателей</w:t>
            </w:r>
          </w:p>
        </w:tc>
        <w:tc>
          <w:tcPr>
            <w:tcW w:w="4961" w:type="dxa"/>
            <w:tcBorders>
              <w:top w:val="nil"/>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Calibri" w:hAnsi="Times New Roman"/>
                <w:sz w:val="24"/>
                <w:szCs w:val="24"/>
              </w:rPr>
            </w:pPr>
            <w:r w:rsidRPr="005C3103">
              <w:rPr>
                <w:rFonts w:ascii="Times New Roman" w:eastAsia="Calibri" w:hAnsi="Times New Roman"/>
                <w:sz w:val="24"/>
                <w:szCs w:val="24"/>
              </w:rPr>
              <w:t>допускается</w:t>
            </w:r>
          </w:p>
        </w:tc>
        <w:tc>
          <w:tcPr>
            <w:tcW w:w="1730" w:type="dxa"/>
            <w:tcBorders>
              <w:top w:val="nil"/>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r>
      <w:tr w:rsidR="005C3103" w:rsidRPr="005C3103" w:rsidTr="005C3103">
        <w:trPr>
          <w:trHeight w:val="308"/>
        </w:trPr>
        <w:tc>
          <w:tcPr>
            <w:tcW w:w="560" w:type="dxa"/>
            <w:vMerge/>
            <w:tcBorders>
              <w:left w:val="single" w:sz="4" w:space="0" w:color="auto"/>
              <w:right w:val="single" w:sz="4" w:space="0" w:color="auto"/>
            </w:tcBorders>
            <w:vAlign w:val="center"/>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2671" w:type="dxa"/>
            <w:vMerge/>
            <w:tcBorders>
              <w:left w:val="single" w:sz="4" w:space="0" w:color="auto"/>
              <w:right w:val="single" w:sz="4" w:space="0" w:color="auto"/>
            </w:tcBorders>
            <w:vAlign w:val="center"/>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820" w:type="dxa"/>
            <w:tcBorders>
              <w:top w:val="nil"/>
              <w:left w:val="single" w:sz="4" w:space="0" w:color="auto"/>
              <w:bottom w:val="single" w:sz="4" w:space="0" w:color="auto"/>
              <w:right w:val="single" w:sz="4" w:space="0" w:color="auto"/>
            </w:tcBorders>
            <w:shd w:val="clear" w:color="auto" w:fill="auto"/>
          </w:tcPr>
          <w:p w:rsidR="005C3103" w:rsidRPr="005C3103" w:rsidRDefault="005C3103" w:rsidP="005C3103">
            <w:pPr>
              <w:spacing w:after="0" w:line="240" w:lineRule="auto"/>
              <w:jc w:val="both"/>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Дата изготовления: не ранее 2019 года</w:t>
            </w:r>
          </w:p>
        </w:tc>
        <w:tc>
          <w:tcPr>
            <w:tcW w:w="4961" w:type="dxa"/>
            <w:tcBorders>
              <w:top w:val="nil"/>
              <w:left w:val="nil"/>
              <w:bottom w:val="single" w:sz="4" w:space="0" w:color="auto"/>
              <w:right w:val="single" w:sz="4" w:space="0" w:color="auto"/>
            </w:tcBorders>
            <w:shd w:val="clear" w:color="auto" w:fill="auto"/>
          </w:tcPr>
          <w:p w:rsidR="005C3103" w:rsidRPr="005C3103" w:rsidRDefault="005C3103" w:rsidP="005C3103">
            <w:pPr>
              <w:spacing w:after="0" w:line="240" w:lineRule="auto"/>
              <w:rPr>
                <w:rFonts w:ascii="Times New Roman" w:eastAsia="Times New Roman" w:hAnsi="Times New Roman"/>
                <w:sz w:val="24"/>
                <w:szCs w:val="24"/>
                <w:lang w:eastAsia="ru-RU"/>
              </w:rPr>
            </w:pPr>
            <w:r w:rsidRPr="005C3103">
              <w:rPr>
                <w:rFonts w:ascii="Times New Roman" w:eastAsia="Times New Roman" w:hAnsi="Times New Roman"/>
                <w:sz w:val="24"/>
                <w:szCs w:val="24"/>
                <w:lang w:eastAsia="ru-RU"/>
              </w:rPr>
              <w:t>соответствие</w:t>
            </w:r>
          </w:p>
        </w:tc>
        <w:tc>
          <w:tcPr>
            <w:tcW w:w="1730" w:type="dxa"/>
            <w:tcBorders>
              <w:top w:val="nil"/>
              <w:left w:val="nil"/>
              <w:bottom w:val="single" w:sz="4" w:space="0" w:color="auto"/>
              <w:right w:val="single" w:sz="4" w:space="0" w:color="auto"/>
            </w:tcBorders>
            <w:shd w:val="clear" w:color="000000" w:fill="FFFFFF"/>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5C3103" w:rsidRPr="005C3103" w:rsidRDefault="005C3103" w:rsidP="005C3103">
            <w:pPr>
              <w:spacing w:after="0" w:line="240" w:lineRule="auto"/>
              <w:rPr>
                <w:rFonts w:ascii="Times New Roman" w:eastAsia="Times New Roman" w:hAnsi="Times New Roman"/>
                <w:color w:val="000000"/>
                <w:sz w:val="24"/>
                <w:szCs w:val="24"/>
                <w:lang w:eastAsia="ru-RU"/>
              </w:rPr>
            </w:pPr>
          </w:p>
        </w:tc>
      </w:tr>
    </w:tbl>
    <w:p w:rsidR="00AC6EB4" w:rsidRDefault="00AC6EB4" w:rsidP="005C3103">
      <w:pPr>
        <w:spacing w:after="0" w:line="240" w:lineRule="auto"/>
        <w:rPr>
          <w:rFonts w:ascii="Times New Roman" w:hAnsi="Times New Roman"/>
          <w:sz w:val="24"/>
          <w:szCs w:val="24"/>
        </w:rPr>
      </w:pPr>
    </w:p>
    <w:sectPr w:rsidR="00AC6EB4" w:rsidSect="0080348E">
      <w:pgSz w:w="16838" w:h="11906" w:orient="landscape" w:code="9"/>
      <w:pgMar w:top="1134" w:right="851" w:bottom="510"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BC6" w:rsidRDefault="0028154F">
      <w:pPr>
        <w:spacing w:after="0" w:line="240" w:lineRule="auto"/>
      </w:pPr>
      <w:r>
        <w:separator/>
      </w:r>
    </w:p>
  </w:endnote>
  <w:endnote w:type="continuationSeparator" w:id="0">
    <w:p w:rsidR="00A67BC6" w:rsidRDefault="0028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21F" w:rsidRDefault="003B721F" w:rsidP="004E76B5">
    <w:pPr>
      <w:pStyle w:val="affa"/>
      <w:framePr w:wrap="around" w:vAnchor="text" w:hAnchor="margin" w:xAlign="center" w:y="1"/>
      <w:rPr>
        <w:rStyle w:val="afff4"/>
      </w:rPr>
    </w:pPr>
    <w:r>
      <w:rPr>
        <w:rStyle w:val="afff4"/>
      </w:rPr>
      <w:fldChar w:fldCharType="begin"/>
    </w:r>
    <w:r>
      <w:rPr>
        <w:rStyle w:val="afff4"/>
      </w:rPr>
      <w:instrText xml:space="preserve">PAGE  </w:instrText>
    </w:r>
    <w:r>
      <w:rPr>
        <w:rStyle w:val="afff4"/>
      </w:rPr>
      <w:fldChar w:fldCharType="end"/>
    </w:r>
  </w:p>
  <w:p w:rsidR="003B721F" w:rsidRDefault="003B721F">
    <w:pPr>
      <w:pStyle w:val="af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21F" w:rsidRDefault="003B721F" w:rsidP="004E76B5">
    <w:pPr>
      <w:pStyle w:val="affa"/>
      <w:framePr w:wrap="around" w:vAnchor="text" w:hAnchor="margin" w:xAlign="center" w:y="1"/>
      <w:rPr>
        <w:rStyle w:val="afff4"/>
      </w:rPr>
    </w:pPr>
    <w:r>
      <w:rPr>
        <w:rStyle w:val="afff4"/>
      </w:rPr>
      <w:fldChar w:fldCharType="begin"/>
    </w:r>
    <w:r>
      <w:rPr>
        <w:rStyle w:val="afff4"/>
      </w:rPr>
      <w:instrText xml:space="preserve">PAGE  </w:instrText>
    </w:r>
    <w:r>
      <w:rPr>
        <w:rStyle w:val="afff4"/>
      </w:rPr>
      <w:fldChar w:fldCharType="separate"/>
    </w:r>
    <w:r w:rsidR="005C3103">
      <w:rPr>
        <w:rStyle w:val="afff4"/>
        <w:noProof/>
      </w:rPr>
      <w:t>7</w:t>
    </w:r>
    <w:r>
      <w:rPr>
        <w:rStyle w:val="afff4"/>
      </w:rPr>
      <w:fldChar w:fldCharType="end"/>
    </w:r>
  </w:p>
  <w:p w:rsidR="003B721F" w:rsidRDefault="003B721F">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BC6" w:rsidRDefault="0028154F">
      <w:pPr>
        <w:spacing w:after="0" w:line="240" w:lineRule="auto"/>
      </w:pPr>
      <w:r>
        <w:separator/>
      </w:r>
    </w:p>
  </w:footnote>
  <w:footnote w:type="continuationSeparator" w:id="0">
    <w:p w:rsidR="00A67BC6" w:rsidRDefault="00281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1">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9"/>
  </w:num>
  <w:num w:numId="2">
    <w:abstractNumId w:val="15"/>
  </w:num>
  <w:num w:numId="3">
    <w:abstractNumId w:val="19"/>
  </w:num>
  <w:num w:numId="4">
    <w:abstractNumId w:val="20"/>
  </w:num>
  <w:num w:numId="5">
    <w:abstractNumId w:val="7"/>
  </w:num>
  <w:num w:numId="6">
    <w:abstractNumId w:val="18"/>
  </w:num>
  <w:num w:numId="7">
    <w:abstractNumId w:val="10"/>
  </w:num>
  <w:num w:numId="8">
    <w:abstractNumId w:val="16"/>
  </w:num>
  <w:num w:numId="9">
    <w:abstractNumId w:val="21"/>
  </w:num>
  <w:num w:numId="10">
    <w:abstractNumId w:val="3"/>
  </w:num>
  <w:num w:numId="11">
    <w:abstractNumId w:val="12"/>
  </w:num>
  <w:num w:numId="12">
    <w:abstractNumId w:val="1"/>
  </w:num>
  <w:num w:numId="13">
    <w:abstractNumId w:val="13"/>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0"/>
  </w:num>
  <w:num w:numId="19">
    <w:abstractNumId w:val="8"/>
  </w:num>
  <w:num w:numId="20">
    <w:abstractNumId w:val="11"/>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61B2"/>
    <w:rsid w:val="00022350"/>
    <w:rsid w:val="0003775E"/>
    <w:rsid w:val="00041902"/>
    <w:rsid w:val="00042B3D"/>
    <w:rsid w:val="0004394F"/>
    <w:rsid w:val="00046A37"/>
    <w:rsid w:val="000722D6"/>
    <w:rsid w:val="00085EE3"/>
    <w:rsid w:val="000A3A85"/>
    <w:rsid w:val="000A4719"/>
    <w:rsid w:val="000E358E"/>
    <w:rsid w:val="000E44CA"/>
    <w:rsid w:val="000F71C2"/>
    <w:rsid w:val="000F7E2A"/>
    <w:rsid w:val="00116696"/>
    <w:rsid w:val="001237A9"/>
    <w:rsid w:val="00126EB3"/>
    <w:rsid w:val="00132402"/>
    <w:rsid w:val="001432B1"/>
    <w:rsid w:val="001477E0"/>
    <w:rsid w:val="001478B9"/>
    <w:rsid w:val="00147F9A"/>
    <w:rsid w:val="00166248"/>
    <w:rsid w:val="00171B87"/>
    <w:rsid w:val="00176455"/>
    <w:rsid w:val="0019188F"/>
    <w:rsid w:val="00192934"/>
    <w:rsid w:val="001972E3"/>
    <w:rsid w:val="001A01D4"/>
    <w:rsid w:val="001A4488"/>
    <w:rsid w:val="001A6F21"/>
    <w:rsid w:val="001B1500"/>
    <w:rsid w:val="001C67F5"/>
    <w:rsid w:val="001C73D7"/>
    <w:rsid w:val="001E0865"/>
    <w:rsid w:val="002026F1"/>
    <w:rsid w:val="00210A54"/>
    <w:rsid w:val="002168FC"/>
    <w:rsid w:val="00217C8B"/>
    <w:rsid w:val="00221229"/>
    <w:rsid w:val="002276E9"/>
    <w:rsid w:val="00247AB6"/>
    <w:rsid w:val="0025205B"/>
    <w:rsid w:val="00261961"/>
    <w:rsid w:val="00266047"/>
    <w:rsid w:val="0027531A"/>
    <w:rsid w:val="0028002B"/>
    <w:rsid w:val="00280656"/>
    <w:rsid w:val="0028154F"/>
    <w:rsid w:val="00281B3C"/>
    <w:rsid w:val="00292E16"/>
    <w:rsid w:val="002A1BF1"/>
    <w:rsid w:val="002C09C5"/>
    <w:rsid w:val="002E7962"/>
    <w:rsid w:val="002F777A"/>
    <w:rsid w:val="00300F6A"/>
    <w:rsid w:val="0032133F"/>
    <w:rsid w:val="00327514"/>
    <w:rsid w:val="00337296"/>
    <w:rsid w:val="0035682D"/>
    <w:rsid w:val="00357CD8"/>
    <w:rsid w:val="0037323C"/>
    <w:rsid w:val="00393B11"/>
    <w:rsid w:val="003A1EFF"/>
    <w:rsid w:val="003B0499"/>
    <w:rsid w:val="003B6578"/>
    <w:rsid w:val="003B721F"/>
    <w:rsid w:val="003C5404"/>
    <w:rsid w:val="003E1188"/>
    <w:rsid w:val="00412EB7"/>
    <w:rsid w:val="00426BE8"/>
    <w:rsid w:val="00435AF7"/>
    <w:rsid w:val="004408B1"/>
    <w:rsid w:val="00440BE4"/>
    <w:rsid w:val="00444036"/>
    <w:rsid w:val="004460DF"/>
    <w:rsid w:val="00465023"/>
    <w:rsid w:val="00474EE5"/>
    <w:rsid w:val="00476101"/>
    <w:rsid w:val="004C0751"/>
    <w:rsid w:val="004C3E17"/>
    <w:rsid w:val="004C6B49"/>
    <w:rsid w:val="004E2657"/>
    <w:rsid w:val="005203C2"/>
    <w:rsid w:val="00535410"/>
    <w:rsid w:val="00540640"/>
    <w:rsid w:val="0055380C"/>
    <w:rsid w:val="00566823"/>
    <w:rsid w:val="005A3B8E"/>
    <w:rsid w:val="005B5242"/>
    <w:rsid w:val="005B73D2"/>
    <w:rsid w:val="005C3103"/>
    <w:rsid w:val="005E007B"/>
    <w:rsid w:val="006007EB"/>
    <w:rsid w:val="006020B6"/>
    <w:rsid w:val="006055F7"/>
    <w:rsid w:val="0060560B"/>
    <w:rsid w:val="0060603D"/>
    <w:rsid w:val="0067373C"/>
    <w:rsid w:val="0068748D"/>
    <w:rsid w:val="00693466"/>
    <w:rsid w:val="00693AC2"/>
    <w:rsid w:val="0069604B"/>
    <w:rsid w:val="006E2C58"/>
    <w:rsid w:val="006F0B9F"/>
    <w:rsid w:val="0070676E"/>
    <w:rsid w:val="007108D1"/>
    <w:rsid w:val="0072148B"/>
    <w:rsid w:val="007324D3"/>
    <w:rsid w:val="00735CA5"/>
    <w:rsid w:val="00741360"/>
    <w:rsid w:val="00747A86"/>
    <w:rsid w:val="00750511"/>
    <w:rsid w:val="00754508"/>
    <w:rsid w:val="007663BB"/>
    <w:rsid w:val="00772192"/>
    <w:rsid w:val="007755AE"/>
    <w:rsid w:val="0078266E"/>
    <w:rsid w:val="007A11F9"/>
    <w:rsid w:val="007B1733"/>
    <w:rsid w:val="007C30D1"/>
    <w:rsid w:val="007C3EDA"/>
    <w:rsid w:val="007E6BFB"/>
    <w:rsid w:val="007F151A"/>
    <w:rsid w:val="007F1F97"/>
    <w:rsid w:val="007F4DD6"/>
    <w:rsid w:val="0080348E"/>
    <w:rsid w:val="00804FCC"/>
    <w:rsid w:val="00816594"/>
    <w:rsid w:val="00823723"/>
    <w:rsid w:val="00827D77"/>
    <w:rsid w:val="008367B6"/>
    <w:rsid w:val="00847ACF"/>
    <w:rsid w:val="00895379"/>
    <w:rsid w:val="008A0B03"/>
    <w:rsid w:val="008A567B"/>
    <w:rsid w:val="008C0CAE"/>
    <w:rsid w:val="008D239D"/>
    <w:rsid w:val="008D4D9A"/>
    <w:rsid w:val="00905B18"/>
    <w:rsid w:val="00907110"/>
    <w:rsid w:val="009111D9"/>
    <w:rsid w:val="00921E45"/>
    <w:rsid w:val="009421D3"/>
    <w:rsid w:val="009454E1"/>
    <w:rsid w:val="0094783B"/>
    <w:rsid w:val="00957780"/>
    <w:rsid w:val="00980A47"/>
    <w:rsid w:val="00996383"/>
    <w:rsid w:val="009C74C7"/>
    <w:rsid w:val="009E2C1F"/>
    <w:rsid w:val="009F73FE"/>
    <w:rsid w:val="00A0626A"/>
    <w:rsid w:val="00A33594"/>
    <w:rsid w:val="00A33D35"/>
    <w:rsid w:val="00A64E71"/>
    <w:rsid w:val="00A67BC6"/>
    <w:rsid w:val="00A744E3"/>
    <w:rsid w:val="00A76A61"/>
    <w:rsid w:val="00A76DCB"/>
    <w:rsid w:val="00A85291"/>
    <w:rsid w:val="00A97761"/>
    <w:rsid w:val="00AB0503"/>
    <w:rsid w:val="00AC4642"/>
    <w:rsid w:val="00AC6EB4"/>
    <w:rsid w:val="00AD6CD2"/>
    <w:rsid w:val="00AE2F0C"/>
    <w:rsid w:val="00AE2F8B"/>
    <w:rsid w:val="00AF15A7"/>
    <w:rsid w:val="00AF290E"/>
    <w:rsid w:val="00B0127D"/>
    <w:rsid w:val="00B20019"/>
    <w:rsid w:val="00B20CEE"/>
    <w:rsid w:val="00B30477"/>
    <w:rsid w:val="00B323D1"/>
    <w:rsid w:val="00B3272C"/>
    <w:rsid w:val="00B519DC"/>
    <w:rsid w:val="00B52981"/>
    <w:rsid w:val="00B575B6"/>
    <w:rsid w:val="00B74D30"/>
    <w:rsid w:val="00B807B5"/>
    <w:rsid w:val="00BA3DD6"/>
    <w:rsid w:val="00BB6D49"/>
    <w:rsid w:val="00BB70C7"/>
    <w:rsid w:val="00BE1302"/>
    <w:rsid w:val="00BF4A2E"/>
    <w:rsid w:val="00C06AFE"/>
    <w:rsid w:val="00C07890"/>
    <w:rsid w:val="00C107FF"/>
    <w:rsid w:val="00C464A4"/>
    <w:rsid w:val="00C507E2"/>
    <w:rsid w:val="00C54F80"/>
    <w:rsid w:val="00C56464"/>
    <w:rsid w:val="00C65ABA"/>
    <w:rsid w:val="00C77846"/>
    <w:rsid w:val="00CC36FB"/>
    <w:rsid w:val="00CC4900"/>
    <w:rsid w:val="00CD11B2"/>
    <w:rsid w:val="00CF3225"/>
    <w:rsid w:val="00CF3701"/>
    <w:rsid w:val="00D02CD0"/>
    <w:rsid w:val="00D05BEE"/>
    <w:rsid w:val="00D62E13"/>
    <w:rsid w:val="00D6691D"/>
    <w:rsid w:val="00D768E4"/>
    <w:rsid w:val="00D777C2"/>
    <w:rsid w:val="00D77E21"/>
    <w:rsid w:val="00D817E5"/>
    <w:rsid w:val="00D83872"/>
    <w:rsid w:val="00D84161"/>
    <w:rsid w:val="00D846A0"/>
    <w:rsid w:val="00DA5756"/>
    <w:rsid w:val="00DB4C41"/>
    <w:rsid w:val="00DC68AC"/>
    <w:rsid w:val="00DC7388"/>
    <w:rsid w:val="00DD60E9"/>
    <w:rsid w:val="00DE4350"/>
    <w:rsid w:val="00E159C9"/>
    <w:rsid w:val="00E26739"/>
    <w:rsid w:val="00E304A2"/>
    <w:rsid w:val="00E53874"/>
    <w:rsid w:val="00E574EC"/>
    <w:rsid w:val="00E61705"/>
    <w:rsid w:val="00E64C8E"/>
    <w:rsid w:val="00E65F16"/>
    <w:rsid w:val="00E8080A"/>
    <w:rsid w:val="00E810A3"/>
    <w:rsid w:val="00EA0CCE"/>
    <w:rsid w:val="00EB34B6"/>
    <w:rsid w:val="00ED3186"/>
    <w:rsid w:val="00F01C9D"/>
    <w:rsid w:val="00F06DB7"/>
    <w:rsid w:val="00F215D9"/>
    <w:rsid w:val="00F25FAA"/>
    <w:rsid w:val="00F37BF3"/>
    <w:rsid w:val="00F4761E"/>
    <w:rsid w:val="00F74786"/>
    <w:rsid w:val="00F77817"/>
    <w:rsid w:val="00F829D9"/>
    <w:rsid w:val="00FB3FF7"/>
    <w:rsid w:val="00FD2AE3"/>
    <w:rsid w:val="00FE0488"/>
    <w:rsid w:val="00FE7A54"/>
    <w:rsid w:val="00FF2B0A"/>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7A799D-99B1-4A5C-9D2E-3A9982E5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uiPriority w:val="9"/>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uiPriority w:val="9"/>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uiPriority w:val="9"/>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uiPriority w:val="9"/>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99150-0A55-4615-8A7A-1A47AB116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2009</Words>
  <Characters>11455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2019-07-24T14:47:00Z</cp:lastPrinted>
  <dcterms:created xsi:type="dcterms:W3CDTF">2019-07-16T15:05:00Z</dcterms:created>
  <dcterms:modified xsi:type="dcterms:W3CDTF">2019-09-09T08:59:00Z</dcterms:modified>
</cp:coreProperties>
</file>