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62" w:rsidRDefault="002E7962" w:rsidP="001440B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</w:p>
    <w:p w:rsidR="00B0127D" w:rsidRDefault="00B0127D" w:rsidP="001440B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2499" w:rsidRPr="00322499" w:rsidRDefault="00322499" w:rsidP="001440BE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b/>
          <w:sz w:val="24"/>
          <w:szCs w:val="24"/>
          <w:lang w:eastAsia="ar-SA"/>
        </w:rPr>
        <w:t>ТЕХНИЧЕСКОЕ ЗАДАНИЕ</w:t>
      </w:r>
    </w:p>
    <w:p w:rsidR="00322499" w:rsidRPr="00322499" w:rsidRDefault="00322499" w:rsidP="001440BE">
      <w:pPr>
        <w:suppressAutoHyphens/>
        <w:spacing w:after="0" w:line="240" w:lineRule="auto"/>
        <w:jc w:val="center"/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sz w:val="24"/>
          <w:szCs w:val="24"/>
          <w:lang w:eastAsia="ar-SA"/>
        </w:rPr>
        <w:t xml:space="preserve">на </w:t>
      </w:r>
      <w:r w:rsidRPr="00322499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поставку гидродинамической машины для нужд ИПУ РАН</w:t>
      </w:r>
    </w:p>
    <w:p w:rsidR="00322499" w:rsidRPr="00322499" w:rsidRDefault="00322499" w:rsidP="001440BE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kern w:val="1"/>
          <w:sz w:val="14"/>
          <w:szCs w:val="24"/>
          <w:lang w:eastAsia="ar-SA"/>
        </w:rPr>
      </w:pPr>
    </w:p>
    <w:p w:rsidR="00322499" w:rsidRPr="002D2DAF" w:rsidRDefault="00322499" w:rsidP="002D2DA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</w:pPr>
      <w:r w:rsidRPr="002D2DAF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Объект закупки: </w:t>
      </w:r>
      <w:r w:rsidRPr="002D2DAF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гидродинамическая машина для нужд ИПУ РАН (далее-Товар)</w:t>
      </w:r>
      <w:r w:rsidR="002D2DAF" w:rsidRPr="002D2DAF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.</w:t>
      </w:r>
    </w:p>
    <w:p w:rsidR="00322499" w:rsidRPr="00322499" w:rsidRDefault="00322499" w:rsidP="003F1E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eastAsia="Calibri" w:hAnsi="Times New Roman"/>
          <w:b/>
          <w:sz w:val="24"/>
          <w:szCs w:val="24"/>
          <w:lang w:eastAsia="ar-SA"/>
        </w:rPr>
        <w:t>2. Краткие характеристики поставляемых товаров:</w:t>
      </w:r>
      <w:r w:rsidRPr="00322499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22499">
        <w:rPr>
          <w:rFonts w:ascii="Times New Roman" w:hAnsi="Times New Roman"/>
          <w:bCs/>
          <w:color w:val="000000"/>
          <w:sz w:val="24"/>
          <w:szCs w:val="24"/>
        </w:rPr>
        <w:t xml:space="preserve">В соответствии с </w:t>
      </w:r>
      <w:r w:rsidRPr="003F1EC6">
        <w:rPr>
          <w:rFonts w:ascii="Times New Roman" w:hAnsi="Times New Roman"/>
          <w:bCs/>
          <w:color w:val="000000"/>
          <w:sz w:val="24"/>
          <w:szCs w:val="24"/>
        </w:rPr>
        <w:t>приложением</w:t>
      </w:r>
      <w:r w:rsidR="003F1EC6" w:rsidRPr="003F1EC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F1EC6">
        <w:rPr>
          <w:rFonts w:ascii="Times New Roman" w:hAnsi="Times New Roman"/>
          <w:bCs/>
          <w:color w:val="000000"/>
          <w:sz w:val="24"/>
          <w:szCs w:val="24"/>
        </w:rPr>
        <w:t xml:space="preserve">№ 1 </w:t>
      </w:r>
      <w:r w:rsidR="003F1EC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</w:t>
      </w:r>
      <w:r w:rsidR="00EF295F" w:rsidRPr="003F1EC6">
        <w:rPr>
          <w:rFonts w:ascii="Times New Roman" w:hAnsi="Times New Roman"/>
          <w:bCs/>
          <w:color w:val="000000"/>
          <w:sz w:val="24"/>
          <w:szCs w:val="24"/>
        </w:rPr>
        <w:t xml:space="preserve">к Техническому заданию </w:t>
      </w:r>
      <w:r w:rsidRPr="003F1EC6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E50454" w:rsidRPr="003F1EC6">
        <w:rPr>
          <w:rFonts w:ascii="Times New Roman" w:eastAsia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</w:t>
      </w:r>
      <w:r w:rsidRPr="003F1EC6">
        <w:rPr>
          <w:rFonts w:ascii="Times New Roman" w:hAnsi="Times New Roman"/>
          <w:bCs/>
          <w:color w:val="000000"/>
          <w:sz w:val="24"/>
          <w:szCs w:val="24"/>
        </w:rPr>
        <w:t>», явл</w:t>
      </w:r>
      <w:r w:rsidRPr="00322499">
        <w:rPr>
          <w:rFonts w:ascii="Times New Roman" w:hAnsi="Times New Roman"/>
          <w:bCs/>
          <w:color w:val="000000"/>
          <w:sz w:val="24"/>
          <w:szCs w:val="24"/>
        </w:rPr>
        <w:t>яющегося неотъемлемой частью Технического задания.</w:t>
      </w:r>
    </w:p>
    <w:p w:rsidR="00322499" w:rsidRDefault="00322499" w:rsidP="005A757B">
      <w:pPr>
        <w:keepNext/>
        <w:keepLines/>
        <w:shd w:val="clear" w:color="auto" w:fill="FFFFFF"/>
        <w:spacing w:after="0" w:line="240" w:lineRule="auto"/>
        <w:ind w:left="30" w:right="30" w:firstLine="567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499">
        <w:rPr>
          <w:rFonts w:ascii="Times New Roman" w:eastAsia="Calibri" w:hAnsi="Times New Roman"/>
          <w:sz w:val="24"/>
          <w:szCs w:val="24"/>
          <w:lang w:eastAsia="ar-SA"/>
        </w:rPr>
        <w:t xml:space="preserve">Код ОКПД 2 – </w:t>
      </w:r>
      <w:r w:rsidRPr="00322499">
        <w:rPr>
          <w:rFonts w:ascii="Times New Roman" w:eastAsia="Times New Roman" w:hAnsi="Times New Roman"/>
          <w:bCs/>
          <w:sz w:val="24"/>
          <w:szCs w:val="24"/>
          <w:lang w:eastAsia="ru-RU"/>
        </w:rPr>
        <w:t>28.99.39.190 - Оборудование специального назначения прочее, не включенное в другие группировки</w:t>
      </w:r>
      <w:r w:rsidR="002D2DA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22499" w:rsidRDefault="00322499" w:rsidP="005A75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499">
        <w:rPr>
          <w:rFonts w:ascii="Times New Roman" w:hAnsi="Times New Roman"/>
          <w:b/>
          <w:bCs/>
          <w:color w:val="000000"/>
          <w:sz w:val="24"/>
          <w:szCs w:val="24"/>
        </w:rPr>
        <w:t xml:space="preserve"> 3. Перечень и количество поставляемого </w:t>
      </w:r>
      <w:r w:rsidR="002B1CAC" w:rsidRPr="0032249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товара: </w:t>
      </w:r>
      <w:r w:rsidR="002B1CAC" w:rsidRPr="002B1CAC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322499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соответствии с приложением № 2 </w:t>
      </w:r>
      <w:r w:rsidR="00EF295F">
        <w:rPr>
          <w:rFonts w:ascii="Times New Roman" w:hAnsi="Times New Roman"/>
          <w:bCs/>
          <w:color w:val="000000"/>
          <w:sz w:val="24"/>
          <w:szCs w:val="24"/>
        </w:rPr>
        <w:t xml:space="preserve">к Техническому заданию </w:t>
      </w:r>
      <w:r w:rsidRPr="00322499">
        <w:rPr>
          <w:rFonts w:ascii="Times New Roman" w:hAnsi="Times New Roman"/>
          <w:bCs/>
          <w:color w:val="000000"/>
          <w:sz w:val="24"/>
          <w:szCs w:val="24"/>
        </w:rPr>
        <w:t xml:space="preserve">«Спецификация на поставку </w:t>
      </w:r>
      <w:r w:rsidRPr="00322499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гидродинамической машины для нужд ИПУ РАН</w:t>
      </w:r>
      <w:r w:rsidRPr="00322499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322499" w:rsidRDefault="00322499" w:rsidP="005A75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499">
        <w:rPr>
          <w:rFonts w:ascii="Times New Roman" w:hAnsi="Times New Roman"/>
          <w:b/>
          <w:bCs/>
          <w:color w:val="000000"/>
          <w:sz w:val="24"/>
          <w:szCs w:val="24"/>
        </w:rPr>
        <w:t xml:space="preserve">4. Сопутствующие работы, услуги, перечень, сроки выполнения, требования к выполнению: </w:t>
      </w:r>
      <w:r w:rsidRPr="00322499">
        <w:rPr>
          <w:rFonts w:ascii="Times New Roman" w:hAnsi="Times New Roman"/>
          <w:bCs/>
          <w:color w:val="000000"/>
          <w:sz w:val="24"/>
          <w:szCs w:val="24"/>
        </w:rPr>
        <w:t>не предусмотрено.</w:t>
      </w:r>
    </w:p>
    <w:p w:rsidR="00322499" w:rsidRPr="00322499" w:rsidRDefault="00322499" w:rsidP="005A757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b/>
          <w:sz w:val="24"/>
          <w:szCs w:val="24"/>
          <w:lang w:eastAsia="ar-SA"/>
        </w:rPr>
        <w:t>5. Общие требования к товарам, требования по объему гарантий качества, требования по сроку гарантий качества на результаты осуществления закупок.</w:t>
      </w:r>
    </w:p>
    <w:p w:rsidR="00322499" w:rsidRPr="00322499" w:rsidRDefault="00322499" w:rsidP="005A75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2499">
        <w:rPr>
          <w:rFonts w:ascii="Times New Roman" w:eastAsia="Times New Roman" w:hAnsi="Times New Roman"/>
          <w:kern w:val="1"/>
          <w:sz w:val="24"/>
          <w:szCs w:val="24"/>
        </w:rPr>
        <w:t xml:space="preserve"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 </w:t>
      </w:r>
    </w:p>
    <w:p w:rsidR="00322499" w:rsidRPr="00322499" w:rsidRDefault="00322499" w:rsidP="005A757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22499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Поставляемый Товар должен быть новым, не ранее 2018 года изготовления, не бывшим в употреблении (в эксплуатации, в консервации), если иное не предусмотрено условиями Договора, Технического задания и/или спецификации.</w:t>
      </w:r>
    </w:p>
    <w:p w:rsidR="00322499" w:rsidRPr="00322499" w:rsidRDefault="00322499" w:rsidP="005A75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499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Качество поставляемого Товара должно соответствовать</w:t>
      </w:r>
      <w:r w:rsidRPr="00322499">
        <w:rPr>
          <w:rFonts w:ascii="Times New Roman" w:hAnsi="Times New Roman"/>
          <w:bCs/>
          <w:color w:val="000000"/>
          <w:sz w:val="24"/>
          <w:szCs w:val="24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322499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и иным стандартам, согласованным Сторонами в Техническом задании и/или спецификации.</w:t>
      </w:r>
    </w:p>
    <w:p w:rsidR="00322499" w:rsidRPr="00322499" w:rsidRDefault="00322499" w:rsidP="005A757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22499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погрузочно-разгрузочных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322499" w:rsidRPr="00322499" w:rsidRDefault="00322499" w:rsidP="005A757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22499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перевозке, погрузочно-разгрузочных работ и хранении Товара.</w:t>
      </w:r>
    </w:p>
    <w:p w:rsidR="00322499" w:rsidRPr="00322499" w:rsidRDefault="00322499" w:rsidP="005A757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22499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Маркировка Товара должна содержать также информацию о наименовании, виде и сорте продукта, наименовании фирмы-изготовителя, юридическом адресе изготовителя, сроке годности и дате изготовления продукции.</w:t>
      </w:r>
    </w:p>
    <w:p w:rsidR="00322499" w:rsidRPr="00322499" w:rsidRDefault="00322499" w:rsidP="005A75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hAnsi="Times New Roman"/>
          <w:color w:val="000000"/>
          <w:sz w:val="24"/>
          <w:szCs w:val="24"/>
        </w:rPr>
        <w:t xml:space="preserve">В случае поставки некачественного Товара Поставщик обязан безвозмездно устранить недостатки Товара в течение 2 (двух) рабочих дней с момента заявления о них Заказчиком либо </w:t>
      </w:r>
      <w:r w:rsidR="00C81501" w:rsidRPr="00322499">
        <w:rPr>
          <w:rFonts w:ascii="Times New Roman" w:hAnsi="Times New Roman"/>
          <w:color w:val="000000"/>
          <w:sz w:val="24"/>
          <w:szCs w:val="24"/>
        </w:rPr>
        <w:t>возместить расходы Заказчика на</w:t>
      </w:r>
      <w:r w:rsidRPr="003224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501" w:rsidRPr="00322499">
        <w:rPr>
          <w:rFonts w:ascii="Times New Roman" w:hAnsi="Times New Roman"/>
          <w:color w:val="000000"/>
          <w:sz w:val="24"/>
          <w:szCs w:val="24"/>
        </w:rPr>
        <w:t>устранение недостатков Товара</w:t>
      </w:r>
      <w:r w:rsidRPr="00322499">
        <w:rPr>
          <w:rFonts w:ascii="Times New Roman" w:hAnsi="Times New Roman"/>
          <w:color w:val="000000"/>
          <w:sz w:val="24"/>
          <w:szCs w:val="24"/>
        </w:rPr>
        <w:t>. В   случае   существенного нарушения требований к качеству Товара Поставщик обязан в течение 2 (двух) рабочих дней заменить некачественный Товар Товаром, соответствующим условиям договора, со дня заявления Заказчиком такого требования. В случае поставки некомплектного товара Поставщик обязан доукомплектовать товар в течение 2 (двух) рабочих дней со дня заявления Заказчиком такого требования.</w:t>
      </w:r>
    </w:p>
    <w:p w:rsidR="00322499" w:rsidRPr="00322499" w:rsidRDefault="00322499" w:rsidP="005A75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hAnsi="Times New Roman"/>
          <w:color w:val="000000"/>
          <w:sz w:val="24"/>
          <w:szCs w:val="24"/>
        </w:rPr>
        <w:t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 и наличием сертификатов, обязательных для Товара, оформленного в соответствии с российскими стандартами. Поставляемы</w:t>
      </w:r>
      <w:r w:rsidR="00E91777">
        <w:rPr>
          <w:rFonts w:ascii="Times New Roman" w:hAnsi="Times New Roman"/>
          <w:color w:val="000000"/>
          <w:sz w:val="24"/>
          <w:szCs w:val="24"/>
        </w:rPr>
        <w:t>й</w:t>
      </w:r>
      <w:r w:rsidRPr="00322499">
        <w:rPr>
          <w:rFonts w:ascii="Times New Roman" w:hAnsi="Times New Roman"/>
          <w:color w:val="000000"/>
          <w:sz w:val="24"/>
          <w:szCs w:val="24"/>
        </w:rPr>
        <w:t xml:space="preserve"> Товар не долж</w:t>
      </w:r>
      <w:r w:rsidR="00E91777">
        <w:rPr>
          <w:rFonts w:ascii="Times New Roman" w:hAnsi="Times New Roman"/>
          <w:color w:val="000000"/>
          <w:sz w:val="24"/>
          <w:szCs w:val="24"/>
        </w:rPr>
        <w:t>е</w:t>
      </w:r>
      <w:r w:rsidRPr="00322499">
        <w:rPr>
          <w:rFonts w:ascii="Times New Roman" w:hAnsi="Times New Roman"/>
          <w:color w:val="000000"/>
          <w:sz w:val="24"/>
          <w:szCs w:val="24"/>
        </w:rPr>
        <w:t>н</w:t>
      </w:r>
      <w:r w:rsidR="00E91777">
        <w:rPr>
          <w:rFonts w:ascii="Times New Roman" w:hAnsi="Times New Roman"/>
          <w:color w:val="000000"/>
          <w:sz w:val="24"/>
          <w:szCs w:val="24"/>
        </w:rPr>
        <w:t xml:space="preserve"> быть восставленным</w:t>
      </w:r>
      <w:r w:rsidRPr="00322499">
        <w:rPr>
          <w:rFonts w:ascii="Times New Roman" w:hAnsi="Times New Roman"/>
          <w:color w:val="000000"/>
          <w:sz w:val="24"/>
          <w:szCs w:val="24"/>
        </w:rPr>
        <w:t xml:space="preserve"> и иметь дефекты изготовления. Товар не должен иметь трещин, вздутий, царапин, вмятин и других дефектов, </w:t>
      </w:r>
      <w:r w:rsidRPr="00322499">
        <w:rPr>
          <w:rFonts w:ascii="Times New Roman" w:hAnsi="Times New Roman"/>
          <w:color w:val="000000"/>
          <w:sz w:val="24"/>
          <w:szCs w:val="24"/>
        </w:rPr>
        <w:lastRenderedPageBreak/>
        <w:t>ухудшающих его внешний вид и технологические свойства.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322499" w:rsidRPr="00322499" w:rsidRDefault="00322499" w:rsidP="005A75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hAnsi="Times New Roman"/>
          <w:color w:val="000000"/>
          <w:sz w:val="24"/>
          <w:szCs w:val="24"/>
        </w:rPr>
        <w:t xml:space="preserve">Риск случайной гибели или случайной порчи Товара принимает на себя Заказчик в том случае, если в момент случайной гибели или случайной порчи Товар был передан ему в установленном порядке и находился на территории Заказчика. Во всех других случаях указанные риски несёт Поставщик. </w:t>
      </w:r>
    </w:p>
    <w:p w:rsidR="00EF295F" w:rsidRDefault="00322499" w:rsidP="005A75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hAnsi="Times New Roman"/>
          <w:color w:val="000000"/>
          <w:sz w:val="24"/>
          <w:szCs w:val="24"/>
        </w:rPr>
        <w:t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в известность Заказчика.</w:t>
      </w:r>
    </w:p>
    <w:p w:rsidR="00EF295F" w:rsidRDefault="00322499" w:rsidP="005A75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hAnsi="Times New Roman"/>
          <w:color w:val="000000"/>
          <w:sz w:val="24"/>
          <w:szCs w:val="24"/>
        </w:rPr>
        <w:t>Срок и объем гарантии на поставляемые Товары должны быть согласно гарантии завода-изготовителя (производителя Товара), но не менее 24 месяцев с момента поставки Товаров.</w:t>
      </w:r>
    </w:p>
    <w:p w:rsidR="00EF295F" w:rsidRDefault="00322499" w:rsidP="005A75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hAnsi="Times New Roman"/>
          <w:color w:val="000000"/>
          <w:sz w:val="24"/>
          <w:szCs w:val="24"/>
        </w:rPr>
        <w:t>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(эксплуатации) Заказчиком.</w:t>
      </w:r>
    </w:p>
    <w:p w:rsidR="00322499" w:rsidRPr="00322499" w:rsidRDefault="00322499" w:rsidP="005A75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</w:t>
      </w:r>
      <w:r w:rsidRPr="00322499">
        <w:rPr>
          <w:rFonts w:ascii="Times New Roman" w:eastAsia="Calibri" w:hAnsi="Times New Roman"/>
          <w:b/>
          <w:i/>
          <w:color w:val="000000"/>
          <w:sz w:val="24"/>
          <w:szCs w:val="24"/>
          <w:lang w:eastAsia="ar-SA"/>
        </w:rPr>
        <w:t>.</w:t>
      </w:r>
    </w:p>
    <w:p w:rsidR="00322499" w:rsidRDefault="00322499" w:rsidP="005A75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22499">
        <w:rPr>
          <w:rFonts w:ascii="Times New Roman" w:hAnsi="Times New Roman"/>
          <w:color w:val="000000"/>
          <w:sz w:val="24"/>
          <w:szCs w:val="24"/>
          <w:lang w:bidi="ru-RU"/>
        </w:rPr>
        <w:t>В случае обнаружения в течение гарантийного срока недостатков Товара Заказчик обязан незамедлительно проинформировать об этом Поставщика. В уведомлении, направляемом Поставщику, должна содержаться детальная информация о характере выявленных недостатков. Поставщик обязан устранить недостатки продукции за свой счет в течение 10 (десяти) календарных дней со дня получения требования Заказчика об их устранении (или в иные согласованные Сторонами сроки, которые в любом случае не могут превышать длительность сроков поставки данной продукции, указанных в соответствующей спецификации)</w:t>
      </w:r>
      <w:r w:rsidR="002D2DAF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EF295F" w:rsidRDefault="00322499" w:rsidP="005A757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b/>
          <w:sz w:val="24"/>
          <w:szCs w:val="24"/>
          <w:lang w:eastAsia="ar-SA"/>
        </w:rPr>
        <w:t>6. Требования к качественным характеристикам, требования к функциональным характеристикам товаров, в том числе подлежащих использованию при выполнении работ, оказании услуг.</w:t>
      </w:r>
    </w:p>
    <w:p w:rsidR="00322499" w:rsidRPr="00322499" w:rsidRDefault="00322499" w:rsidP="005A757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="00E91777">
        <w:rPr>
          <w:rFonts w:ascii="Times New Roman" w:eastAsia="Calibri" w:hAnsi="Times New Roman"/>
          <w:sz w:val="24"/>
          <w:szCs w:val="24"/>
          <w:lang w:eastAsia="ar-SA"/>
        </w:rPr>
        <w:t>ребования к безопасности Товара</w:t>
      </w:r>
      <w:r w:rsidRPr="00322499">
        <w:rPr>
          <w:rFonts w:ascii="Times New Roman" w:eastAsia="Calibri" w:hAnsi="Times New Roman"/>
          <w:sz w:val="24"/>
          <w:szCs w:val="24"/>
          <w:lang w:eastAsia="ar-SA"/>
        </w:rPr>
        <w:t xml:space="preserve"> в соответствии с требованиями, установленными законодательством Российской </w:t>
      </w:r>
      <w:r w:rsidR="00E91777">
        <w:rPr>
          <w:rFonts w:ascii="Times New Roman" w:eastAsia="Calibri" w:hAnsi="Times New Roman"/>
          <w:sz w:val="24"/>
          <w:szCs w:val="24"/>
          <w:lang w:eastAsia="ar-SA"/>
        </w:rPr>
        <w:t>Федерации к безопасности Товара</w:t>
      </w:r>
      <w:r w:rsidRPr="00322499">
        <w:rPr>
          <w:rFonts w:ascii="Times New Roman" w:eastAsia="Calibri" w:hAnsi="Times New Roman"/>
          <w:sz w:val="24"/>
          <w:szCs w:val="24"/>
          <w:lang w:eastAsia="ar-SA"/>
        </w:rPr>
        <w:t>, являющ</w:t>
      </w:r>
      <w:r w:rsidR="00E91777">
        <w:rPr>
          <w:rFonts w:ascii="Times New Roman" w:eastAsia="Calibri" w:hAnsi="Times New Roman"/>
          <w:sz w:val="24"/>
          <w:szCs w:val="24"/>
          <w:lang w:eastAsia="ar-SA"/>
        </w:rPr>
        <w:t>его</w:t>
      </w:r>
      <w:r w:rsidRPr="00322499">
        <w:rPr>
          <w:rFonts w:ascii="Times New Roman" w:eastAsia="Calibri" w:hAnsi="Times New Roman"/>
          <w:sz w:val="24"/>
          <w:szCs w:val="24"/>
          <w:lang w:eastAsia="ar-SA"/>
        </w:rPr>
        <w:t>ся предметом заказа.</w:t>
      </w:r>
    </w:p>
    <w:p w:rsidR="00322499" w:rsidRDefault="00322499" w:rsidP="005A757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sz w:val="24"/>
          <w:szCs w:val="24"/>
          <w:lang w:eastAsia="ar-SA"/>
        </w:rPr>
        <w:t xml:space="preserve">Качество, передаваемого Поставщиком Товара должно соответствовать требованиям нормативной документации, правилам безопасности, ГОСТам, Техническим условиям принятых для данного Товара, </w:t>
      </w:r>
      <w:r w:rsidR="00E91777">
        <w:rPr>
          <w:rFonts w:ascii="Times New Roman" w:eastAsia="Calibri" w:hAnsi="Times New Roman"/>
          <w:sz w:val="24"/>
          <w:szCs w:val="24"/>
          <w:lang w:eastAsia="ar-SA"/>
        </w:rPr>
        <w:t>сертификату соответствия завода-</w:t>
      </w:r>
      <w:r w:rsidRPr="00322499">
        <w:rPr>
          <w:rFonts w:ascii="Times New Roman" w:eastAsia="Calibri" w:hAnsi="Times New Roman"/>
          <w:sz w:val="24"/>
          <w:szCs w:val="24"/>
          <w:lang w:eastAsia="ar-SA"/>
        </w:rPr>
        <w:t>изготовителя, иным документам установленным законодательством РФ для данного вида Товаров.</w:t>
      </w:r>
    </w:p>
    <w:p w:rsidR="00322499" w:rsidRPr="00322499" w:rsidRDefault="00322499" w:rsidP="005A757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b/>
          <w:sz w:val="24"/>
          <w:szCs w:val="24"/>
          <w:lang w:eastAsia="ar-SA"/>
        </w:rPr>
        <w:t>7. Требования соответствия нормативным документам (лицензии, допуски, разрешения, согласования).</w:t>
      </w:r>
    </w:p>
    <w:p w:rsidR="00322499" w:rsidRPr="00322499" w:rsidRDefault="00322499" w:rsidP="005A757B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</w:t>
      </w:r>
      <w:r w:rsidR="005A757B" w:rsidRPr="00322499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сертификации Госстандарта</w:t>
      </w:r>
      <w:r w:rsidRPr="00322499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</w:t>
      </w:r>
      <w:r w:rsidR="002D2DAF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.</w:t>
      </w:r>
    </w:p>
    <w:p w:rsidR="00322499" w:rsidRDefault="00322499" w:rsidP="005A757B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sz w:val="24"/>
          <w:szCs w:val="24"/>
          <w:lang w:eastAsia="ar-SA"/>
        </w:rPr>
        <w:t xml:space="preserve">Поставляемый Товар должен соответствовать требованиям </w:t>
      </w:r>
      <w:r w:rsidRPr="00322499">
        <w:rPr>
          <w:rFonts w:ascii="Times New Roman" w:hAnsi="Times New Roman"/>
          <w:sz w:val="24"/>
          <w:szCs w:val="24"/>
        </w:rPr>
        <w:t xml:space="preserve">ТР ТС 010/2011 «О безопасности машин и оборудования», </w:t>
      </w:r>
      <w:r w:rsidRPr="00322499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Постановлению </w:t>
      </w:r>
      <w:r w:rsidR="001440BE">
        <w:rPr>
          <w:rFonts w:ascii="Times New Roman" w:eastAsia="Calibri" w:hAnsi="Times New Roman"/>
          <w:bCs/>
          <w:sz w:val="24"/>
          <w:szCs w:val="24"/>
          <w:lang w:eastAsia="ar-SA"/>
        </w:rPr>
        <w:t>Правительства РФ от 01.12.2009</w:t>
      </w:r>
      <w:r w:rsidRPr="00322499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               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322499" w:rsidRPr="00322499" w:rsidRDefault="00322499" w:rsidP="005A757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8. Сроки поставки товаров, календарные сроки</w:t>
      </w:r>
      <w:r w:rsidRPr="00322499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начала и завершения поставок, периоды выполнения условий договора.</w:t>
      </w:r>
    </w:p>
    <w:p w:rsidR="00322499" w:rsidRDefault="00322499" w:rsidP="005A75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hAnsi="Times New Roman"/>
          <w:color w:val="000000"/>
          <w:sz w:val="24"/>
          <w:szCs w:val="24"/>
        </w:rPr>
        <w:t xml:space="preserve">Срок поставки Товара в течение </w:t>
      </w:r>
      <w:r w:rsidRPr="00322499">
        <w:rPr>
          <w:rFonts w:ascii="Times New Roman" w:hAnsi="Times New Roman"/>
          <w:b/>
          <w:color w:val="000000"/>
          <w:sz w:val="24"/>
          <w:szCs w:val="24"/>
        </w:rPr>
        <w:t>14 (четырнадцати) календарных дней</w:t>
      </w:r>
      <w:r w:rsidRPr="00322499">
        <w:rPr>
          <w:rFonts w:ascii="Times New Roman" w:hAnsi="Times New Roman"/>
          <w:color w:val="000000"/>
          <w:sz w:val="24"/>
          <w:szCs w:val="24"/>
        </w:rPr>
        <w:t xml:space="preserve"> с даты заключения договора.</w:t>
      </w:r>
    </w:p>
    <w:p w:rsidR="00322499" w:rsidRPr="00322499" w:rsidRDefault="00322499" w:rsidP="005A75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2499">
        <w:rPr>
          <w:rFonts w:ascii="Times New Roman" w:hAnsi="Times New Roman"/>
          <w:b/>
          <w:bCs/>
          <w:color w:val="000000"/>
          <w:sz w:val="24"/>
          <w:szCs w:val="24"/>
        </w:rPr>
        <w:t>9. Порядок поставки товаров, этапы, последовательность, график, порядок поэтапной выплаты авансирования, а также поэтапной оплаты исполненных условий договора:</w:t>
      </w:r>
    </w:p>
    <w:p w:rsidR="00322499" w:rsidRPr="00322499" w:rsidRDefault="00322499" w:rsidP="005A75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2499">
        <w:rPr>
          <w:rFonts w:ascii="Times New Roman" w:hAnsi="Times New Roman"/>
          <w:color w:val="000000"/>
          <w:sz w:val="24"/>
          <w:szCs w:val="24"/>
        </w:rPr>
        <w:t>Поставка Товара осуществляется по адресу:</w:t>
      </w:r>
      <w:r w:rsidRPr="00322499">
        <w:rPr>
          <w:rFonts w:ascii="Times New Roman" w:hAnsi="Times New Roman"/>
          <w:b/>
          <w:color w:val="000000"/>
          <w:sz w:val="24"/>
          <w:szCs w:val="24"/>
        </w:rPr>
        <w:t xml:space="preserve"> 117997, г. Москва, ул. Профсоюзная, д.65, ИПУ РАН.</w:t>
      </w:r>
    </w:p>
    <w:p w:rsidR="00322499" w:rsidRPr="00322499" w:rsidRDefault="00322499" w:rsidP="005A7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</w:t>
      </w:r>
      <w:r w:rsidR="00C36B3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ч. 30</w:t>
      </w:r>
      <w:r w:rsidR="00C36B3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мин по 18 ч. 15 мин. с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понедельника по </w:t>
      </w:r>
      <w:r w:rsidR="00C36B3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четверг, с</w:t>
      </w:r>
      <w:r w:rsidR="00C36B3E"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9</w:t>
      </w:r>
      <w:r w:rsidR="00C36B3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C36B3E"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ч. 30</w:t>
      </w:r>
      <w:r w:rsidR="00C36B3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C36B3E"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мин по </w:t>
      </w:r>
      <w:r w:rsidR="00C36B3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17 </w:t>
      </w:r>
      <w:r w:rsidR="00C36B3E"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ч. </w:t>
      </w:r>
      <w:r w:rsidR="00C36B3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00</w:t>
      </w:r>
      <w:r w:rsidR="00C36B3E"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мин</w:t>
      </w:r>
      <w:r w:rsidR="00F705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- пятница</w:t>
      </w:r>
      <w:r w:rsidR="00C36B3E"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 соблюдением Поставщиком правил внутреннего </w:t>
      </w:r>
      <w:r w:rsidR="00F370C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трудового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распорядка работы Заказчика.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2499" w:rsidRPr="00322499" w:rsidRDefault="00322499" w:rsidP="005A7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Приемка Товара осуществляется путем передачи Товара одновременно с передачей всех необходимых документов на Товар (технические паспорта, инструкции по эксплуатации, сертификаты качества, сертификаты соответствия, гигиенические сертификаты, протоколы санитарно-химических испытаний, качественные удостоверения, сертификаты пожарной безопасности и другие документы, предусмотренные действующим законодательством Российской Федерации). Передаваемые Поставщиком документы должны быть заверены подлинными оттисками печатей производителя и/или Поставщика.  </w:t>
      </w:r>
    </w:p>
    <w:p w:rsidR="00322499" w:rsidRPr="00322499" w:rsidRDefault="00322499" w:rsidP="005A7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по настоящему Договору импортной продукции, комплектующих изделий, относящееся к ним документы должны быть оформлены как на языке производителя/импортера (либо английском языке), так и на русском языке. </w:t>
      </w:r>
    </w:p>
    <w:p w:rsidR="00322499" w:rsidRPr="00322499" w:rsidRDefault="00322499" w:rsidP="005A7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Перечень принадлежностей Товара, а также состав документации (помимо перечисленной), передаваемой Заказчику вместе с Товаром, определен техническим паспортом и/или спецификацией.</w:t>
      </w:r>
    </w:p>
    <w:p w:rsidR="00322499" w:rsidRPr="00322499" w:rsidRDefault="00322499" w:rsidP="005A7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Заказчик осуществляет приемку Товара по количеству: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а) в месте нахождения Заказчика (или ином указанном им месте доставки Товара) при доставке Товара собственным транспортом Поставщика;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б) в месте, определенном правовыми актами Российской Федерации, регулирующими перевозки соответствующим видом транспорта, а если место приемки этими правовыми актами не определено - в месте нахождения Заказчика или ином указанном им месте назначения для доставки Товара. 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Приемка Товара производится Заказчиком в следующие сроки: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- По количеству: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Товара, поступившего без тары (упаковки), в открытой таре (упаковке) или в поврежденной таре (упаковке), в день получения ее от Поставщика или от грузоперевозчика;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- Товара, поступившего в исправной таре (упаковке):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-по весу брутто и / или количеству мест в день получения Товара от Поставщика или от грузоперевозчика;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- по весу нетто и / или количеству товарных единиц в каждом месте одновременно со вскрытием тары, но не позднее 10 (десяти) календарных дней со дня получения Товара от     Поставщика или от грузоперевозчика;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- По качеству и комплектности - в течение 20 (двадцати) календарных дней со дня получения Товара от Поставщика или от грузоперевозчика.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Приемка Товара по весовым характеристикам (брутто и нетто) осуществляется в тех случаях, когда вес поставляемой продукции является ее количественной характеристикой, определенной в Техническом задании и/или спецификации.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Приемка Товара по весовым характеристикам и количеству мест оформляется соответствующими актами, составляемыми комиссией из числа представителей Заказчика.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во время приемки Товара признаков его недостачи, повреждения, несоответствия качества, комплектности, маркировки поступившей продукции, тары или упаковки требованиям стандартов, технических условий, чертежам, образ</w:t>
      </w:r>
      <w:r w:rsidR="00F70582">
        <w:rPr>
          <w:rFonts w:ascii="Times New Roman" w:eastAsia="Times New Roman" w:hAnsi="Times New Roman"/>
          <w:sz w:val="24"/>
          <w:szCs w:val="24"/>
          <w:lang w:eastAsia="ru-RU"/>
        </w:rPr>
        <w:t>цам (эталонам), иным требованиям</w:t>
      </w:r>
      <w:r w:rsidR="00E02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данным, указанным в маркировке и сопроводительных документах, удостоверяющих комплектность и качество продукции, Заказчик приостанавливает приемку Товара и составляет Акт выявленных недостатков, в котором указывает количество осмотренной продукции и характер выявленных при приемке недостатков.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Вызов представителя Поставщика осуществляется любым из следующих способов: телеграммой, телефонограммой, письменным извещением, переданным по факсу, письмом, посредством направления информационного сообщения </w:t>
      </w:r>
      <w:r w:rsidR="00900158">
        <w:rPr>
          <w:rFonts w:ascii="Times New Roman" w:eastAsia="Times New Roman" w:hAnsi="Times New Roman"/>
          <w:sz w:val="24"/>
          <w:szCs w:val="24"/>
          <w:lang w:eastAsia="ru-RU"/>
        </w:rPr>
        <w:t>на электронную почту Поставщика.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Поставщика обязан явиться для участия в дальнейшей приемке Товара в течение 3 (трех) </w:t>
      </w:r>
      <w:r w:rsidR="00900158">
        <w:rPr>
          <w:rFonts w:ascii="Times New Roman" w:eastAsia="Times New Roman" w:hAnsi="Times New Roman"/>
          <w:sz w:val="24"/>
          <w:szCs w:val="24"/>
          <w:lang w:eastAsia="ru-RU"/>
        </w:rPr>
        <w:t>рабочих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момента получения вышеназванного вызова или в этот же срок уведомить Заказчика об отказе от участия в приемке. Представитель Поставщика должен иметь с собой доверенность, уполномочивающую его принимать участие в приемке продукции и 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подписании соответствующих актов.</w:t>
      </w:r>
      <w:r w:rsidR="009001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срок приемки Товара приостанавливается на срок, соразмерный сроку получения уведомления от Поставщика или </w:t>
      </w:r>
      <w:r w:rsidR="00F370CC">
        <w:rPr>
          <w:rFonts w:ascii="Times New Roman" w:eastAsia="Times New Roman" w:hAnsi="Times New Roman"/>
          <w:sz w:val="24"/>
          <w:szCs w:val="24"/>
          <w:lang w:eastAsia="ru-RU"/>
        </w:rPr>
        <w:t xml:space="preserve">явки </w:t>
      </w:r>
      <w:r w:rsidR="00900158">
        <w:rPr>
          <w:rFonts w:ascii="Times New Roman" w:eastAsia="Times New Roman" w:hAnsi="Times New Roman"/>
          <w:sz w:val="24"/>
          <w:szCs w:val="24"/>
          <w:lang w:eastAsia="ru-RU"/>
        </w:rPr>
        <w:t>его представителя</w:t>
      </w:r>
      <w:r w:rsidR="00425F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По окончании приемки Товара при отсутствии каких-либо замечаний к количеству и качеству товара Заказчик не позднее 3 (трех) рабочих дней подписывает Акт прием</w:t>
      </w:r>
      <w:r w:rsidR="002075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-передачи товара или мотивированный отказ от его подписания. В случае подписания мотивированного отказа от подписания Акта прием</w:t>
      </w:r>
      <w:r w:rsidR="002075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-передачи Товара Заказчик направляет мотивированный отказ с приложенным к нему Актом о выявленных недостатков не позднее 3 (трех) рабочих дней с момента окончания приемки Товара.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Поставщик не позднее 2 (двух) рабочих дней с момента получения мотивированного отказа от приемки Товара обязан устранить выявленные недостатки и направи</w:t>
      </w:r>
      <w:r w:rsidR="00BC3762">
        <w:rPr>
          <w:rFonts w:ascii="Times New Roman" w:eastAsia="Times New Roman" w:hAnsi="Times New Roman"/>
          <w:sz w:val="24"/>
          <w:szCs w:val="24"/>
          <w:lang w:eastAsia="ru-RU"/>
        </w:rPr>
        <w:t>ть Заказчику повторно Акт приема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-передачи Товара. При устранении Поставщиком недостатков Заказчик не позднее 2 (двух) рабочих дней подписывает Акт приема-передачи Товара или принимает мотивированное решение об отказе в приемке Товара. 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При неоднократном (два и более раза) не устранении Поставщиком замечаний, указанных в мотивированном отказе, Заказчик оставляет за собой право отказаться от принятия Товара. При этом все расходы по возврату Товара принимает на себя Поставщик.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принятия Товара: если поставка просрочена более чем на 7 (семь) календарных дней; если </w:t>
      </w:r>
      <w:r w:rsidR="00C81501" w:rsidRPr="00322499">
        <w:rPr>
          <w:rFonts w:ascii="Times New Roman" w:eastAsia="Times New Roman" w:hAnsi="Times New Roman"/>
          <w:sz w:val="24"/>
          <w:szCs w:val="24"/>
          <w:lang w:eastAsia="ru-RU"/>
        </w:rPr>
        <w:t>нарушены комплектности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качестве Товара, предоставления документов о передаче Товара в на</w:t>
      </w:r>
      <w:r w:rsidR="00425FF8">
        <w:rPr>
          <w:rFonts w:ascii="Times New Roman" w:eastAsia="Times New Roman" w:hAnsi="Times New Roman"/>
          <w:sz w:val="24"/>
          <w:szCs w:val="24"/>
          <w:lang w:eastAsia="ru-RU"/>
        </w:rPr>
        <w:t>длежащей таре (упаковке).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Отказ от приемки Товара оформляется двусторонним актом с перечнем недостатков, условиями и сроками их устранения. При немотивированном отказе представителя Поставщика от подписания акта (бездействие) ненадлежащее качество Товара подтверждается актом, подписанным Заказчиком в одностороннем порядке.</w:t>
      </w:r>
    </w:p>
    <w:p w:rsidR="00322499" w:rsidRPr="00322499" w:rsidRDefault="00C81501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Акты, подписываются</w:t>
      </w:r>
      <w:r w:rsidR="00322499"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комиссией, составленной из представителей Заказчика, а также представителя Поставщика.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За актами, составленными Заказчиком в одностороннем </w:t>
      </w:r>
      <w:r w:rsidR="00C81501" w:rsidRPr="00322499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r w:rsidR="00425F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81501"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Стороны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признают доказательственную силу при рассмотрении споров в суде.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и после приемки Товара по качеству в пределах срока годности </w:t>
      </w:r>
      <w:r w:rsidR="00425FF8">
        <w:rPr>
          <w:rFonts w:ascii="Times New Roman" w:eastAsia="Times New Roman" w:hAnsi="Times New Roman"/>
          <w:sz w:val="24"/>
          <w:szCs w:val="24"/>
          <w:lang w:eastAsia="ru-RU"/>
        </w:rPr>
        <w:t xml:space="preserve">(гарантийного срока) 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>осуществлять проверку качества поставленных товаров. Если по результатам указанной проверки будут выявлены обстоятельства, свидетельствующие о нарушении требований к качеству, Заказчик вправе инициировать процедуру составления Акта о недостатках.</w:t>
      </w:r>
    </w:p>
    <w:p w:rsidR="00322499" w:rsidRPr="00322499" w:rsidRDefault="00322499" w:rsidP="005A757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 считается переданным Поставщиком и принятым Заказчиком после подписания Сторонами товарной (товарно-транспортной) накладной, Акта приема-передачи Товара, счета, счета-фактуры (при наличии), при отсутствии у Заказчика претензий по количеству и качеству поставленного Товара, а также при отсутствии замечаний по предоставленным документам. Все расходы, связанные с возвратом фальсифицированных и бракованных Товаров, осуществляются за счет Поставщика. Риск случайной гибели и случайного повреждения Товара, а также право собственности на Товар переходит от Поставщика к Заказчику в момент </w:t>
      </w:r>
      <w:r w:rsidR="00425FF8">
        <w:rPr>
          <w:rFonts w:ascii="Times New Roman" w:eastAsia="Times New Roman" w:hAnsi="Times New Roman"/>
          <w:sz w:val="24"/>
          <w:szCs w:val="24"/>
          <w:lang w:eastAsia="ru-RU"/>
        </w:rPr>
        <w:t>подписания акта приема-передачи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Товара.</w:t>
      </w:r>
    </w:p>
    <w:p w:rsidR="00322499" w:rsidRPr="00322499" w:rsidRDefault="00322499" w:rsidP="005A75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eastAsia="Times New Roman" w:hAnsi="Times New Roman"/>
          <w:sz w:val="24"/>
          <w:szCs w:val="24"/>
        </w:rPr>
        <w:t>Оплата товара производится Заказчиком в срок не позднее 15 (пятнадцати) рабочих дней с момента подписания Сторонами Акта приема-передачи Товара, надлежаще оформленных и подписанных отчетных документов (счет, счет-фактура (при наличии), товарные накладные). Расчеты осуществляются при отсутствии замечаний по качеству и количеству, в том числе замечаний к содержанию и оформлению сопроводительных документов.</w:t>
      </w:r>
    </w:p>
    <w:p w:rsidR="00322499" w:rsidRPr="00322499" w:rsidRDefault="00322499" w:rsidP="005A75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hAnsi="Times New Roman"/>
          <w:color w:val="000000"/>
          <w:sz w:val="24"/>
          <w:szCs w:val="24"/>
        </w:rPr>
        <w:t xml:space="preserve">Авансовый платеж не предусмотрен.  </w:t>
      </w:r>
    </w:p>
    <w:p w:rsidR="00322499" w:rsidRDefault="00322499" w:rsidP="005A75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hAnsi="Times New Roman"/>
          <w:color w:val="000000"/>
          <w:sz w:val="24"/>
          <w:szCs w:val="24"/>
        </w:rPr>
        <w:t>Одновременно с Товаром Поставщик передает Заказчику оригиналы надлежаще оформленных и подписанных документов: счет, счет-фактура (при наличии), товарная накладная, а также Акт прием</w:t>
      </w:r>
      <w:r w:rsidR="00BC3762">
        <w:rPr>
          <w:rFonts w:ascii="Times New Roman" w:hAnsi="Times New Roman"/>
          <w:color w:val="000000"/>
          <w:sz w:val="24"/>
          <w:szCs w:val="24"/>
        </w:rPr>
        <w:t>а</w:t>
      </w:r>
      <w:r w:rsidRPr="00322499">
        <w:rPr>
          <w:rFonts w:ascii="Times New Roman" w:hAnsi="Times New Roman"/>
          <w:color w:val="000000"/>
          <w:sz w:val="24"/>
          <w:szCs w:val="24"/>
        </w:rPr>
        <w:t>-передачи Товара, подписанный и скрепленный печатью Поставщика в 2 (двух) экземплярах. Без указанных документов оплата Товара не производится.</w:t>
      </w:r>
    </w:p>
    <w:p w:rsidR="00322499" w:rsidRPr="00322499" w:rsidRDefault="00322499" w:rsidP="005A75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2499">
        <w:rPr>
          <w:rFonts w:ascii="Times New Roman" w:hAnsi="Times New Roman"/>
          <w:b/>
          <w:color w:val="000000"/>
          <w:sz w:val="24"/>
          <w:szCs w:val="24"/>
        </w:rPr>
        <w:t>10.</w:t>
      </w:r>
      <w:r w:rsidRPr="00322499">
        <w:rPr>
          <w:rFonts w:ascii="Times New Roman" w:hAnsi="Times New Roman"/>
          <w:b/>
          <w:color w:val="000000"/>
          <w:sz w:val="24"/>
          <w:szCs w:val="24"/>
        </w:rPr>
        <w:tab/>
        <w:t>Качественные и количественные характеристики поставляемых товаров, выполняемых работ, оказываемых услуг:</w:t>
      </w:r>
    </w:p>
    <w:p w:rsidR="00322499" w:rsidRPr="00322499" w:rsidRDefault="00322499" w:rsidP="005A75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499">
        <w:rPr>
          <w:rFonts w:ascii="Times New Roman" w:hAnsi="Times New Roman"/>
          <w:color w:val="000000"/>
          <w:sz w:val="24"/>
          <w:szCs w:val="24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</w:t>
      </w:r>
      <w:r w:rsidRPr="00322499">
        <w:rPr>
          <w:rFonts w:ascii="Times New Roman" w:hAnsi="Times New Roman"/>
          <w:color w:val="000000"/>
          <w:sz w:val="24"/>
          <w:szCs w:val="24"/>
        </w:rPr>
        <w:lastRenderedPageBreak/>
        <w:t>свойствах) товара, размере, упаковке, отгрузке товара и иных сведений о товаре (</w:t>
      </w:r>
      <w:r w:rsidR="00AF7AF2">
        <w:rPr>
          <w:rFonts w:ascii="Times New Roman" w:hAnsi="Times New Roman"/>
          <w:color w:val="000000"/>
          <w:sz w:val="24"/>
          <w:szCs w:val="24"/>
        </w:rPr>
        <w:t>«</w:t>
      </w:r>
      <w:r w:rsidR="00AF7AF2" w:rsidRPr="003F1EC6">
        <w:rPr>
          <w:rFonts w:ascii="Times New Roman" w:eastAsia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</w:t>
      </w:r>
      <w:r w:rsidR="00AF7AF2">
        <w:rPr>
          <w:rFonts w:ascii="Times New Roman" w:eastAsia="Times New Roman" w:hAnsi="Times New Roman"/>
          <w:sz w:val="24"/>
          <w:szCs w:val="24"/>
        </w:rPr>
        <w:t>»</w:t>
      </w:r>
      <w:r w:rsidRPr="00322499">
        <w:rPr>
          <w:rFonts w:ascii="Times New Roman" w:hAnsi="Times New Roman"/>
          <w:color w:val="000000"/>
          <w:sz w:val="24"/>
          <w:szCs w:val="24"/>
        </w:rPr>
        <w:t xml:space="preserve"> Приложение № 1</w:t>
      </w:r>
      <w:r w:rsidR="00B321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21C2" w:rsidRPr="00322499">
        <w:rPr>
          <w:rFonts w:ascii="Times New Roman" w:hAnsi="Times New Roman"/>
          <w:color w:val="000000"/>
          <w:sz w:val="24"/>
          <w:szCs w:val="24"/>
        </w:rPr>
        <w:t>к Техническому заданию</w:t>
      </w:r>
      <w:r w:rsidRPr="00322499">
        <w:rPr>
          <w:rFonts w:ascii="Times New Roman" w:hAnsi="Times New Roman"/>
          <w:color w:val="000000"/>
          <w:sz w:val="24"/>
          <w:szCs w:val="24"/>
        </w:rPr>
        <w:t>, спецификации Приложение №2 к Техническому заданию).</w:t>
      </w:r>
    </w:p>
    <w:p w:rsidR="00322499" w:rsidRPr="00322499" w:rsidRDefault="00322499" w:rsidP="00322499">
      <w:pPr>
        <w:overflowPunct w:val="0"/>
        <w:autoSpaceDE w:val="0"/>
        <w:spacing w:before="120" w:after="12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2499" w:rsidRPr="00322499" w:rsidRDefault="00322499" w:rsidP="00322499">
      <w:pPr>
        <w:spacing w:after="160" w:line="259" w:lineRule="auto"/>
        <w:jc w:val="both"/>
        <w:rPr>
          <w:rFonts w:ascii="Times New Roman" w:hAnsi="Times New Roman"/>
          <w:color w:val="000000"/>
        </w:rPr>
      </w:pPr>
    </w:p>
    <w:p w:rsidR="00322499" w:rsidRPr="00322499" w:rsidRDefault="00322499" w:rsidP="00322499">
      <w:pPr>
        <w:spacing w:after="160" w:line="259" w:lineRule="auto"/>
        <w:jc w:val="both"/>
        <w:rPr>
          <w:rFonts w:ascii="Times New Roman" w:hAnsi="Times New Roman"/>
          <w:color w:val="000000"/>
        </w:rPr>
      </w:pPr>
    </w:p>
    <w:p w:rsidR="00322499" w:rsidRPr="00322499" w:rsidRDefault="00322499" w:rsidP="00322499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  <w:sectPr w:rsidR="00322499" w:rsidRPr="00322499" w:rsidSect="009A6879">
          <w:pgSz w:w="11906" w:h="16838"/>
          <w:pgMar w:top="567" w:right="566" w:bottom="567" w:left="1418" w:header="709" w:footer="709" w:gutter="0"/>
          <w:cols w:space="708"/>
          <w:docGrid w:linePitch="381"/>
        </w:sectPr>
      </w:pPr>
    </w:p>
    <w:p w:rsidR="00322499" w:rsidRPr="00322499" w:rsidRDefault="00322499" w:rsidP="009A6879">
      <w:pPr>
        <w:suppressAutoHyphens/>
        <w:spacing w:after="0" w:line="240" w:lineRule="auto"/>
        <w:ind w:right="39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22499" w:rsidRPr="00322499" w:rsidRDefault="00322499" w:rsidP="009A6879">
      <w:pPr>
        <w:spacing w:after="0" w:line="240" w:lineRule="auto"/>
        <w:ind w:right="396"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322499">
        <w:rPr>
          <w:rFonts w:ascii="Times New Roman" w:eastAsia="Times New Roman" w:hAnsi="Times New Roman"/>
          <w:sz w:val="24"/>
          <w:szCs w:val="24"/>
        </w:rPr>
        <w:t>Приложение №1 к Техническому заданию</w:t>
      </w:r>
    </w:p>
    <w:p w:rsidR="00322499" w:rsidRPr="00322499" w:rsidRDefault="00322499" w:rsidP="009A6879">
      <w:pPr>
        <w:suppressAutoHyphens/>
        <w:spacing w:after="0" w:line="240" w:lineRule="auto"/>
        <w:ind w:right="396"/>
        <w:jc w:val="right"/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sz w:val="24"/>
          <w:szCs w:val="24"/>
          <w:lang w:eastAsia="ar-SA"/>
        </w:rPr>
        <w:t xml:space="preserve">на </w:t>
      </w:r>
      <w:r w:rsidRPr="00322499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поставку гидродинамической машины для нужд ИПУ РАН</w:t>
      </w:r>
    </w:p>
    <w:p w:rsidR="00322499" w:rsidRPr="00322499" w:rsidRDefault="00322499" w:rsidP="003224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2499" w:rsidRPr="00322499" w:rsidRDefault="00322499" w:rsidP="00322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2499">
        <w:rPr>
          <w:rFonts w:ascii="Times New Roman" w:eastAsia="Times New Roman" w:hAnsi="Times New Roman"/>
          <w:b/>
          <w:sz w:val="24"/>
          <w:szCs w:val="24"/>
        </w:rPr>
        <w:t>Сведения о качестве, технических характеристиках товара, его безопасности,</w:t>
      </w:r>
    </w:p>
    <w:p w:rsidR="00322499" w:rsidRPr="00322499" w:rsidRDefault="00322499" w:rsidP="00322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2499">
        <w:rPr>
          <w:rFonts w:ascii="Times New Roman" w:eastAsia="Times New Roman" w:hAnsi="Times New Roman"/>
          <w:b/>
          <w:sz w:val="24"/>
          <w:szCs w:val="24"/>
        </w:rPr>
        <w:t>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документацией.</w:t>
      </w:r>
    </w:p>
    <w:p w:rsidR="00322499" w:rsidRPr="00322499" w:rsidRDefault="00322499" w:rsidP="003224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287"/>
        <w:gridCol w:w="1985"/>
        <w:gridCol w:w="3684"/>
        <w:gridCol w:w="5231"/>
        <w:gridCol w:w="1080"/>
        <w:gridCol w:w="6"/>
      </w:tblGrid>
      <w:tr w:rsidR="00D511CA" w:rsidRPr="001158CE" w:rsidTr="00537EDE">
        <w:trPr>
          <w:trHeight w:val="12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Наименование товара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Указание на товарный знак (модель, производитель)</w:t>
            </w:r>
          </w:p>
        </w:tc>
        <w:tc>
          <w:tcPr>
            <w:tcW w:w="10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Технические характеристики</w:t>
            </w:r>
          </w:p>
        </w:tc>
      </w:tr>
      <w:tr w:rsidR="00D511CA" w:rsidRPr="001158CE" w:rsidTr="00537EDE">
        <w:trPr>
          <w:trHeight w:val="126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Требуемый параметр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Требуемое значение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Ед.</w:t>
            </w:r>
          </w:p>
          <w:p w:rsidR="00D511CA" w:rsidRPr="001158CE" w:rsidRDefault="00D511CA" w:rsidP="00537ED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Изм.</w:t>
            </w: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A" w:rsidRPr="001158CE" w:rsidRDefault="00D511CA" w:rsidP="00537E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Calibri" w:hAnsi="Times New Roman"/>
                <w:sz w:val="22"/>
                <w:szCs w:val="24"/>
              </w:rPr>
              <w:t>1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Calibri" w:hAnsi="Times New Roman"/>
                <w:bCs/>
                <w:kern w:val="2"/>
                <w:sz w:val="22"/>
                <w:szCs w:val="24"/>
                <w:lang w:eastAsia="ar-SA"/>
              </w:rPr>
              <w:t>Гидродинамическая машина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kern w:val="36"/>
                <w:sz w:val="22"/>
                <w:szCs w:val="24"/>
                <w:lang w:eastAsia="ru-RU"/>
              </w:rPr>
              <w:t>Посейдон Е3-210-10 (ВНА-210-10) или эквивалент с характеристиками не хуже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  <w:szCs w:val="24"/>
                <w:highlight w:val="yellow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Водоснабжение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Техническая вода, до 60°С (рекомендуемая до 45°С)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°С</w:t>
            </w: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Рабочее давление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50-210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бар</w:t>
            </w: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Регулировка давления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Есть, плавная (регулировочный клапан, система </w:t>
            </w:r>
            <w:proofErr w:type="spellStart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By-pass</w:t>
            </w:r>
            <w:proofErr w:type="spellEnd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)</w:t>
            </w:r>
            <w:r w:rsidRPr="001158CE">
              <w:rPr>
                <w:rFonts w:ascii="Times New Roman" w:eastAsia="Times New Roman" w:hAnsi="Times New Roman"/>
                <w:color w:val="333333"/>
                <w:kern w:val="36"/>
                <w:sz w:val="22"/>
                <w:szCs w:val="24"/>
                <w:lang w:eastAsia="ru-RU"/>
              </w:rPr>
              <w:t xml:space="preserve"> или эквивалент с характеристиками не хуже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Расход воды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л/мин</w:t>
            </w: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Насос высокого давления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proofErr w:type="spellStart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Трехплунжерный</w:t>
            </w:r>
            <w:proofErr w:type="spellEnd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, кривошипно-шатунный, с керамическими плунжерами CAT (Германия)</w:t>
            </w:r>
            <w:r w:rsidRPr="001158CE">
              <w:rPr>
                <w:rFonts w:ascii="Times New Roman" w:eastAsia="Times New Roman" w:hAnsi="Times New Roman"/>
                <w:color w:val="333333"/>
                <w:kern w:val="36"/>
                <w:sz w:val="22"/>
                <w:szCs w:val="24"/>
                <w:lang w:eastAsia="ru-RU"/>
              </w:rPr>
              <w:t xml:space="preserve"> или эквивалент с характеристиками не хуже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Защита насоса ВД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Термодатчик защиты от перегрева,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Двигатель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Электрический двигатель. Мощность - 3,7 кВт (220В, 50Гц). Оснащен защитой от перегрузки по току.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Исполнение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Мобильное (тележка на двух широких и легких полнотелых колесах)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highlight w:val="yellow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 xml:space="preserve">Комплектация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- 2 оптимизированные форсунки ЗЕТ из хирургической стали 40X13 с углом выхода задних струй 20 градусов (оптимальный угол для данного потока) с передним боем и без;</w:t>
            </w:r>
          </w:p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- шланг проход 6 мм х 40 м на </w:t>
            </w:r>
            <w:proofErr w:type="spellStart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брабане</w:t>
            </w:r>
            <w:proofErr w:type="spellEnd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Calibri" w:hAnsi="Times New Roman"/>
                <w:sz w:val="22"/>
                <w:szCs w:val="24"/>
              </w:rPr>
              <w:t>мм</w:t>
            </w: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Вес</w:t>
            </w:r>
            <w:r w:rsidRPr="001158CE"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не менее 62,0 и не более 74,0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кг</w:t>
            </w: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Габариты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851х533х978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мм</w:t>
            </w:r>
          </w:p>
        </w:tc>
      </w:tr>
      <w:tr w:rsidR="00D511CA" w:rsidRPr="001158CE" w:rsidTr="00537EDE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tabs>
                <w:tab w:val="left" w:pos="0"/>
                <w:tab w:val="left" w:pos="10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Calibri" w:hAnsi="Times New Roman"/>
                <w:sz w:val="22"/>
                <w:szCs w:val="24"/>
              </w:rPr>
              <w:t xml:space="preserve">Допуск по габаритным размерам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tabs>
                <w:tab w:val="left" w:pos="0"/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Calibri" w:hAnsi="Times New Roman"/>
                <w:sz w:val="22"/>
                <w:szCs w:val="24"/>
              </w:rPr>
              <w:t>±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A" w:rsidRPr="001158CE" w:rsidRDefault="00D511CA" w:rsidP="00537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мм</w:t>
            </w:r>
          </w:p>
        </w:tc>
      </w:tr>
    </w:tbl>
    <w:p w:rsidR="00322499" w:rsidRPr="00322499" w:rsidRDefault="00322499" w:rsidP="00322499">
      <w:pPr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bookmarkStart w:id="0" w:name="_GoBack"/>
      <w:bookmarkEnd w:id="0"/>
    </w:p>
    <w:p w:rsidR="00322499" w:rsidRPr="00322499" w:rsidRDefault="00322499" w:rsidP="00322499">
      <w:pPr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322499" w:rsidRDefault="00322499" w:rsidP="00322499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ar-SA"/>
        </w:rPr>
      </w:pPr>
    </w:p>
    <w:p w:rsidR="00322499" w:rsidRDefault="00322499" w:rsidP="00322499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ar-SA"/>
        </w:rPr>
      </w:pPr>
    </w:p>
    <w:p w:rsidR="00322499" w:rsidRDefault="00322499" w:rsidP="00322499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ar-SA"/>
        </w:rPr>
      </w:pPr>
    </w:p>
    <w:p w:rsidR="009A6879" w:rsidRDefault="009A6879" w:rsidP="00322499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ar-SA"/>
        </w:rPr>
        <w:sectPr w:rsidR="009A6879" w:rsidSect="009A6879">
          <w:pgSz w:w="16838" w:h="11906" w:orient="landscape"/>
          <w:pgMar w:top="851" w:right="566" w:bottom="1701" w:left="1134" w:header="709" w:footer="709" w:gutter="0"/>
          <w:cols w:space="720"/>
          <w:docGrid w:linePitch="381"/>
        </w:sectPr>
      </w:pPr>
    </w:p>
    <w:p w:rsidR="00322499" w:rsidRPr="00322499" w:rsidRDefault="00322499" w:rsidP="00322499">
      <w:pPr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sz w:val="24"/>
          <w:szCs w:val="24"/>
          <w:lang w:eastAsia="ar-SA"/>
        </w:rPr>
        <w:lastRenderedPageBreak/>
        <w:t>Приложение № 2</w:t>
      </w:r>
    </w:p>
    <w:p w:rsidR="00322499" w:rsidRDefault="00322499" w:rsidP="00322499">
      <w:pPr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sz w:val="24"/>
          <w:szCs w:val="24"/>
          <w:lang w:eastAsia="ar-SA"/>
        </w:rPr>
        <w:t>к Техническому заданию</w:t>
      </w:r>
    </w:p>
    <w:p w:rsidR="009A6879" w:rsidRPr="00322499" w:rsidRDefault="009A6879" w:rsidP="009A6879">
      <w:pPr>
        <w:suppressAutoHyphens/>
        <w:spacing w:after="0" w:line="240" w:lineRule="auto"/>
        <w:ind w:right="141"/>
        <w:jc w:val="right"/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sz w:val="24"/>
          <w:szCs w:val="24"/>
          <w:lang w:eastAsia="ar-SA"/>
        </w:rPr>
        <w:t xml:space="preserve">на </w:t>
      </w:r>
      <w:r w:rsidRPr="00322499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поставку гидродинамической машины для нужд ИПУ РАН</w:t>
      </w:r>
    </w:p>
    <w:p w:rsidR="009A6879" w:rsidRPr="00322499" w:rsidRDefault="009A6879" w:rsidP="00322499">
      <w:pPr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322499" w:rsidRPr="00322499" w:rsidRDefault="00322499" w:rsidP="00322499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22499" w:rsidRPr="00322499" w:rsidRDefault="00322499" w:rsidP="00322499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22499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СПЕЦИФИКАЦИЯ</w:t>
      </w:r>
    </w:p>
    <w:p w:rsidR="00322499" w:rsidRPr="00322499" w:rsidRDefault="00322499" w:rsidP="00322499">
      <w:pPr>
        <w:suppressAutoHyphens/>
        <w:spacing w:after="0" w:line="240" w:lineRule="auto"/>
        <w:jc w:val="center"/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</w:pPr>
      <w:r w:rsidRPr="00322499">
        <w:rPr>
          <w:rFonts w:ascii="Times New Roman" w:eastAsia="Calibri" w:hAnsi="Times New Roman"/>
          <w:sz w:val="24"/>
          <w:szCs w:val="24"/>
          <w:lang w:eastAsia="ar-SA"/>
        </w:rPr>
        <w:t xml:space="preserve">на </w:t>
      </w:r>
      <w:r w:rsidRPr="00322499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поставку гидродинамической машины для нужд ИПУ РАН</w:t>
      </w:r>
    </w:p>
    <w:p w:rsidR="00322499" w:rsidRPr="00322499" w:rsidRDefault="00322499" w:rsidP="003224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499" w:rsidRPr="00322499" w:rsidRDefault="00322499" w:rsidP="00322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104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1105"/>
        <w:gridCol w:w="992"/>
        <w:gridCol w:w="1276"/>
        <w:gridCol w:w="1408"/>
      </w:tblGrid>
      <w:tr w:rsidR="00975BE3" w:rsidRPr="00322499" w:rsidTr="00A04BB8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E3" w:rsidRPr="00322499" w:rsidRDefault="00975BE3" w:rsidP="002B1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4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75BE3" w:rsidRPr="00322499" w:rsidTr="0068135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E3" w:rsidRPr="00322499" w:rsidRDefault="00975BE3" w:rsidP="00322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3" w:rsidRPr="00322499" w:rsidRDefault="00975BE3" w:rsidP="00322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5BE3" w:rsidRPr="00322499" w:rsidRDefault="00975BE3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499" w:rsidRPr="00322499" w:rsidTr="00FC6AD6">
        <w:trPr>
          <w:trHeight w:val="315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99" w:rsidRPr="00322499" w:rsidRDefault="00322499" w:rsidP="00322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99" w:rsidRPr="00322499" w:rsidRDefault="00322499" w:rsidP="00322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499" w:rsidRPr="00322499" w:rsidTr="00FC6AD6">
        <w:trPr>
          <w:trHeight w:val="315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99" w:rsidRPr="00322499" w:rsidRDefault="00322499" w:rsidP="00322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НДС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99" w:rsidRPr="00322499" w:rsidRDefault="00322499" w:rsidP="0032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2499" w:rsidRPr="00322499" w:rsidRDefault="00322499" w:rsidP="00322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962" w:rsidRDefault="002E7962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2E7962" w:rsidSect="009A6879">
      <w:pgSz w:w="11906" w:h="16838"/>
      <w:pgMar w:top="1134" w:right="566" w:bottom="567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512E7"/>
    <w:multiLevelType w:val="hybridMultilevel"/>
    <w:tmpl w:val="82B2677E"/>
    <w:lvl w:ilvl="0" w:tplc="20246F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8E"/>
    <w:rsid w:val="000A31CE"/>
    <w:rsid w:val="000E358E"/>
    <w:rsid w:val="001440BE"/>
    <w:rsid w:val="001C67F5"/>
    <w:rsid w:val="0020751C"/>
    <w:rsid w:val="002B1CAC"/>
    <w:rsid w:val="002D2DAF"/>
    <w:rsid w:val="002E7962"/>
    <w:rsid w:val="00322499"/>
    <w:rsid w:val="003F1EC6"/>
    <w:rsid w:val="00425FF8"/>
    <w:rsid w:val="004D1351"/>
    <w:rsid w:val="005A757B"/>
    <w:rsid w:val="006007EB"/>
    <w:rsid w:val="007F4DD6"/>
    <w:rsid w:val="008A2F8B"/>
    <w:rsid w:val="00900158"/>
    <w:rsid w:val="00975BE3"/>
    <w:rsid w:val="009A6879"/>
    <w:rsid w:val="00A0626A"/>
    <w:rsid w:val="00AF7AF2"/>
    <w:rsid w:val="00B0127D"/>
    <w:rsid w:val="00B321C2"/>
    <w:rsid w:val="00B3272C"/>
    <w:rsid w:val="00B519DC"/>
    <w:rsid w:val="00BC3762"/>
    <w:rsid w:val="00BE5695"/>
    <w:rsid w:val="00C36B3E"/>
    <w:rsid w:val="00C81501"/>
    <w:rsid w:val="00D511CA"/>
    <w:rsid w:val="00DD60E9"/>
    <w:rsid w:val="00E02CEB"/>
    <w:rsid w:val="00E50454"/>
    <w:rsid w:val="00E91777"/>
    <w:rsid w:val="00EF295F"/>
    <w:rsid w:val="00F06DB7"/>
    <w:rsid w:val="00F25FAA"/>
    <w:rsid w:val="00F26756"/>
    <w:rsid w:val="00F370CC"/>
    <w:rsid w:val="00F70582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BBB9-6364-452A-8A4B-C045F5F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2C"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B3272C"/>
  </w:style>
  <w:style w:type="table" w:customStyle="1" w:styleId="5">
    <w:name w:val="Сетка таблицы5"/>
    <w:basedOn w:val="a1"/>
    <w:uiPriority w:val="59"/>
    <w:rsid w:val="00B3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uiPriority w:val="99"/>
    <w:rsid w:val="00B0127D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27D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6007EB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D60E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F4DD6"/>
    <w:rPr>
      <w:rFonts w:ascii="Proxima Nova ExCn Rg" w:hAnsi="Proxima Nova ExCn Rg" w:cs="Times New Roman"/>
      <w:sz w:val="28"/>
      <w:szCs w:val="28"/>
    </w:rPr>
  </w:style>
  <w:style w:type="table" w:customStyle="1" w:styleId="6">
    <w:name w:val="Сетка таблицы6"/>
    <w:basedOn w:val="a1"/>
    <w:uiPriority w:val="59"/>
    <w:rsid w:val="00B51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3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2019-02-19T09:59:00Z</cp:lastPrinted>
  <dcterms:created xsi:type="dcterms:W3CDTF">2019-01-22T08:43:00Z</dcterms:created>
  <dcterms:modified xsi:type="dcterms:W3CDTF">2019-04-10T08:10:00Z</dcterms:modified>
</cp:coreProperties>
</file>